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D2" w:rsidRPr="00E00871" w:rsidRDefault="009B1CD2" w:rsidP="00E00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871">
        <w:rPr>
          <w:rFonts w:ascii="Times New Roman" w:hAnsi="Times New Roman"/>
          <w:b/>
          <w:sz w:val="24"/>
          <w:szCs w:val="24"/>
        </w:rPr>
        <w:t>ИЗВЕЩЕНИЕ</w:t>
      </w:r>
    </w:p>
    <w:p w:rsidR="00EA7316" w:rsidRPr="00EA7316" w:rsidRDefault="00EA7316" w:rsidP="00EA73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1CD2" w:rsidRPr="00E00871" w:rsidRDefault="00E00871" w:rsidP="00EA73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B103AD">
        <w:rPr>
          <w:rFonts w:ascii="Times New Roman" w:hAnsi="Times New Roman"/>
          <w:sz w:val="24"/>
          <w:szCs w:val="24"/>
        </w:rPr>
        <w:t>Поддорского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9B1CD2" w:rsidRPr="00EA7316">
        <w:rPr>
          <w:rFonts w:ascii="Times New Roman" w:hAnsi="Times New Roman"/>
          <w:sz w:val="24"/>
          <w:szCs w:val="24"/>
        </w:rPr>
        <w:t xml:space="preserve"> объявляет </w:t>
      </w:r>
      <w:bookmarkStart w:id="0" w:name="_GoBack"/>
      <w:r w:rsidR="009B1CD2" w:rsidRPr="00EA7316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>а</w:t>
      </w:r>
      <w:r w:rsidR="009B1CD2" w:rsidRPr="00EA7316">
        <w:rPr>
          <w:rFonts w:ascii="Times New Roman" w:hAnsi="Times New Roman"/>
          <w:sz w:val="24"/>
          <w:szCs w:val="24"/>
        </w:rPr>
        <w:t xml:space="preserve">укциона </w:t>
      </w:r>
      <w:r w:rsidR="00D61A36" w:rsidRPr="00D61A36">
        <w:rPr>
          <w:rFonts w:ascii="Times New Roman" w:hAnsi="Times New Roman"/>
          <w:sz w:val="24"/>
          <w:szCs w:val="24"/>
        </w:rPr>
        <w:t xml:space="preserve">(открытого по составу участников) </w:t>
      </w:r>
      <w:r w:rsidR="00E95503" w:rsidRPr="00E95503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</w:t>
      </w:r>
      <w:r w:rsidR="00C06427">
        <w:rPr>
          <w:rFonts w:ascii="Times New Roman" w:hAnsi="Times New Roman"/>
          <w:sz w:val="24"/>
          <w:szCs w:val="24"/>
        </w:rPr>
        <w:t xml:space="preserve">из земель, государственная и муниципальная собственность на которые не разграничена, </w:t>
      </w:r>
      <w:r w:rsidR="00E95503" w:rsidRPr="00E95503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FF3291" w:rsidRPr="00FF3291">
        <w:rPr>
          <w:rFonts w:ascii="Times New Roman" w:hAnsi="Times New Roman"/>
          <w:sz w:val="24"/>
          <w:szCs w:val="24"/>
        </w:rPr>
        <w:t>53:1</w:t>
      </w:r>
      <w:r w:rsidR="00B103AD">
        <w:rPr>
          <w:rFonts w:ascii="Times New Roman" w:hAnsi="Times New Roman"/>
          <w:sz w:val="24"/>
          <w:szCs w:val="24"/>
        </w:rPr>
        <w:t>5</w:t>
      </w:r>
      <w:r w:rsidR="00FF3291" w:rsidRPr="00FF3291">
        <w:rPr>
          <w:rFonts w:ascii="Times New Roman" w:hAnsi="Times New Roman"/>
          <w:sz w:val="24"/>
          <w:szCs w:val="24"/>
        </w:rPr>
        <w:t>:00</w:t>
      </w:r>
      <w:r w:rsidR="0092548A">
        <w:rPr>
          <w:rFonts w:ascii="Times New Roman" w:hAnsi="Times New Roman"/>
          <w:sz w:val="24"/>
          <w:szCs w:val="24"/>
        </w:rPr>
        <w:t>10104</w:t>
      </w:r>
      <w:r w:rsidR="00FF3291" w:rsidRPr="00FF3291">
        <w:rPr>
          <w:rFonts w:ascii="Times New Roman" w:hAnsi="Times New Roman"/>
          <w:sz w:val="24"/>
          <w:szCs w:val="24"/>
        </w:rPr>
        <w:t>:</w:t>
      </w:r>
      <w:r w:rsidR="0092548A">
        <w:rPr>
          <w:rFonts w:ascii="Times New Roman" w:hAnsi="Times New Roman"/>
          <w:sz w:val="24"/>
          <w:szCs w:val="24"/>
        </w:rPr>
        <w:t>223</w:t>
      </w:r>
      <w:bookmarkEnd w:id="0"/>
      <w:r w:rsidR="00C06427">
        <w:rPr>
          <w:rFonts w:ascii="Times New Roman" w:hAnsi="Times New Roman"/>
          <w:sz w:val="24"/>
          <w:szCs w:val="24"/>
        </w:rPr>
        <w:t>,</w:t>
      </w:r>
      <w:r w:rsidR="00FF3291" w:rsidRPr="00FF3291">
        <w:rPr>
          <w:rFonts w:ascii="Times New Roman" w:hAnsi="Times New Roman"/>
          <w:sz w:val="24"/>
          <w:szCs w:val="24"/>
        </w:rPr>
        <w:t xml:space="preserve"> с видом разрешенного использования</w:t>
      </w:r>
      <w:r w:rsidR="00B103AD">
        <w:rPr>
          <w:rFonts w:ascii="Times New Roman" w:hAnsi="Times New Roman"/>
          <w:sz w:val="24"/>
          <w:szCs w:val="24"/>
        </w:rPr>
        <w:t>:</w:t>
      </w:r>
      <w:r w:rsidR="00FF3291" w:rsidRPr="00FF3291">
        <w:rPr>
          <w:rFonts w:ascii="Times New Roman" w:hAnsi="Times New Roman"/>
          <w:sz w:val="24"/>
          <w:szCs w:val="24"/>
        </w:rPr>
        <w:t xml:space="preserve"> </w:t>
      </w:r>
      <w:r w:rsidR="00C33E04">
        <w:rPr>
          <w:rFonts w:ascii="Times New Roman" w:hAnsi="Times New Roman"/>
          <w:sz w:val="24"/>
          <w:szCs w:val="24"/>
        </w:rPr>
        <w:t>хранение автотранспорта</w:t>
      </w:r>
      <w:r w:rsidR="009B1CD2" w:rsidRPr="00D61A36">
        <w:rPr>
          <w:rFonts w:ascii="Times New Roman" w:hAnsi="Times New Roman"/>
          <w:sz w:val="24"/>
          <w:szCs w:val="24"/>
        </w:rPr>
        <w:t>.</w:t>
      </w:r>
    </w:p>
    <w:p w:rsidR="00E00871" w:rsidRPr="00E00871" w:rsidRDefault="009B1CD2" w:rsidP="00E008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A36">
        <w:rPr>
          <w:rFonts w:ascii="Times New Roman" w:hAnsi="Times New Roman"/>
          <w:sz w:val="24"/>
          <w:szCs w:val="24"/>
        </w:rPr>
        <w:t xml:space="preserve">1. Организатором аукциона является </w:t>
      </w:r>
      <w:r w:rsidR="00E00871" w:rsidRPr="00D61A36">
        <w:rPr>
          <w:rFonts w:ascii="Times New Roman" w:hAnsi="Times New Roman"/>
          <w:sz w:val="24"/>
          <w:szCs w:val="24"/>
        </w:rPr>
        <w:t xml:space="preserve">Администрация </w:t>
      </w:r>
      <w:r w:rsidR="00C06427">
        <w:rPr>
          <w:rFonts w:ascii="Times New Roman" w:hAnsi="Times New Roman"/>
          <w:sz w:val="24"/>
          <w:szCs w:val="24"/>
        </w:rPr>
        <w:t>Поддорского</w:t>
      </w:r>
      <w:r w:rsidR="00E00871" w:rsidRPr="00D61A36">
        <w:rPr>
          <w:rFonts w:ascii="Times New Roman" w:hAnsi="Times New Roman"/>
          <w:sz w:val="24"/>
          <w:szCs w:val="24"/>
        </w:rPr>
        <w:t xml:space="preserve"> муниципального района (1752</w:t>
      </w:r>
      <w:r w:rsidR="00C06427">
        <w:rPr>
          <w:rFonts w:ascii="Times New Roman" w:hAnsi="Times New Roman"/>
          <w:sz w:val="24"/>
          <w:szCs w:val="24"/>
        </w:rPr>
        <w:t>6</w:t>
      </w:r>
      <w:r w:rsidR="00E00871" w:rsidRPr="00D61A36">
        <w:rPr>
          <w:rFonts w:ascii="Times New Roman" w:hAnsi="Times New Roman"/>
          <w:sz w:val="24"/>
          <w:szCs w:val="24"/>
        </w:rPr>
        <w:t xml:space="preserve">0, Новгородская область, </w:t>
      </w:r>
      <w:r w:rsidR="00C06427">
        <w:rPr>
          <w:rFonts w:ascii="Times New Roman" w:hAnsi="Times New Roman"/>
          <w:sz w:val="24"/>
          <w:szCs w:val="24"/>
        </w:rPr>
        <w:t>с Поддорье</w:t>
      </w:r>
      <w:r w:rsidR="00E00871" w:rsidRPr="00D61A36">
        <w:rPr>
          <w:rFonts w:ascii="Times New Roman" w:hAnsi="Times New Roman"/>
          <w:sz w:val="24"/>
          <w:szCs w:val="24"/>
        </w:rPr>
        <w:t xml:space="preserve">, </w:t>
      </w:r>
      <w:r w:rsidR="00C06427">
        <w:rPr>
          <w:rFonts w:ascii="Times New Roman" w:hAnsi="Times New Roman"/>
          <w:sz w:val="24"/>
          <w:szCs w:val="24"/>
        </w:rPr>
        <w:t>ул. Октябрьская</w:t>
      </w:r>
      <w:r w:rsidR="00E00871" w:rsidRPr="00D61A36">
        <w:rPr>
          <w:rFonts w:ascii="Times New Roman" w:hAnsi="Times New Roman"/>
          <w:sz w:val="24"/>
          <w:szCs w:val="24"/>
        </w:rPr>
        <w:t>, д. 2</w:t>
      </w:r>
      <w:r w:rsidR="00C06427">
        <w:rPr>
          <w:rFonts w:ascii="Times New Roman" w:hAnsi="Times New Roman"/>
          <w:sz w:val="24"/>
          <w:szCs w:val="24"/>
        </w:rPr>
        <w:t>6</w:t>
      </w:r>
      <w:r w:rsidR="00E00871" w:rsidRPr="00D61A36">
        <w:rPr>
          <w:rFonts w:ascii="Times New Roman" w:hAnsi="Times New Roman"/>
          <w:sz w:val="24"/>
          <w:szCs w:val="24"/>
        </w:rPr>
        <w:t>.,</w:t>
      </w:r>
      <w:r w:rsidR="008D0D95">
        <w:rPr>
          <w:rFonts w:ascii="Times New Roman" w:hAnsi="Times New Roman"/>
          <w:sz w:val="24"/>
          <w:szCs w:val="24"/>
        </w:rPr>
        <w:t xml:space="preserve"> </w:t>
      </w:r>
      <w:r w:rsidR="00E00871" w:rsidRPr="00D61A36">
        <w:rPr>
          <w:rFonts w:ascii="Times New Roman" w:hAnsi="Times New Roman"/>
          <w:sz w:val="24"/>
          <w:szCs w:val="24"/>
        </w:rPr>
        <w:t>контактные телефоны: (8165</w:t>
      </w:r>
      <w:r w:rsidR="00C06427">
        <w:rPr>
          <w:rFonts w:ascii="Times New Roman" w:hAnsi="Times New Roman"/>
          <w:sz w:val="24"/>
          <w:szCs w:val="24"/>
        </w:rPr>
        <w:t>8</w:t>
      </w:r>
      <w:r w:rsidR="00E00871" w:rsidRPr="00D61A36">
        <w:rPr>
          <w:rFonts w:ascii="Times New Roman" w:hAnsi="Times New Roman"/>
          <w:sz w:val="24"/>
          <w:szCs w:val="24"/>
        </w:rPr>
        <w:t xml:space="preserve">) </w:t>
      </w:r>
      <w:r w:rsidR="00C06427">
        <w:rPr>
          <w:rFonts w:ascii="Times New Roman" w:hAnsi="Times New Roman"/>
          <w:sz w:val="24"/>
          <w:szCs w:val="24"/>
        </w:rPr>
        <w:t>71</w:t>
      </w:r>
      <w:r w:rsidR="00E00871" w:rsidRPr="00D61A36">
        <w:rPr>
          <w:rFonts w:ascii="Times New Roman" w:hAnsi="Times New Roman"/>
          <w:sz w:val="24"/>
          <w:szCs w:val="24"/>
        </w:rPr>
        <w:t>-</w:t>
      </w:r>
      <w:r w:rsidR="00C06427">
        <w:rPr>
          <w:rFonts w:ascii="Times New Roman" w:hAnsi="Times New Roman"/>
          <w:sz w:val="24"/>
          <w:szCs w:val="24"/>
        </w:rPr>
        <w:t>519</w:t>
      </w:r>
      <w:r w:rsidR="00D36869" w:rsidRPr="00D61A36">
        <w:rPr>
          <w:rFonts w:ascii="Times New Roman" w:hAnsi="Times New Roman"/>
          <w:sz w:val="24"/>
          <w:szCs w:val="24"/>
        </w:rPr>
        <w:t>).</w:t>
      </w:r>
      <w:r w:rsidR="00E00871" w:rsidRPr="00E00871">
        <w:rPr>
          <w:rFonts w:ascii="Times New Roman" w:hAnsi="Times New Roman"/>
          <w:sz w:val="24"/>
          <w:szCs w:val="24"/>
        </w:rPr>
        <w:t xml:space="preserve"> </w:t>
      </w:r>
    </w:p>
    <w:p w:rsidR="009B1CD2" w:rsidRDefault="00654418" w:rsidP="00E008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D66B2" w:rsidRPr="00ED66B2">
        <w:rPr>
          <w:rFonts w:ascii="Times New Roman" w:hAnsi="Times New Roman"/>
          <w:sz w:val="24"/>
          <w:szCs w:val="24"/>
        </w:rPr>
        <w:t xml:space="preserve">На основании части </w:t>
      </w:r>
      <w:r>
        <w:rPr>
          <w:rFonts w:ascii="Times New Roman" w:hAnsi="Times New Roman"/>
          <w:sz w:val="24"/>
          <w:szCs w:val="24"/>
        </w:rPr>
        <w:t>4</w:t>
      </w:r>
      <w:r w:rsidR="00ED66B2" w:rsidRPr="00ED66B2">
        <w:rPr>
          <w:rFonts w:ascii="Times New Roman" w:hAnsi="Times New Roman"/>
          <w:sz w:val="24"/>
          <w:szCs w:val="24"/>
        </w:rPr>
        <w:t xml:space="preserve"> статьи 448 Гражданского кодекса Российской Федерации организатор аукциона вправе отказаться от проведения аукциона не позднее, чем за три дня до наступления даты его проведения</w:t>
      </w:r>
      <w:r w:rsidR="009B1CD2" w:rsidRPr="00EA7316">
        <w:rPr>
          <w:rFonts w:ascii="Times New Roman" w:hAnsi="Times New Roman"/>
          <w:sz w:val="24"/>
          <w:szCs w:val="24"/>
        </w:rPr>
        <w:t>.</w:t>
      </w:r>
    </w:p>
    <w:p w:rsidR="00654418" w:rsidRPr="00EA7316" w:rsidRDefault="00654418" w:rsidP="00654418">
      <w:pPr>
        <w:pStyle w:val="ae"/>
        <w:ind w:firstLine="709"/>
        <w:jc w:val="both"/>
      </w:pPr>
      <w:r w:rsidRPr="00FD2FBC">
        <w:t xml:space="preserve">3. Порядок приема заявок на участие в </w:t>
      </w:r>
      <w:r>
        <w:t>аукционе</w:t>
      </w:r>
      <w:r w:rsidRPr="00FD2FBC">
        <w:t xml:space="preserve">, порядок определения участников </w:t>
      </w:r>
      <w:r>
        <w:t>аукциона</w:t>
      </w:r>
      <w:r w:rsidRPr="00FD2FBC">
        <w:t xml:space="preserve">, </w:t>
      </w:r>
      <w:r>
        <w:t>порядок внесения и возврата задатка,</w:t>
      </w:r>
      <w:r w:rsidRPr="00FD2FBC">
        <w:t xml:space="preserve"> а также порядок проведения </w:t>
      </w:r>
      <w:r>
        <w:t>аукциона</w:t>
      </w:r>
      <w:r w:rsidRPr="00FD2FBC">
        <w:t xml:space="preserve"> определяется статьей 39.12 Земельного кодекса Российской Федерации.</w:t>
      </w:r>
    </w:p>
    <w:p w:rsidR="009B1CD2" w:rsidRDefault="00654418" w:rsidP="00EA73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B1CD2" w:rsidRPr="00DC03EF">
        <w:rPr>
          <w:rFonts w:ascii="Times New Roman" w:hAnsi="Times New Roman"/>
          <w:sz w:val="24"/>
          <w:szCs w:val="24"/>
        </w:rPr>
        <w:t xml:space="preserve">. Решение о проведении аукциона принято </w:t>
      </w:r>
      <w:r w:rsidR="00E00871" w:rsidRPr="00DC03EF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Поддорского</w:t>
      </w:r>
      <w:r w:rsidR="00E00871" w:rsidRPr="00DC03EF">
        <w:rPr>
          <w:rFonts w:ascii="Times New Roman" w:hAnsi="Times New Roman"/>
          <w:sz w:val="24"/>
          <w:szCs w:val="24"/>
        </w:rPr>
        <w:t xml:space="preserve"> </w:t>
      </w:r>
      <w:r w:rsidR="00E00871" w:rsidRPr="00F24518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E00871" w:rsidRPr="00F24518">
        <w:rPr>
          <w:rFonts w:ascii="Times New Roman" w:hAnsi="Times New Roman"/>
          <w:sz w:val="24"/>
          <w:szCs w:val="24"/>
        </w:rPr>
        <w:t xml:space="preserve">постановлением от </w:t>
      </w:r>
      <w:r w:rsidR="00D05B66" w:rsidRPr="00D05B66">
        <w:rPr>
          <w:rFonts w:ascii="Times New Roman" w:hAnsi="Times New Roman"/>
          <w:sz w:val="24"/>
          <w:szCs w:val="24"/>
        </w:rPr>
        <w:t>07.04.2022</w:t>
      </w:r>
      <w:r w:rsidR="005D517D" w:rsidRPr="00D05B66">
        <w:rPr>
          <w:rFonts w:ascii="Times New Roman" w:hAnsi="Times New Roman"/>
          <w:sz w:val="24"/>
          <w:szCs w:val="24"/>
        </w:rPr>
        <w:t xml:space="preserve"> № </w:t>
      </w:r>
      <w:r w:rsidR="00D05B66">
        <w:rPr>
          <w:rFonts w:ascii="Times New Roman" w:hAnsi="Times New Roman"/>
          <w:sz w:val="24"/>
          <w:szCs w:val="24"/>
        </w:rPr>
        <w:t>159</w:t>
      </w:r>
      <w:r w:rsidR="00E00871" w:rsidRPr="00F245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B1CD2" w:rsidRPr="00F24518">
        <w:rPr>
          <w:rFonts w:ascii="Times New Roman" w:hAnsi="Times New Roman"/>
          <w:sz w:val="24"/>
          <w:szCs w:val="24"/>
        </w:rPr>
        <w:t>«</w:t>
      </w:r>
      <w:r w:rsidR="00837797" w:rsidRPr="00837797">
        <w:rPr>
          <w:rFonts w:ascii="Times New Roman" w:hAnsi="Times New Roman"/>
          <w:sz w:val="24"/>
          <w:szCs w:val="24"/>
        </w:rPr>
        <w:t>О проведении аукциона на право заключения договора аренды земельного участка</w:t>
      </w:r>
      <w:r w:rsidR="009B1CD2" w:rsidRPr="00DC03EF">
        <w:rPr>
          <w:rFonts w:ascii="Times New Roman" w:hAnsi="Times New Roman"/>
          <w:sz w:val="24"/>
          <w:szCs w:val="24"/>
        </w:rPr>
        <w:t>».</w:t>
      </w:r>
    </w:p>
    <w:p w:rsidR="00654418" w:rsidRDefault="00654418" w:rsidP="00DF2A70">
      <w:pPr>
        <w:pStyle w:val="ae"/>
        <w:ind w:firstLine="709"/>
        <w:jc w:val="both"/>
      </w:pPr>
      <w:r w:rsidRPr="00654418">
        <w:t xml:space="preserve">5. Предмет аукциона: право на заключение договора аренды земельного участка с кадастровым номером </w:t>
      </w:r>
      <w:r w:rsidR="00C33E04" w:rsidRPr="00FF3291">
        <w:t>53:1</w:t>
      </w:r>
      <w:r w:rsidR="00C33E04">
        <w:t>5</w:t>
      </w:r>
      <w:r w:rsidR="00C33E04" w:rsidRPr="00FF3291">
        <w:t>:00</w:t>
      </w:r>
      <w:r w:rsidR="00C33E04">
        <w:t>10104</w:t>
      </w:r>
      <w:r w:rsidR="00C33E04" w:rsidRPr="00FF3291">
        <w:t>:</w:t>
      </w:r>
      <w:r w:rsidR="00C33E04">
        <w:t>223</w:t>
      </w:r>
      <w:r w:rsidRPr="00654418">
        <w:t xml:space="preserve">, площадью </w:t>
      </w:r>
      <w:r w:rsidR="00C33E04">
        <w:t>59</w:t>
      </w:r>
      <w:r w:rsidRPr="00654418">
        <w:t xml:space="preserve"> кв.м., расположенного на землях населенных пунктов в территориальной зоне – «</w:t>
      </w:r>
      <w:r w:rsidR="00C33E04">
        <w:t>Зона Ж-1</w:t>
      </w:r>
      <w:r w:rsidRPr="00654418">
        <w:t xml:space="preserve">», по адресу: </w:t>
      </w:r>
      <w:r w:rsidRPr="00654418">
        <w:rPr>
          <w:shd w:val="clear" w:color="auto" w:fill="FFFFFF"/>
        </w:rPr>
        <w:t xml:space="preserve">Новгородская область, Поддорский район, </w:t>
      </w:r>
      <w:r w:rsidR="00C33E04">
        <w:rPr>
          <w:shd w:val="clear" w:color="auto" w:fill="FFFFFF"/>
        </w:rPr>
        <w:t>Поддорское</w:t>
      </w:r>
      <w:r w:rsidRPr="00654418">
        <w:rPr>
          <w:shd w:val="clear" w:color="auto" w:fill="FFFFFF"/>
        </w:rPr>
        <w:t xml:space="preserve"> сельское поселение, </w:t>
      </w:r>
      <w:r w:rsidR="00C33E04">
        <w:rPr>
          <w:shd w:val="clear" w:color="auto" w:fill="FFFFFF"/>
        </w:rPr>
        <w:t>с</w:t>
      </w:r>
      <w:r w:rsidRPr="00654418">
        <w:rPr>
          <w:shd w:val="clear" w:color="auto" w:fill="FFFFFF"/>
        </w:rPr>
        <w:t xml:space="preserve">. </w:t>
      </w:r>
      <w:r w:rsidR="00C33E04">
        <w:rPr>
          <w:shd w:val="clear" w:color="auto" w:fill="FFFFFF"/>
        </w:rPr>
        <w:t>Поддорье</w:t>
      </w:r>
      <w:r w:rsidRPr="00654418">
        <w:rPr>
          <w:shd w:val="clear" w:color="auto" w:fill="FFFFFF"/>
        </w:rPr>
        <w:t xml:space="preserve">, ул. </w:t>
      </w:r>
      <w:r w:rsidR="00C33E04">
        <w:rPr>
          <w:shd w:val="clear" w:color="auto" w:fill="FFFFFF"/>
        </w:rPr>
        <w:t>Пролетарская</w:t>
      </w:r>
      <w:r w:rsidRPr="00654418">
        <w:rPr>
          <w:shd w:val="clear" w:color="auto" w:fill="FFFFFF"/>
        </w:rPr>
        <w:t>, з/у</w:t>
      </w:r>
      <w:r>
        <w:rPr>
          <w:shd w:val="clear" w:color="auto" w:fill="FFFFFF"/>
        </w:rPr>
        <w:t xml:space="preserve"> </w:t>
      </w:r>
      <w:r w:rsidR="00C33E04">
        <w:rPr>
          <w:shd w:val="clear" w:color="auto" w:fill="FFFFFF"/>
        </w:rPr>
        <w:t>10 а</w:t>
      </w:r>
      <w:r w:rsidRPr="00654418">
        <w:t xml:space="preserve"> установленных границах, </w:t>
      </w:r>
      <w:r w:rsidR="00DF2A70" w:rsidRPr="00DF2A70">
        <w:t xml:space="preserve">вид разрешенного использования: </w:t>
      </w:r>
      <w:r w:rsidR="00C33E04">
        <w:t>хранение автотранспорта</w:t>
      </w:r>
      <w:r w:rsidRPr="00654418">
        <w:t>.</w:t>
      </w:r>
    </w:p>
    <w:p w:rsidR="00DF2A70" w:rsidRPr="000F0F7A" w:rsidRDefault="00DF2A70" w:rsidP="00DF2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F0F7A">
        <w:rPr>
          <w:rFonts w:ascii="Times New Roman" w:hAnsi="Times New Roman"/>
          <w:sz w:val="24"/>
          <w:szCs w:val="24"/>
        </w:rPr>
        <w:t>Земельный участок обременен следующими правами других лиц:</w:t>
      </w:r>
    </w:p>
    <w:p w:rsidR="00DF2A70" w:rsidRPr="000F0F7A" w:rsidRDefault="00DF2A70" w:rsidP="00DF2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F7A">
        <w:rPr>
          <w:rFonts w:ascii="Times New Roman" w:hAnsi="Times New Roman"/>
          <w:sz w:val="24"/>
          <w:szCs w:val="24"/>
        </w:rPr>
        <w:t>- беспрепятственное посещение и обследование земельного участка государственным инспектором по использованию и охране земель.</w:t>
      </w:r>
    </w:p>
    <w:p w:rsidR="00A64193" w:rsidRDefault="00A64193" w:rsidP="00A641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9319A" w:rsidRPr="0089319A">
        <w:rPr>
          <w:rFonts w:ascii="Times New Roman" w:hAnsi="Times New Roman"/>
          <w:sz w:val="24"/>
          <w:szCs w:val="24"/>
        </w:rPr>
        <w:t xml:space="preserve">Предельные допустимые параметры разрешенного строительства объекта капитального строительства установлены </w:t>
      </w:r>
      <w:r w:rsidR="0089319A" w:rsidRPr="0089319A">
        <w:rPr>
          <w:rFonts w:ascii="Times New Roman" w:hAnsi="Times New Roman"/>
          <w:sz w:val="24"/>
          <w:szCs w:val="24"/>
          <w:shd w:val="clear" w:color="auto" w:fill="FFFFFF"/>
        </w:rPr>
        <w:t xml:space="preserve">Правилами землепользования и застройки </w:t>
      </w:r>
      <w:r w:rsidR="00C33E04">
        <w:rPr>
          <w:rFonts w:ascii="Times New Roman" w:hAnsi="Times New Roman"/>
          <w:sz w:val="24"/>
          <w:szCs w:val="24"/>
          <w:shd w:val="clear" w:color="auto" w:fill="FFFFFF"/>
        </w:rPr>
        <w:t>Поддорского</w:t>
      </w:r>
      <w:r w:rsidR="0089319A" w:rsidRPr="0089319A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</w:t>
      </w:r>
      <w:r w:rsidR="0089319A" w:rsidRPr="0089319A">
        <w:rPr>
          <w:rFonts w:ascii="Times New Roman" w:hAnsi="Times New Roman"/>
          <w:sz w:val="24"/>
          <w:szCs w:val="24"/>
        </w:rPr>
        <w:t xml:space="preserve"> утверждены решением Совета депутатов </w:t>
      </w:r>
      <w:r w:rsidR="00C33E04">
        <w:rPr>
          <w:rFonts w:ascii="Times New Roman" w:hAnsi="Times New Roman"/>
          <w:sz w:val="24"/>
          <w:szCs w:val="24"/>
        </w:rPr>
        <w:t>Поддорского</w:t>
      </w:r>
      <w:r w:rsidR="0089319A" w:rsidRPr="0089319A">
        <w:rPr>
          <w:rFonts w:ascii="Times New Roman" w:hAnsi="Times New Roman"/>
          <w:sz w:val="24"/>
          <w:szCs w:val="24"/>
        </w:rPr>
        <w:t xml:space="preserve"> сельского  поселения </w:t>
      </w:r>
      <w:r w:rsidR="0089319A" w:rsidRPr="0089319A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C33E04">
        <w:rPr>
          <w:rFonts w:ascii="Times New Roman" w:hAnsi="Times New Roman"/>
          <w:color w:val="000000"/>
          <w:sz w:val="24"/>
          <w:szCs w:val="24"/>
        </w:rPr>
        <w:t>03.08.2021</w:t>
      </w:r>
      <w:r w:rsidR="0089319A" w:rsidRPr="0089319A">
        <w:rPr>
          <w:rFonts w:ascii="Times New Roman" w:hAnsi="Times New Roman"/>
          <w:color w:val="000000"/>
          <w:sz w:val="24"/>
          <w:szCs w:val="24"/>
        </w:rPr>
        <w:t xml:space="preserve"> (в редакции решений Совета депутатов </w:t>
      </w:r>
      <w:r w:rsidR="00C33E04">
        <w:rPr>
          <w:rFonts w:ascii="Times New Roman" w:hAnsi="Times New Roman"/>
          <w:color w:val="000000"/>
          <w:sz w:val="24"/>
          <w:szCs w:val="24"/>
        </w:rPr>
        <w:t>Поддорского</w:t>
      </w:r>
      <w:r w:rsidR="0089319A" w:rsidRPr="0089319A"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от </w:t>
      </w:r>
      <w:r w:rsidR="00C33E04">
        <w:rPr>
          <w:rFonts w:ascii="Times New Roman" w:hAnsi="Times New Roman"/>
          <w:color w:val="000000"/>
          <w:sz w:val="24"/>
          <w:szCs w:val="24"/>
        </w:rPr>
        <w:t xml:space="preserve">31.03.2014 № 368, 19.01.2017 № 51, 27.08.2018 № 99, 23.09.2020 № 8, </w:t>
      </w:r>
      <w:r w:rsidR="00DC795B">
        <w:rPr>
          <w:rFonts w:ascii="Times New Roman" w:hAnsi="Times New Roman"/>
          <w:color w:val="000000"/>
          <w:sz w:val="24"/>
          <w:szCs w:val="24"/>
        </w:rPr>
        <w:t>20.01.2022 № 69</w:t>
      </w:r>
      <w:r w:rsidR="0089319A" w:rsidRPr="0089319A">
        <w:rPr>
          <w:rFonts w:ascii="Times New Roman" w:hAnsi="Times New Roman"/>
          <w:color w:val="000000"/>
          <w:sz w:val="24"/>
          <w:szCs w:val="24"/>
        </w:rPr>
        <w:t>)</w:t>
      </w:r>
      <w:r w:rsidR="0089319A" w:rsidRPr="0089319A">
        <w:rPr>
          <w:rFonts w:ascii="Times New Roman" w:hAnsi="Times New Roman"/>
          <w:sz w:val="24"/>
          <w:szCs w:val="24"/>
        </w:rPr>
        <w:t xml:space="preserve">  для территориальной зоны</w:t>
      </w:r>
      <w:r w:rsidR="0089319A" w:rsidRPr="00654418">
        <w:rPr>
          <w:sz w:val="24"/>
          <w:szCs w:val="24"/>
        </w:rPr>
        <w:t xml:space="preserve"> – </w:t>
      </w:r>
      <w:r w:rsidR="0089319A" w:rsidRPr="0089319A">
        <w:rPr>
          <w:rFonts w:ascii="Times New Roman" w:hAnsi="Times New Roman"/>
          <w:sz w:val="24"/>
          <w:szCs w:val="24"/>
        </w:rPr>
        <w:t>«</w:t>
      </w:r>
      <w:r w:rsidR="00DC795B">
        <w:rPr>
          <w:rFonts w:ascii="Times New Roman" w:hAnsi="Times New Roman"/>
          <w:sz w:val="24"/>
          <w:szCs w:val="24"/>
        </w:rPr>
        <w:t>Зона Ж-</w:t>
      </w:r>
      <w:r w:rsidR="00876F86">
        <w:rPr>
          <w:rFonts w:ascii="Times New Roman" w:hAnsi="Times New Roman"/>
          <w:sz w:val="24"/>
          <w:szCs w:val="24"/>
        </w:rPr>
        <w:t>2</w:t>
      </w:r>
      <w:r w:rsidR="0089319A" w:rsidRPr="0089319A">
        <w:rPr>
          <w:rFonts w:ascii="Times New Roman" w:hAnsi="Times New Roman"/>
          <w:sz w:val="24"/>
          <w:szCs w:val="24"/>
        </w:rPr>
        <w:t>»</w:t>
      </w:r>
      <w:r w:rsidR="00366A59">
        <w:rPr>
          <w:rFonts w:ascii="Times New Roman" w:hAnsi="Times New Roman"/>
          <w:sz w:val="24"/>
          <w:szCs w:val="24"/>
        </w:rPr>
        <w:t>.</w:t>
      </w:r>
    </w:p>
    <w:p w:rsidR="00A64193" w:rsidRDefault="00A64193" w:rsidP="00A6419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4193">
        <w:rPr>
          <w:rFonts w:ascii="Times New Roman" w:hAnsi="Times New Roman"/>
          <w:sz w:val="24"/>
          <w:szCs w:val="24"/>
        </w:rPr>
        <w:t>предельны</w:t>
      </w:r>
      <w:r>
        <w:rPr>
          <w:rFonts w:ascii="Times New Roman" w:hAnsi="Times New Roman"/>
          <w:sz w:val="24"/>
          <w:szCs w:val="24"/>
        </w:rPr>
        <w:t>е</w:t>
      </w:r>
      <w:r w:rsidRPr="00A64193">
        <w:rPr>
          <w:rFonts w:ascii="Times New Roman" w:hAnsi="Times New Roman"/>
          <w:sz w:val="24"/>
          <w:szCs w:val="24"/>
        </w:rPr>
        <w:t xml:space="preserve"> (максимальны</w:t>
      </w:r>
      <w:r>
        <w:rPr>
          <w:rFonts w:ascii="Times New Roman" w:hAnsi="Times New Roman"/>
          <w:sz w:val="24"/>
          <w:szCs w:val="24"/>
        </w:rPr>
        <w:t>е</w:t>
      </w:r>
      <w:r w:rsidRPr="00A64193">
        <w:rPr>
          <w:rFonts w:ascii="Times New Roman" w:hAnsi="Times New Roman"/>
          <w:sz w:val="24"/>
          <w:szCs w:val="24"/>
        </w:rPr>
        <w:t xml:space="preserve"> и</w:t>
      </w:r>
      <w:r w:rsidR="00475D79">
        <w:rPr>
          <w:rFonts w:ascii="Times New Roman" w:hAnsi="Times New Roman"/>
          <w:sz w:val="24"/>
          <w:szCs w:val="24"/>
        </w:rPr>
        <w:t xml:space="preserve"> </w:t>
      </w:r>
      <w:r w:rsidRPr="00A64193">
        <w:rPr>
          <w:rFonts w:ascii="Times New Roman" w:hAnsi="Times New Roman"/>
          <w:sz w:val="24"/>
          <w:szCs w:val="24"/>
        </w:rPr>
        <w:t>(или) минимальны</w:t>
      </w:r>
      <w:r>
        <w:rPr>
          <w:rFonts w:ascii="Times New Roman" w:hAnsi="Times New Roman"/>
          <w:sz w:val="24"/>
          <w:szCs w:val="24"/>
        </w:rPr>
        <w:t>е</w:t>
      </w:r>
      <w:r w:rsidRPr="00A64193">
        <w:rPr>
          <w:rFonts w:ascii="Times New Roman" w:hAnsi="Times New Roman"/>
          <w:sz w:val="24"/>
          <w:szCs w:val="24"/>
        </w:rPr>
        <w:t>) размер</w:t>
      </w:r>
      <w:r>
        <w:rPr>
          <w:rFonts w:ascii="Times New Roman" w:hAnsi="Times New Roman"/>
          <w:sz w:val="24"/>
          <w:szCs w:val="24"/>
        </w:rPr>
        <w:t>ы</w:t>
      </w:r>
      <w:r w:rsidRPr="00A64193">
        <w:rPr>
          <w:rFonts w:ascii="Times New Roman" w:hAnsi="Times New Roman"/>
          <w:sz w:val="24"/>
          <w:szCs w:val="24"/>
        </w:rPr>
        <w:t xml:space="preserve"> земельных участков и предельны</w:t>
      </w:r>
      <w:r>
        <w:rPr>
          <w:rFonts w:ascii="Times New Roman" w:hAnsi="Times New Roman"/>
          <w:sz w:val="24"/>
          <w:szCs w:val="24"/>
        </w:rPr>
        <w:t>е</w:t>
      </w:r>
      <w:r w:rsidRPr="00A64193">
        <w:rPr>
          <w:rFonts w:ascii="Times New Roman" w:hAnsi="Times New Roman"/>
          <w:sz w:val="24"/>
          <w:szCs w:val="24"/>
        </w:rPr>
        <w:t xml:space="preserve"> параметр</w:t>
      </w:r>
      <w:r>
        <w:rPr>
          <w:rFonts w:ascii="Times New Roman" w:hAnsi="Times New Roman"/>
          <w:sz w:val="24"/>
          <w:szCs w:val="24"/>
        </w:rPr>
        <w:t>ы</w:t>
      </w:r>
      <w:r w:rsidRPr="00A64193">
        <w:rPr>
          <w:rFonts w:ascii="Times New Roman" w:hAnsi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строительства:</w:t>
      </w:r>
    </w:p>
    <w:p w:rsidR="00A638C3" w:rsidRDefault="00A638C3" w:rsidP="00A638C3">
      <w:pPr>
        <w:pStyle w:val="1"/>
        <w:ind w:firstLine="0"/>
        <w:sectPr w:rsidR="00A638C3" w:rsidSect="00A77F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559" w:header="720" w:footer="709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363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100"/>
        <w:gridCol w:w="317"/>
        <w:gridCol w:w="1100"/>
        <w:gridCol w:w="651"/>
        <w:gridCol w:w="909"/>
        <w:gridCol w:w="1559"/>
        <w:gridCol w:w="1276"/>
        <w:gridCol w:w="283"/>
        <w:gridCol w:w="1100"/>
      </w:tblGrid>
      <w:tr w:rsidR="00A638C3" w:rsidRPr="00A638C3" w:rsidTr="00A638C3">
        <w:trPr>
          <w:trHeight w:val="7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8C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8C3">
              <w:rPr>
                <w:rFonts w:ascii="Times New Roman" w:hAnsi="Times New Roman"/>
                <w:bCs/>
                <w:sz w:val="20"/>
                <w:szCs w:val="20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3"/>
              <w:rPr>
                <w:b w:val="0"/>
                <w:sz w:val="20"/>
              </w:rPr>
            </w:pPr>
            <w:r w:rsidRPr="00A638C3">
              <w:rPr>
                <w:b w:val="0"/>
                <w:sz w:val="20"/>
              </w:rPr>
              <w:t xml:space="preserve">Предельные (минимальные  или (максимальные) размеры земельныхучастков, в т.ч. их площадь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8C3">
              <w:rPr>
                <w:rFonts w:ascii="Times New Roman" w:hAnsi="Times New Roman"/>
                <w:bCs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8C3">
              <w:rPr>
                <w:rFonts w:ascii="Times New Roman" w:hAnsi="Times New Roman"/>
                <w:bCs/>
                <w:sz w:val="20"/>
                <w:szCs w:val="20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8C3">
              <w:rPr>
                <w:rFonts w:ascii="Times New Roman" w:hAnsi="Times New Roman"/>
                <w:bCs/>
                <w:sz w:val="20"/>
                <w:szCs w:val="20"/>
              </w:rPr>
              <w:t>Предельная (максимальная) высота объектов капитального строительства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8C3">
              <w:rPr>
                <w:rFonts w:ascii="Times 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</w:tr>
      <w:tr w:rsidR="00A638C3" w:rsidRPr="00A638C3" w:rsidTr="00A638C3">
        <w:trPr>
          <w:trHeight w:val="7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C3" w:rsidRPr="00A638C3" w:rsidRDefault="00A638C3" w:rsidP="00A638C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C3" w:rsidRPr="00A638C3" w:rsidRDefault="00A638C3" w:rsidP="00A638C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8C3">
              <w:rPr>
                <w:rFonts w:ascii="Times New Roman" w:hAnsi="Times New Roman"/>
                <w:bCs/>
                <w:sz w:val="20"/>
                <w:szCs w:val="20"/>
              </w:rPr>
              <w:t xml:space="preserve">Минимальная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8C3">
              <w:rPr>
                <w:rFonts w:ascii="Times New Roman" w:hAnsi="Times New Roman"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C3" w:rsidRPr="00A638C3" w:rsidRDefault="00A638C3" w:rsidP="00A638C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C3" w:rsidRPr="00A638C3" w:rsidRDefault="00A638C3" w:rsidP="00A638C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C3" w:rsidRPr="00A638C3" w:rsidRDefault="00A638C3" w:rsidP="00A638C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C3" w:rsidRPr="00A638C3" w:rsidRDefault="00A638C3" w:rsidP="00A638C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638C3" w:rsidRPr="00A638C3" w:rsidTr="00A638C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8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8C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8C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8C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8C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8C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8C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8C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A638C3" w:rsidRPr="00A638C3" w:rsidTr="00A638C3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3" w:rsidRPr="00A638C3" w:rsidRDefault="00A638C3" w:rsidP="00A638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638C3">
              <w:rPr>
                <w:rFonts w:ascii="Times New Roman" w:hAnsi="Times New Roman"/>
                <w:bCs/>
                <w:sz w:val="20"/>
                <w:szCs w:val="20"/>
              </w:rPr>
              <w:t>Основные</w:t>
            </w:r>
          </w:p>
        </w:tc>
      </w:tr>
      <w:tr w:rsidR="00A638C3" w:rsidRPr="00A638C3" w:rsidTr="00A63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>00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2000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3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12 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а) 30 % при размере земельного участка 800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 xml:space="preserve"> и менее</w:t>
            </w:r>
          </w:p>
          <w:p w:rsidR="00A638C3" w:rsidRPr="00A638C3" w:rsidRDefault="00A638C3" w:rsidP="00A638C3">
            <w:pPr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б) 20 % при размере земельного участка более 800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638C3" w:rsidRPr="00A638C3" w:rsidTr="00A63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  <w:rPr>
                <w:lang w:val="en-US"/>
              </w:rPr>
            </w:pPr>
            <w:r w:rsidRPr="00A638C3">
              <w:rPr>
                <w:lang w:val="en-US"/>
              </w:rPr>
              <w:t>100</w:t>
            </w:r>
            <w:r w:rsidRPr="00A638C3">
              <w:t xml:space="preserve"> м</w:t>
            </w:r>
            <w:r w:rsidRPr="00A638C3">
              <w:rPr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  <w:rPr>
                <w:lang w:val="en-US"/>
              </w:rPr>
            </w:pPr>
            <w:r w:rsidRPr="00A638C3">
              <w:rPr>
                <w:lang w:val="en-US"/>
              </w:rPr>
              <w:t>200000</w:t>
            </w:r>
            <w:r w:rsidRPr="00A638C3">
              <w:t xml:space="preserve"> м</w:t>
            </w:r>
            <w:r w:rsidRPr="00A638C3">
              <w:rPr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3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16 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60 %</w:t>
            </w:r>
          </w:p>
        </w:tc>
      </w:tr>
      <w:tr w:rsidR="00A638C3" w:rsidRPr="00A638C3" w:rsidTr="00A63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200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3000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3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12 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а) 30 % при размере земельного участка 800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 xml:space="preserve"> и менее</w:t>
            </w:r>
          </w:p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б) 20 % при размере земельного участка более 800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638C3" w:rsidRPr="00A638C3" w:rsidTr="00A638C3">
        <w:tc>
          <w:tcPr>
            <w:tcW w:w="709" w:type="dxa"/>
          </w:tcPr>
          <w:p w:rsidR="00A638C3" w:rsidRPr="00A638C3" w:rsidRDefault="00A638C3" w:rsidP="00A638C3">
            <w:pPr>
              <w:pStyle w:val="af1"/>
            </w:pPr>
            <w:r w:rsidRPr="00A638C3">
              <w:t>2.3</w:t>
            </w:r>
          </w:p>
        </w:tc>
        <w:tc>
          <w:tcPr>
            <w:tcW w:w="1560" w:type="dxa"/>
          </w:tcPr>
          <w:p w:rsidR="00A638C3" w:rsidRPr="00A638C3" w:rsidRDefault="00A638C3" w:rsidP="00A638C3">
            <w:pPr>
              <w:pStyle w:val="af1"/>
            </w:pPr>
            <w:r w:rsidRPr="00A638C3">
              <w:t>Блокированная жилая застройка</w:t>
            </w:r>
          </w:p>
        </w:tc>
        <w:tc>
          <w:tcPr>
            <w:tcW w:w="1417" w:type="dxa"/>
            <w:gridSpan w:val="2"/>
          </w:tcPr>
          <w:p w:rsidR="00A638C3" w:rsidRPr="00A638C3" w:rsidRDefault="00A638C3" w:rsidP="00A638C3">
            <w:pPr>
              <w:pStyle w:val="af1"/>
            </w:pPr>
            <w:r w:rsidRPr="00A638C3">
              <w:t>100 м</w:t>
            </w:r>
            <w:r w:rsidRPr="00A638C3">
              <w:rPr>
                <w:vertAlign w:val="superscript"/>
              </w:rPr>
              <w:t>2</w:t>
            </w:r>
          </w:p>
        </w:tc>
        <w:tc>
          <w:tcPr>
            <w:tcW w:w="1100" w:type="dxa"/>
          </w:tcPr>
          <w:p w:rsidR="00A638C3" w:rsidRPr="00A638C3" w:rsidRDefault="00A638C3" w:rsidP="00A638C3">
            <w:pPr>
              <w:pStyle w:val="af1"/>
              <w:rPr>
                <w:lang w:val="en-US"/>
              </w:rPr>
            </w:pPr>
            <w:r w:rsidRPr="00A638C3">
              <w:rPr>
                <w:lang w:val="en-US"/>
              </w:rPr>
              <w:t>10000</w:t>
            </w:r>
            <w:r w:rsidRPr="00A638C3">
              <w:t>м</w:t>
            </w:r>
            <w:r w:rsidRPr="00A638C3">
              <w:rPr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</w:tcPr>
          <w:p w:rsidR="00A638C3" w:rsidRPr="00A638C3" w:rsidRDefault="00A638C3" w:rsidP="00A638C3">
            <w:pPr>
              <w:pStyle w:val="af1"/>
            </w:pPr>
            <w:r w:rsidRPr="00A638C3">
              <w:t>0 м</w:t>
            </w:r>
          </w:p>
        </w:tc>
        <w:tc>
          <w:tcPr>
            <w:tcW w:w="1559" w:type="dxa"/>
          </w:tcPr>
          <w:p w:rsidR="00A638C3" w:rsidRPr="00A638C3" w:rsidRDefault="00A638C3" w:rsidP="00A638C3">
            <w:pPr>
              <w:pStyle w:val="af1"/>
            </w:pPr>
            <w:r w:rsidRPr="00A638C3">
              <w:t>5 м</w:t>
            </w:r>
          </w:p>
        </w:tc>
        <w:tc>
          <w:tcPr>
            <w:tcW w:w="1276" w:type="dxa"/>
          </w:tcPr>
          <w:p w:rsidR="00A638C3" w:rsidRPr="00A638C3" w:rsidRDefault="00A638C3" w:rsidP="00A638C3">
            <w:pPr>
              <w:pStyle w:val="af1"/>
            </w:pPr>
            <w:r w:rsidRPr="00A638C3">
              <w:t>12 м</w:t>
            </w:r>
          </w:p>
        </w:tc>
        <w:tc>
          <w:tcPr>
            <w:tcW w:w="1383" w:type="dxa"/>
            <w:gridSpan w:val="2"/>
          </w:tcPr>
          <w:p w:rsidR="00A638C3" w:rsidRPr="00A638C3" w:rsidRDefault="00A638C3" w:rsidP="00A638C3">
            <w:pPr>
              <w:pStyle w:val="af1"/>
            </w:pPr>
            <w:r w:rsidRPr="00A638C3">
              <w:t>80 %</w:t>
            </w:r>
          </w:p>
        </w:tc>
      </w:tr>
      <w:tr w:rsidR="00A638C3" w:rsidRPr="00A638C3" w:rsidTr="00A638C3">
        <w:tc>
          <w:tcPr>
            <w:tcW w:w="709" w:type="dxa"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1560" w:type="dxa"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 xml:space="preserve">Обслуживание жилой </w:t>
            </w:r>
            <w:r w:rsidRPr="00A638C3">
              <w:rPr>
                <w:rFonts w:ascii="Times New Roman" w:hAnsi="Times New Roman"/>
                <w:sz w:val="20"/>
                <w:szCs w:val="20"/>
              </w:rPr>
              <w:lastRenderedPageBreak/>
              <w:t>застройки</w:t>
            </w:r>
          </w:p>
        </w:tc>
        <w:tc>
          <w:tcPr>
            <w:tcW w:w="1417" w:type="dxa"/>
            <w:gridSpan w:val="2"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A638C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2</w:t>
            </w:r>
            <w:r w:rsidRPr="00A638C3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60" w:type="dxa"/>
            <w:gridSpan w:val="2"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объектов инженерно-</w:t>
            </w:r>
            <w:r w:rsidRPr="00A638C3"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технического обеспечения – 0 м,</w:t>
            </w:r>
          </w:p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хозяйственных построек – 1 м,</w:t>
            </w:r>
          </w:p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других объектов капитального строительства – 3 м</w:t>
            </w:r>
          </w:p>
        </w:tc>
        <w:tc>
          <w:tcPr>
            <w:tcW w:w="1559" w:type="dxa"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lastRenderedPageBreak/>
              <w:t>для объектов инженерно-</w:t>
            </w:r>
            <w:r w:rsidRPr="00A638C3"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технического обеспечения – 0 м,</w:t>
            </w:r>
          </w:p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других объектов капитального строительства – 5 м</w:t>
            </w:r>
          </w:p>
        </w:tc>
        <w:tc>
          <w:tcPr>
            <w:tcW w:w="1276" w:type="dxa"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lastRenderedPageBreak/>
              <w:t>12 м</w:t>
            </w:r>
          </w:p>
        </w:tc>
        <w:tc>
          <w:tcPr>
            <w:tcW w:w="1383" w:type="dxa"/>
            <w:gridSpan w:val="2"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 xml:space="preserve">в случае размещения </w:t>
            </w:r>
            <w:r w:rsidRPr="00A638C3">
              <w:rPr>
                <w:rFonts w:ascii="Times New Roman" w:hAnsi="Times New Roman"/>
                <w:sz w:val="20"/>
                <w:szCs w:val="20"/>
              </w:rPr>
              <w:lastRenderedPageBreak/>
              <w:t>на земельном участке только объектов инженерно-технического обеспечения – 100 %,</w:t>
            </w:r>
          </w:p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в случае размещения на земельном участке иных объектов – 80 %</w:t>
            </w:r>
          </w:p>
        </w:tc>
      </w:tr>
      <w:tr w:rsidR="00A638C3" w:rsidRPr="00A638C3" w:rsidTr="00A638C3">
        <w:trPr>
          <w:trHeight w:val="2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lastRenderedPageBreak/>
              <w:t>2.7.1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</w:t>
            </w:r>
            <w:r w:rsidRPr="00A638C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5</w:t>
            </w:r>
            <w:r w:rsidRPr="00A638C3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объектов инженерно-технического обеспечения – 0 м,</w:t>
            </w:r>
          </w:p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хозяйственных построек – 1 м,</w:t>
            </w:r>
          </w:p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других объектов капитального строительства – 3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объектов инженерно-технического обеспечения – 0 м,</w:t>
            </w:r>
          </w:p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других объектов капитального строительства – 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12 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в случае размещения на земельном участке только объектов инженерно-технического обеспечения – 100 %,</w:t>
            </w:r>
          </w:p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в случае размещения на земельном участке иных объектов – 80 %</w:t>
            </w:r>
          </w:p>
        </w:tc>
      </w:tr>
      <w:tr w:rsidR="00A638C3" w:rsidRPr="00A638C3" w:rsidTr="00A63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</w:t>
            </w:r>
            <w:r w:rsidRPr="00A638C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5</w:t>
            </w:r>
            <w:r w:rsidRPr="00A638C3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объектов инженерно-технического обеспечения – 0 м,</w:t>
            </w:r>
          </w:p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хозяйственных построек – 1 м,</w:t>
            </w:r>
          </w:p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других объектов капитального строительства – 3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объектов инженерно-технического обеспечения – 0 м,</w:t>
            </w:r>
          </w:p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других объектов капитального строительства – 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12 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в случае размещения на земельном участке только объектов инженерно-технического обеспечения – 100 %,</w:t>
            </w:r>
          </w:p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в случае размещения на земельном участке иных объектов – 80 %</w:t>
            </w:r>
          </w:p>
        </w:tc>
      </w:tr>
      <w:tr w:rsidR="00A638C3" w:rsidRPr="00A638C3" w:rsidTr="00A63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</w:t>
            </w:r>
            <w:r w:rsidRPr="00A638C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5</w:t>
            </w:r>
            <w:r w:rsidRPr="00A638C3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объектов инженерно-технического обеспечения – 0 м,</w:t>
            </w:r>
          </w:p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 xml:space="preserve">для хозяйственных </w:t>
            </w:r>
            <w:r w:rsidRPr="00A638C3">
              <w:rPr>
                <w:rFonts w:ascii="Times New Roman" w:hAnsi="Times New Roman"/>
                <w:sz w:val="20"/>
                <w:szCs w:val="20"/>
              </w:rPr>
              <w:lastRenderedPageBreak/>
              <w:t>построек – 1 м,</w:t>
            </w:r>
          </w:p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других объектов капитального строительства – 3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lastRenderedPageBreak/>
              <w:t>для объектов инженерно-технического обеспечения – 0 м,</w:t>
            </w:r>
          </w:p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 xml:space="preserve">для других объектов </w:t>
            </w:r>
            <w:r w:rsidRPr="00A638C3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капитального строительства – 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lastRenderedPageBreak/>
              <w:t>12 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в случае размещения на земельном участке только объектов инженерно-</w:t>
            </w:r>
            <w:r w:rsidRPr="00A638C3"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технического обеспечения – 100 %,</w:t>
            </w:r>
          </w:p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в случае размещения на земельном участке иных объектов – 80 %</w:t>
            </w:r>
          </w:p>
        </w:tc>
      </w:tr>
      <w:tr w:rsidR="00A638C3" w:rsidRPr="00A638C3" w:rsidTr="00A638C3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lastRenderedPageBreak/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Социальное обслуживание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100 м²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100000 м²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3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20 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80 %</w:t>
            </w:r>
          </w:p>
        </w:tc>
      </w:tr>
      <w:tr w:rsidR="00A638C3" w:rsidRPr="00A638C3" w:rsidTr="00A63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8C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8C3">
              <w:rPr>
                <w:rFonts w:ascii="Times New Roman" w:hAnsi="Times New Roman"/>
                <w:sz w:val="20"/>
                <w:szCs w:val="20"/>
                <w:lang w:val="en-US"/>
              </w:rPr>
              <w:t>10000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3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12 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80 %</w:t>
            </w:r>
          </w:p>
        </w:tc>
      </w:tr>
      <w:tr w:rsidR="00A638C3" w:rsidRPr="00A638C3" w:rsidTr="00A63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3.4.1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8C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8C3">
              <w:rPr>
                <w:rFonts w:ascii="Times New Roman" w:hAnsi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3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12 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80 %</w:t>
            </w:r>
          </w:p>
        </w:tc>
      </w:tr>
      <w:tr w:rsidR="00A638C3" w:rsidRPr="00A638C3" w:rsidTr="00A638C3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8C3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8C3">
              <w:rPr>
                <w:rFonts w:ascii="Times New Roman" w:hAnsi="Times New Roman"/>
                <w:sz w:val="20"/>
                <w:szCs w:val="20"/>
                <w:lang w:val="en-US"/>
              </w:rPr>
              <w:t>10000</w:t>
            </w:r>
            <w:r w:rsidRPr="00A638C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3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12 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80 %</w:t>
            </w:r>
          </w:p>
        </w:tc>
      </w:tr>
      <w:tr w:rsidR="00A638C3" w:rsidRPr="00A638C3" w:rsidTr="00A63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Общественное управление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300 м²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100000 м²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3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20 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80 %</w:t>
            </w:r>
          </w:p>
        </w:tc>
      </w:tr>
      <w:tr w:rsidR="00A638C3" w:rsidRPr="00A638C3" w:rsidTr="00A63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100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1800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12 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80 %</w:t>
            </w:r>
          </w:p>
        </w:tc>
      </w:tr>
      <w:tr w:rsidR="00A638C3" w:rsidRPr="00A638C3" w:rsidTr="00A638C3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100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1800 м</w:t>
            </w:r>
            <w:r w:rsidRPr="00A638C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12 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80 %</w:t>
            </w:r>
          </w:p>
        </w:tc>
      </w:tr>
      <w:tr w:rsidR="00A638C3" w:rsidRPr="00A638C3" w:rsidTr="00A63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4.7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Гостиничное обслуживание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500 м²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100000 м²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3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20 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80 %</w:t>
            </w:r>
          </w:p>
        </w:tc>
      </w:tr>
      <w:tr w:rsidR="00A638C3" w:rsidRPr="00A638C3" w:rsidTr="00A638C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12 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80 %</w:t>
            </w:r>
          </w:p>
        </w:tc>
      </w:tr>
      <w:tr w:rsidR="00A638C3" w:rsidRPr="00A638C3" w:rsidTr="00A63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Связь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для объектов связи, радиовещания, телевидения – 0 м;</w:t>
            </w:r>
          </w:p>
          <w:p w:rsidR="00A638C3" w:rsidRPr="00A638C3" w:rsidRDefault="00A638C3" w:rsidP="00A638C3">
            <w:pPr>
              <w:pStyle w:val="af1"/>
            </w:pPr>
            <w:r w:rsidRPr="00A638C3">
              <w:t>для других объектов капитального строительства – 3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для объектов связи, радиовещания, телевидения – 0 м;</w:t>
            </w:r>
          </w:p>
          <w:p w:rsidR="00A638C3" w:rsidRPr="00A638C3" w:rsidRDefault="00A638C3" w:rsidP="00A638C3">
            <w:pPr>
              <w:pStyle w:val="af1"/>
            </w:pPr>
            <w:r w:rsidRPr="00A638C3">
              <w:t>для других объектов капитального строительства – 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12 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не подлежит установлению</w:t>
            </w:r>
          </w:p>
        </w:tc>
      </w:tr>
      <w:tr w:rsidR="00A638C3" w:rsidRPr="00A638C3" w:rsidTr="00A63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5 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 xml:space="preserve">а) 5 % в случае, если для земельного участка дополнительно к основному виду разрешенного использования определен вспомогательный вид </w:t>
            </w:r>
            <w:r w:rsidRPr="00A638C3">
              <w:rPr>
                <w:rFonts w:ascii="Times New Roman" w:hAnsi="Times New Roman"/>
                <w:sz w:val="20"/>
                <w:szCs w:val="20"/>
              </w:rPr>
              <w:lastRenderedPageBreak/>
              <w:t>разрешенного использования «Коммунальное обслуживание»</w:t>
            </w:r>
          </w:p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б) 0 % в иных случаях</w:t>
            </w:r>
          </w:p>
        </w:tc>
      </w:tr>
      <w:tr w:rsidR="00A638C3" w:rsidRPr="00A638C3" w:rsidTr="00A63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lastRenderedPageBreak/>
              <w:t>13.2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50 м²;</w:t>
            </w:r>
          </w:p>
          <w:p w:rsidR="00A638C3" w:rsidRPr="00A638C3" w:rsidRDefault="00A638C3" w:rsidP="00A638C3">
            <w:pPr>
              <w:pStyle w:val="af1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3" w:rsidRPr="00A638C3" w:rsidRDefault="00A638C3" w:rsidP="00A638C3">
            <w:pPr>
              <w:pStyle w:val="af1"/>
            </w:pPr>
            <w:r w:rsidRPr="00A638C3">
              <w:t>3000 м²;</w:t>
            </w:r>
          </w:p>
          <w:p w:rsidR="00A638C3" w:rsidRPr="00A638C3" w:rsidRDefault="00A638C3" w:rsidP="00A638C3">
            <w:pPr>
              <w:pStyle w:val="af1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3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9 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15 % при размере земельного участка 800 м² и менее 10 % при размере земельного участка более 800 м²</w:t>
            </w:r>
          </w:p>
        </w:tc>
      </w:tr>
      <w:tr w:rsidR="00A638C3" w:rsidRPr="00A638C3" w:rsidTr="00A63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8C3">
              <w:rPr>
                <w:rFonts w:ascii="Times New Roman" w:hAnsi="Times New Roman"/>
                <w:bCs/>
                <w:sz w:val="20"/>
                <w:szCs w:val="20"/>
              </w:rPr>
              <w:t>Условно разрешенные</w:t>
            </w:r>
          </w:p>
        </w:tc>
      </w:tr>
      <w:tr w:rsidR="00A638C3" w:rsidRPr="00A638C3" w:rsidTr="00A63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1000 м²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100000 м²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3" w:rsidRPr="00A638C3" w:rsidRDefault="00A638C3" w:rsidP="00A638C3">
            <w:pPr>
              <w:pStyle w:val="af1"/>
            </w:pPr>
            <w:r w:rsidRPr="00A638C3">
              <w:t>3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20 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80 %</w:t>
            </w:r>
          </w:p>
        </w:tc>
      </w:tr>
      <w:tr w:rsidR="00A638C3" w:rsidRPr="00A638C3" w:rsidTr="00A63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3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20 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pStyle w:val="af1"/>
            </w:pPr>
            <w:r w:rsidRPr="00A638C3">
              <w:t>80 %</w:t>
            </w:r>
          </w:p>
        </w:tc>
      </w:tr>
      <w:tr w:rsidR="00A638C3" w:rsidRPr="00A638C3" w:rsidTr="00A63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8C3">
              <w:rPr>
                <w:rFonts w:ascii="Times New Roman" w:hAnsi="Times New Roman"/>
                <w:bCs/>
                <w:sz w:val="20"/>
                <w:szCs w:val="20"/>
              </w:rPr>
              <w:t>Вспомогательные</w:t>
            </w:r>
          </w:p>
        </w:tc>
      </w:tr>
      <w:tr w:rsidR="00A638C3" w:rsidRPr="00A638C3" w:rsidTr="00A63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автостоянок – 0 м,</w:t>
            </w:r>
          </w:p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других объектов капитального строительства – 3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автостоянок – 0 м,</w:t>
            </w:r>
          </w:p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для других объектов капитального строительства – 5 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12 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3" w:rsidRPr="00A638C3" w:rsidRDefault="00A638C3" w:rsidP="00A63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38C3">
              <w:rPr>
                <w:rFonts w:ascii="Times New Roman" w:hAnsi="Times New Roman"/>
                <w:sz w:val="20"/>
                <w:szCs w:val="20"/>
              </w:rPr>
              <w:t>80 %</w:t>
            </w:r>
          </w:p>
        </w:tc>
      </w:tr>
    </w:tbl>
    <w:p w:rsidR="00A638C3" w:rsidRPr="006D0640" w:rsidRDefault="00A638C3" w:rsidP="00A638C3">
      <w:pPr>
        <w:pStyle w:val="1"/>
        <w:ind w:firstLine="0"/>
        <w:rPr>
          <w:sz w:val="28"/>
          <w:szCs w:val="28"/>
        </w:rPr>
      </w:pPr>
    </w:p>
    <w:p w:rsidR="003D747B" w:rsidRPr="00EF7B8D" w:rsidRDefault="00A64193" w:rsidP="00EF7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  <w:r w:rsidRPr="0068096D">
        <w:rPr>
          <w:rFonts w:ascii="Times New Roman" w:hAnsi="Times New Roman"/>
          <w:sz w:val="24"/>
          <w:szCs w:val="24"/>
        </w:rPr>
        <w:t xml:space="preserve">Информация о технических условиях подключения (технологического присоединения) </w:t>
      </w:r>
      <w:r w:rsidR="00EF7B8D" w:rsidRPr="00EF7B8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строительства  к сетям инженерно-технического обеспечения определены заключениями ресурсоснабжающих организаций о возможности подключения (технологического присоединения) объекта к сетям инженерно-технического обеспечения (Приложение </w:t>
      </w:r>
      <w:r w:rsidR="00EF7B8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F7B8D" w:rsidRPr="00EF7B8D">
        <w:rPr>
          <w:rFonts w:ascii="Times New Roman" w:eastAsia="Times New Roman" w:hAnsi="Times New Roman"/>
          <w:sz w:val="24"/>
          <w:szCs w:val="24"/>
          <w:lang w:eastAsia="ru-RU"/>
        </w:rPr>
        <w:t>1 к извещению)</w:t>
      </w:r>
    </w:p>
    <w:p w:rsidR="00A64193" w:rsidRPr="00B86A86" w:rsidRDefault="003D747B" w:rsidP="00426B2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426B2C">
        <w:rPr>
          <w:rFonts w:ascii="Times New Roman" w:hAnsi="Times New Roman"/>
          <w:sz w:val="24"/>
          <w:szCs w:val="24"/>
        </w:rPr>
        <w:lastRenderedPageBreak/>
        <w:t xml:space="preserve">Инспекция государственной охраны культурного наследия Новгородской области сообщает, что на земельном участке </w:t>
      </w:r>
      <w:r w:rsidRPr="00426B2C">
        <w:rPr>
          <w:rFonts w:ascii="Times New Roman" w:hAnsi="Times New Roman"/>
          <w:spacing w:val="-1"/>
          <w:sz w:val="24"/>
          <w:szCs w:val="24"/>
        </w:rPr>
        <w:t xml:space="preserve">отсутствуют </w:t>
      </w:r>
      <w:r w:rsidRPr="00426B2C">
        <w:rPr>
          <w:rFonts w:ascii="Times New Roman" w:hAnsi="Times New Roman"/>
          <w:sz w:val="24"/>
          <w:szCs w:val="24"/>
        </w:rPr>
        <w:t xml:space="preserve">объекты культурного наследия, включенные в Единый государственный реестр объектов культурного наследия народов Российской Федерации. В случае обнаружения в границах земельного участка, подлежащего воздействию земляных, строительных, хозяйственных и иных работ, объектов, обладающих признаками объекта археологического наследия, и </w:t>
      </w:r>
      <w:r w:rsidR="00B86A86">
        <w:rPr>
          <w:rFonts w:ascii="Times New Roman" w:hAnsi="Times New Roman"/>
          <w:sz w:val="24"/>
          <w:szCs w:val="24"/>
        </w:rPr>
        <w:t xml:space="preserve">в соответствии с пунктом 4 статьи 36 Федерального закона от 25 июня 2002 года № 73-ФЗ заказчик указанных работ, технический заказчик (застройщик) объекта капитального строительства, </w:t>
      </w:r>
      <w:r w:rsidR="00B86A86" w:rsidRPr="00B86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документа, подписанного усиленной квалифицированной электронной подписью</w:t>
      </w:r>
      <w:r w:rsidRPr="00B86A86">
        <w:rPr>
          <w:rFonts w:ascii="Times New Roman" w:hAnsi="Times New Roman"/>
          <w:sz w:val="24"/>
          <w:szCs w:val="24"/>
        </w:rPr>
        <w:t>.</w:t>
      </w:r>
    </w:p>
    <w:p w:rsidR="00EF7B8D" w:rsidRDefault="00624EB3" w:rsidP="00EF7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F7B8D" w:rsidRPr="000F0F7A">
        <w:rPr>
          <w:rFonts w:ascii="Times New Roman" w:hAnsi="Times New Roman"/>
          <w:sz w:val="24"/>
          <w:szCs w:val="24"/>
        </w:rPr>
        <w:t xml:space="preserve">. </w:t>
      </w:r>
      <w:r w:rsidR="00EF7B8D" w:rsidRPr="00EF7B8D">
        <w:rPr>
          <w:rFonts w:ascii="Times New Roman" w:hAnsi="Times New Roman"/>
          <w:sz w:val="24"/>
          <w:szCs w:val="24"/>
        </w:rPr>
        <w:t xml:space="preserve">Начальная цена предмета аукциона </w:t>
      </w:r>
      <w:r>
        <w:rPr>
          <w:rFonts w:ascii="Times New Roman" w:hAnsi="Times New Roman"/>
          <w:sz w:val="24"/>
          <w:szCs w:val="24"/>
        </w:rPr>
        <w:t xml:space="preserve">определена </w:t>
      </w:r>
      <w:r w:rsidR="00EF7B8D" w:rsidRPr="00EF7B8D">
        <w:rPr>
          <w:rFonts w:ascii="Times New Roman" w:hAnsi="Times New Roman"/>
          <w:sz w:val="24"/>
          <w:szCs w:val="24"/>
        </w:rPr>
        <w:t>в соответствии решением Думы Поддорского муниципального района «Об утверждении Правил определения 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участков»</w:t>
      </w:r>
      <w:r w:rsidR="00EF7B8D" w:rsidRPr="00EF7B8D">
        <w:rPr>
          <w:rFonts w:ascii="Times New Roman" w:hAnsi="Times New Roman"/>
          <w:b/>
          <w:sz w:val="24"/>
          <w:szCs w:val="24"/>
        </w:rPr>
        <w:t xml:space="preserve"> </w:t>
      </w:r>
      <w:r w:rsidR="00EF7B8D" w:rsidRPr="00EF7B8D">
        <w:rPr>
          <w:rFonts w:ascii="Times New Roman" w:hAnsi="Times New Roman"/>
          <w:sz w:val="24"/>
          <w:szCs w:val="24"/>
        </w:rPr>
        <w:t>№ 91 от 29.11.2016 г</w:t>
      </w:r>
      <w:r w:rsidR="00EF7B8D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и составляет </w:t>
      </w:r>
      <w:r w:rsidR="00B86A86">
        <w:rPr>
          <w:rFonts w:ascii="Times New Roman" w:hAnsi="Times New Roman"/>
          <w:sz w:val="24"/>
          <w:szCs w:val="24"/>
        </w:rPr>
        <w:t>297,79</w:t>
      </w:r>
      <w:r w:rsidR="00EF7B8D" w:rsidRPr="00113F9A">
        <w:rPr>
          <w:rFonts w:ascii="Times New Roman" w:hAnsi="Times New Roman"/>
          <w:sz w:val="24"/>
          <w:szCs w:val="24"/>
        </w:rPr>
        <w:t xml:space="preserve"> руб. (</w:t>
      </w:r>
      <w:r w:rsidR="00B86A86">
        <w:rPr>
          <w:rFonts w:ascii="Times New Roman" w:hAnsi="Times New Roman"/>
          <w:sz w:val="24"/>
          <w:szCs w:val="24"/>
        </w:rPr>
        <w:t>двести девяноста семь рублей 79</w:t>
      </w:r>
      <w:r w:rsidR="00EF7B8D" w:rsidRPr="00113F9A">
        <w:rPr>
          <w:rFonts w:ascii="Times New Roman" w:hAnsi="Times New Roman"/>
          <w:sz w:val="24"/>
          <w:szCs w:val="24"/>
        </w:rPr>
        <w:t xml:space="preserve"> копе</w:t>
      </w:r>
      <w:r w:rsidR="00B86A86">
        <w:rPr>
          <w:rFonts w:ascii="Times New Roman" w:hAnsi="Times New Roman"/>
          <w:sz w:val="24"/>
          <w:szCs w:val="24"/>
        </w:rPr>
        <w:t>ек</w:t>
      </w:r>
      <w:r w:rsidR="00EF7B8D" w:rsidRPr="00113F9A">
        <w:rPr>
          <w:rFonts w:ascii="Times New Roman" w:hAnsi="Times New Roman"/>
          <w:sz w:val="24"/>
          <w:szCs w:val="24"/>
        </w:rPr>
        <w:t>)</w:t>
      </w:r>
      <w:r w:rsidR="00EF7B8D" w:rsidRPr="000F0F7A">
        <w:rPr>
          <w:rFonts w:ascii="Times New Roman" w:hAnsi="Times New Roman"/>
          <w:sz w:val="24"/>
          <w:szCs w:val="24"/>
        </w:rPr>
        <w:t>.</w:t>
      </w:r>
    </w:p>
    <w:p w:rsidR="00EF7B8D" w:rsidRDefault="00EF7B8D" w:rsidP="00EF7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F4626">
        <w:rPr>
          <w:rFonts w:ascii="Times New Roman" w:hAnsi="Times New Roman"/>
          <w:sz w:val="24"/>
          <w:szCs w:val="24"/>
        </w:rPr>
        <w:t>рок аренды –</w:t>
      </w:r>
      <w:r>
        <w:rPr>
          <w:rFonts w:ascii="Times New Roman" w:hAnsi="Times New Roman"/>
          <w:sz w:val="24"/>
          <w:szCs w:val="24"/>
        </w:rPr>
        <w:t xml:space="preserve"> 1</w:t>
      </w:r>
      <w:r w:rsidRPr="008F4626">
        <w:rPr>
          <w:rFonts w:ascii="Times New Roman" w:hAnsi="Times New Roman"/>
          <w:sz w:val="24"/>
          <w:szCs w:val="24"/>
        </w:rPr>
        <w:t>0 лет.</w:t>
      </w:r>
    </w:p>
    <w:p w:rsidR="00EF7B8D" w:rsidRPr="00EA7316" w:rsidRDefault="00EF7B8D" w:rsidP="00EF7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30A">
        <w:rPr>
          <w:rFonts w:ascii="Times New Roman" w:hAnsi="Times New Roman"/>
          <w:sz w:val="24"/>
          <w:szCs w:val="24"/>
        </w:rPr>
        <w:t xml:space="preserve">Шаг аукциона: </w:t>
      </w:r>
      <w:r w:rsidR="00B86A86">
        <w:rPr>
          <w:rFonts w:ascii="Times New Roman" w:hAnsi="Times New Roman"/>
          <w:sz w:val="24"/>
          <w:szCs w:val="24"/>
        </w:rPr>
        <w:t>8,93</w:t>
      </w:r>
      <w:r w:rsidRPr="00D55D46">
        <w:rPr>
          <w:rFonts w:ascii="Times New Roman" w:hAnsi="Times New Roman"/>
          <w:sz w:val="24"/>
          <w:szCs w:val="24"/>
        </w:rPr>
        <w:t xml:space="preserve"> руб. (</w:t>
      </w:r>
      <w:r w:rsidR="00B86A86">
        <w:rPr>
          <w:rFonts w:ascii="Times New Roman" w:hAnsi="Times New Roman"/>
          <w:sz w:val="24"/>
          <w:szCs w:val="24"/>
        </w:rPr>
        <w:t>восемь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D46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 xml:space="preserve">ей </w:t>
      </w:r>
      <w:r w:rsidR="00B86A86">
        <w:rPr>
          <w:rFonts w:ascii="Times New Roman" w:hAnsi="Times New Roman"/>
          <w:sz w:val="24"/>
          <w:szCs w:val="24"/>
        </w:rPr>
        <w:t>93</w:t>
      </w:r>
      <w:r w:rsidRPr="00D55D46">
        <w:rPr>
          <w:rFonts w:ascii="Times New Roman" w:hAnsi="Times New Roman"/>
          <w:sz w:val="24"/>
          <w:szCs w:val="24"/>
        </w:rPr>
        <w:t xml:space="preserve"> копе</w:t>
      </w:r>
      <w:r w:rsidR="004D4CC8">
        <w:rPr>
          <w:rFonts w:ascii="Times New Roman" w:hAnsi="Times New Roman"/>
          <w:sz w:val="24"/>
          <w:szCs w:val="24"/>
        </w:rPr>
        <w:t>йки</w:t>
      </w:r>
      <w:r w:rsidRPr="00D55D46">
        <w:rPr>
          <w:rFonts w:ascii="Times New Roman" w:hAnsi="Times New Roman"/>
          <w:sz w:val="24"/>
          <w:szCs w:val="24"/>
        </w:rPr>
        <w:t>)</w:t>
      </w:r>
      <w:r w:rsidRPr="00AB730A">
        <w:rPr>
          <w:rFonts w:ascii="Times New Roman" w:hAnsi="Times New Roman"/>
          <w:sz w:val="24"/>
          <w:szCs w:val="24"/>
        </w:rPr>
        <w:t>.</w:t>
      </w:r>
    </w:p>
    <w:p w:rsidR="00624EB3" w:rsidRPr="00AB730A" w:rsidRDefault="00624EB3" w:rsidP="00624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30A">
        <w:rPr>
          <w:rFonts w:ascii="Times New Roman" w:hAnsi="Times New Roman"/>
          <w:sz w:val="24"/>
          <w:szCs w:val="24"/>
        </w:rPr>
        <w:t>Размер задатка</w:t>
      </w:r>
      <w:r w:rsidRPr="007B2B08">
        <w:rPr>
          <w:rFonts w:ascii="Times New Roman" w:hAnsi="Times New Roman"/>
          <w:sz w:val="24"/>
          <w:szCs w:val="24"/>
        </w:rPr>
        <w:t xml:space="preserve">: </w:t>
      </w:r>
      <w:r w:rsidR="00B86A86">
        <w:rPr>
          <w:rFonts w:ascii="Times New Roman" w:hAnsi="Times New Roman"/>
          <w:sz w:val="24"/>
          <w:szCs w:val="24"/>
          <w:lang w:eastAsia="ar-SA"/>
        </w:rPr>
        <w:t>59</w:t>
      </w:r>
      <w:r w:rsidRPr="007B2B08">
        <w:rPr>
          <w:rFonts w:ascii="Times New Roman" w:hAnsi="Times New Roman"/>
          <w:sz w:val="24"/>
          <w:szCs w:val="24"/>
          <w:lang w:eastAsia="ar-SA"/>
        </w:rPr>
        <w:t xml:space="preserve"> рублей </w:t>
      </w:r>
      <w:r w:rsidR="00B86A86">
        <w:rPr>
          <w:rFonts w:ascii="Times New Roman" w:hAnsi="Times New Roman"/>
          <w:sz w:val="24"/>
          <w:szCs w:val="24"/>
          <w:lang w:eastAsia="ar-SA"/>
        </w:rPr>
        <w:t>56</w:t>
      </w:r>
      <w:r w:rsidRPr="0006590B">
        <w:rPr>
          <w:sz w:val="28"/>
          <w:szCs w:val="28"/>
          <w:lang w:eastAsia="ar-SA"/>
        </w:rPr>
        <w:t xml:space="preserve"> </w:t>
      </w:r>
      <w:r w:rsidRPr="004D4CC8">
        <w:rPr>
          <w:rFonts w:ascii="Times New Roman" w:hAnsi="Times New Roman"/>
          <w:sz w:val="24"/>
          <w:szCs w:val="24"/>
          <w:lang w:eastAsia="ar-SA"/>
        </w:rPr>
        <w:t>копеек</w:t>
      </w:r>
      <w:r w:rsidRPr="00D55D46">
        <w:rPr>
          <w:rFonts w:ascii="Times New Roman" w:hAnsi="Times New Roman"/>
          <w:sz w:val="24"/>
          <w:szCs w:val="24"/>
        </w:rPr>
        <w:t xml:space="preserve"> (</w:t>
      </w:r>
      <w:r w:rsidR="00B86A86">
        <w:rPr>
          <w:rFonts w:ascii="Times New Roman" w:hAnsi="Times New Roman"/>
          <w:sz w:val="24"/>
          <w:szCs w:val="24"/>
        </w:rPr>
        <w:t>пятьдесят девять</w:t>
      </w:r>
      <w:r w:rsidR="004D4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D46">
        <w:rPr>
          <w:rFonts w:ascii="Times New Roman" w:hAnsi="Times New Roman"/>
          <w:sz w:val="24"/>
          <w:szCs w:val="24"/>
        </w:rPr>
        <w:t xml:space="preserve">рублей </w:t>
      </w:r>
      <w:r w:rsidR="00B86A86">
        <w:rPr>
          <w:rFonts w:ascii="Times New Roman" w:hAnsi="Times New Roman"/>
          <w:sz w:val="24"/>
          <w:szCs w:val="24"/>
        </w:rPr>
        <w:t>56</w:t>
      </w:r>
      <w:r w:rsidRPr="00D55D46">
        <w:rPr>
          <w:rFonts w:ascii="Times New Roman" w:hAnsi="Times New Roman"/>
          <w:sz w:val="24"/>
          <w:szCs w:val="24"/>
        </w:rPr>
        <w:t xml:space="preserve"> коп</w:t>
      </w:r>
      <w:r>
        <w:rPr>
          <w:rFonts w:ascii="Times New Roman" w:hAnsi="Times New Roman"/>
          <w:sz w:val="24"/>
          <w:szCs w:val="24"/>
        </w:rPr>
        <w:t>еек</w:t>
      </w:r>
      <w:r w:rsidRPr="00AB730A">
        <w:rPr>
          <w:rFonts w:ascii="Times New Roman" w:hAnsi="Times New Roman"/>
          <w:sz w:val="24"/>
          <w:szCs w:val="24"/>
        </w:rPr>
        <w:t>).</w:t>
      </w:r>
    </w:p>
    <w:p w:rsidR="00624EB3" w:rsidRDefault="00624EB3" w:rsidP="00624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A35">
        <w:rPr>
          <w:rFonts w:ascii="Times New Roman" w:hAnsi="Times New Roman"/>
          <w:sz w:val="24"/>
          <w:szCs w:val="24"/>
        </w:rPr>
        <w:t xml:space="preserve">Задаток вносится заявителем по следующим реквизитам: </w:t>
      </w:r>
      <w:r w:rsidR="00501E46" w:rsidRPr="006B5A35">
        <w:rPr>
          <w:rFonts w:ascii="Times New Roman" w:hAnsi="Times New Roman"/>
          <w:sz w:val="24"/>
          <w:szCs w:val="24"/>
        </w:rPr>
        <w:t>комитет финансов Администрации Поддорского муниципального района</w:t>
      </w:r>
      <w:r w:rsidRPr="006B5A35">
        <w:rPr>
          <w:rFonts w:ascii="Times New Roman" w:hAnsi="Times New Roman"/>
          <w:sz w:val="24"/>
          <w:szCs w:val="24"/>
        </w:rPr>
        <w:t xml:space="preserve"> (Администрация </w:t>
      </w:r>
      <w:r w:rsidR="00BB4CDE" w:rsidRPr="006B5A35">
        <w:rPr>
          <w:rFonts w:ascii="Times New Roman" w:hAnsi="Times New Roman"/>
          <w:sz w:val="24"/>
          <w:szCs w:val="24"/>
        </w:rPr>
        <w:t>Поддорского</w:t>
      </w:r>
      <w:r w:rsidRPr="006B5A35">
        <w:rPr>
          <w:rFonts w:ascii="Times New Roman" w:hAnsi="Times New Roman"/>
          <w:sz w:val="24"/>
          <w:szCs w:val="24"/>
        </w:rPr>
        <w:t xml:space="preserve"> муниципального района, л/счет </w:t>
      </w:r>
      <w:r w:rsidR="00501E46" w:rsidRPr="006B5A35">
        <w:rPr>
          <w:rFonts w:ascii="Times New Roman" w:hAnsi="Times New Roman"/>
          <w:sz w:val="24"/>
          <w:szCs w:val="24"/>
        </w:rPr>
        <w:t>05503012680</w:t>
      </w:r>
      <w:r w:rsidRPr="006B5A35">
        <w:rPr>
          <w:rFonts w:ascii="Times New Roman" w:hAnsi="Times New Roman"/>
          <w:sz w:val="24"/>
          <w:szCs w:val="24"/>
        </w:rPr>
        <w:t xml:space="preserve">), </w:t>
      </w:r>
      <w:r w:rsidR="00501E46" w:rsidRPr="00501E46">
        <w:rPr>
          <w:rFonts w:ascii="Times New Roman" w:hAnsi="Times New Roman"/>
          <w:sz w:val="24"/>
          <w:szCs w:val="24"/>
        </w:rPr>
        <w:t xml:space="preserve">ОТДЕЛЕНИЕ НОВГОРОД БАНКА РОССИИ//УФК ПО НОВГОРОДСКОЙ ОБЛАСТИ г. Великий Новгород, счет </w:t>
      </w:r>
      <w:r w:rsidR="00501E46">
        <w:rPr>
          <w:rFonts w:ascii="Times New Roman" w:hAnsi="Times New Roman"/>
          <w:sz w:val="24"/>
          <w:szCs w:val="24"/>
        </w:rPr>
        <w:t>03232643496340005000</w:t>
      </w:r>
      <w:r w:rsidR="00501E46" w:rsidRPr="00501E46">
        <w:rPr>
          <w:rFonts w:ascii="Times New Roman" w:hAnsi="Times New Roman"/>
          <w:sz w:val="24"/>
          <w:szCs w:val="24"/>
        </w:rPr>
        <w:t>, корреспондентский счет 40102810145370000042, БИК 014959900, ИНН 53</w:t>
      </w:r>
      <w:r w:rsidR="00501E46">
        <w:rPr>
          <w:rFonts w:ascii="Times New Roman" w:hAnsi="Times New Roman"/>
          <w:sz w:val="24"/>
          <w:szCs w:val="24"/>
        </w:rPr>
        <w:t>14000522</w:t>
      </w:r>
      <w:r w:rsidR="00501E46" w:rsidRPr="00501E46">
        <w:rPr>
          <w:rFonts w:ascii="Times New Roman" w:hAnsi="Times New Roman"/>
          <w:sz w:val="24"/>
          <w:szCs w:val="24"/>
        </w:rPr>
        <w:t>, КПП 53</w:t>
      </w:r>
      <w:r w:rsidR="00501E46">
        <w:rPr>
          <w:rFonts w:ascii="Times New Roman" w:hAnsi="Times New Roman"/>
          <w:sz w:val="24"/>
          <w:szCs w:val="24"/>
        </w:rPr>
        <w:t>14</w:t>
      </w:r>
      <w:r w:rsidR="00501E46" w:rsidRPr="00501E46">
        <w:rPr>
          <w:rFonts w:ascii="Times New Roman" w:hAnsi="Times New Roman"/>
          <w:sz w:val="24"/>
          <w:szCs w:val="24"/>
        </w:rPr>
        <w:t xml:space="preserve">01001, ОКПО </w:t>
      </w:r>
      <w:r w:rsidR="00501E46">
        <w:rPr>
          <w:rFonts w:ascii="Times New Roman" w:hAnsi="Times New Roman"/>
          <w:sz w:val="24"/>
          <w:szCs w:val="24"/>
        </w:rPr>
        <w:t>04034898</w:t>
      </w:r>
      <w:r w:rsidR="00501E46" w:rsidRPr="00501E46">
        <w:rPr>
          <w:rFonts w:ascii="Times New Roman" w:hAnsi="Times New Roman"/>
          <w:sz w:val="24"/>
          <w:szCs w:val="24"/>
        </w:rPr>
        <w:t>.</w:t>
      </w:r>
    </w:p>
    <w:p w:rsidR="00624EB3" w:rsidRPr="00EA7316" w:rsidRDefault="002B5996" w:rsidP="006B5A35">
      <w:pPr>
        <w:pStyle w:val="ae"/>
        <w:ind w:firstLine="709"/>
        <w:jc w:val="both"/>
      </w:pPr>
      <w:r w:rsidRPr="00DA5147">
        <w:t xml:space="preserve">Задаток должен поступить на счет </w:t>
      </w:r>
      <w:r w:rsidR="00501E46">
        <w:t>комитета</w:t>
      </w:r>
      <w:r w:rsidRPr="00DA5147">
        <w:t xml:space="preserve"> </w:t>
      </w:r>
      <w:r w:rsidR="00C200F6">
        <w:t xml:space="preserve">финансов </w:t>
      </w:r>
      <w:r w:rsidRPr="00DA5147">
        <w:t>на дату рассмотрения заявок на</w:t>
      </w:r>
      <w:r>
        <w:t xml:space="preserve"> участие в аукционе.</w:t>
      </w:r>
    </w:p>
    <w:p w:rsidR="00624EB3" w:rsidRPr="00EA7316" w:rsidRDefault="00624EB3" w:rsidP="00624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9. </w:t>
      </w:r>
      <w:r w:rsidRPr="004D06BD">
        <w:rPr>
          <w:rFonts w:ascii="Times New Roman" w:hAnsi="Times New Roman"/>
          <w:sz w:val="24"/>
          <w:szCs w:val="24"/>
        </w:rPr>
        <w:t xml:space="preserve"> Для участия в аукционе заявители должны представить следующие документы:</w:t>
      </w:r>
    </w:p>
    <w:p w:rsidR="00624EB3" w:rsidRPr="00EC67A0" w:rsidRDefault="00624EB3" w:rsidP="00624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7A0">
        <w:rPr>
          <w:rFonts w:ascii="Times New Roman" w:hAnsi="Times New Roman"/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624EB3" w:rsidRPr="00EC67A0" w:rsidRDefault="00624EB3" w:rsidP="00624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7A0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624EB3" w:rsidRPr="00EC67A0" w:rsidRDefault="00624EB3" w:rsidP="00624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7A0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4EB3" w:rsidRPr="00EA7316" w:rsidRDefault="00624EB3" w:rsidP="00624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7A0">
        <w:rPr>
          <w:rFonts w:ascii="Times New Roman" w:hAnsi="Times New Roman"/>
          <w:sz w:val="24"/>
          <w:szCs w:val="24"/>
        </w:rPr>
        <w:t>4) документы, подтверждающие внесение задатка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F0F7A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24EB3" w:rsidRPr="00EA7316" w:rsidRDefault="00624EB3" w:rsidP="00624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316">
        <w:rPr>
          <w:rFonts w:ascii="Times New Roman" w:hAnsi="Times New Roman"/>
          <w:sz w:val="24"/>
          <w:szCs w:val="24"/>
        </w:rPr>
        <w:t>Кроме того, в соответствии с Гражданским кодексом Российской Федерации рекомендуется представить:</w:t>
      </w:r>
    </w:p>
    <w:p w:rsidR="00624EB3" w:rsidRPr="00EA7316" w:rsidRDefault="00624EB3" w:rsidP="00624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316">
        <w:rPr>
          <w:rFonts w:ascii="Times New Roman" w:hAnsi="Times New Roman"/>
          <w:sz w:val="24"/>
          <w:szCs w:val="24"/>
        </w:rPr>
        <w:t>- решение соответствующего органа управления Заявителя, разрешающее приобретение имущества, если это необходимо в соответствии с учредительными документами, с приложением копии учредительных документов в части полномочий органа управления юридического лица (статья 53);</w:t>
      </w:r>
    </w:p>
    <w:p w:rsidR="00624EB3" w:rsidRPr="00EA7316" w:rsidRDefault="00624EB3" w:rsidP="00624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316">
        <w:rPr>
          <w:rFonts w:ascii="Times New Roman" w:hAnsi="Times New Roman"/>
          <w:sz w:val="24"/>
          <w:szCs w:val="24"/>
        </w:rPr>
        <w:t>- доверенность, оформленная надлежащим образом, в случае подачи заявления лицом, действующим по поручению Заявителя (статья 185, статья 59 Основ законодательства Российской Федерации о нотариате).</w:t>
      </w:r>
    </w:p>
    <w:p w:rsidR="00624EB3" w:rsidRPr="00EA7316" w:rsidRDefault="00624EB3" w:rsidP="00624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A92">
        <w:rPr>
          <w:rFonts w:ascii="Times New Roman" w:hAnsi="Times New Roman"/>
          <w:sz w:val="24"/>
          <w:szCs w:val="24"/>
        </w:rPr>
        <w:t xml:space="preserve">Указанные документы принимаются с </w:t>
      </w:r>
      <w:r w:rsidR="00A638C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31232F">
        <w:rPr>
          <w:rFonts w:ascii="Times New Roman" w:hAnsi="Times New Roman"/>
          <w:sz w:val="24"/>
          <w:szCs w:val="24"/>
        </w:rPr>
        <w:t>04.2022</w:t>
      </w:r>
      <w:r w:rsidRPr="007C3F1E">
        <w:rPr>
          <w:rFonts w:ascii="Times New Roman" w:hAnsi="Times New Roman"/>
          <w:sz w:val="24"/>
          <w:szCs w:val="24"/>
        </w:rPr>
        <w:t xml:space="preserve"> года по </w:t>
      </w:r>
      <w:r w:rsidR="0031232F">
        <w:rPr>
          <w:rFonts w:ascii="Times New Roman" w:hAnsi="Times New Roman"/>
          <w:sz w:val="24"/>
          <w:szCs w:val="24"/>
        </w:rPr>
        <w:t>1</w:t>
      </w:r>
      <w:r w:rsidR="00A638C3">
        <w:rPr>
          <w:rFonts w:ascii="Times New Roman" w:hAnsi="Times New Roman"/>
          <w:sz w:val="24"/>
          <w:szCs w:val="24"/>
        </w:rPr>
        <w:t>5</w:t>
      </w:r>
      <w:r w:rsidR="0031232F">
        <w:rPr>
          <w:rFonts w:ascii="Times New Roman" w:hAnsi="Times New Roman"/>
          <w:sz w:val="24"/>
          <w:szCs w:val="24"/>
        </w:rPr>
        <w:t>.05.2022</w:t>
      </w:r>
      <w:r w:rsidRPr="007C3F1E">
        <w:rPr>
          <w:rFonts w:ascii="Times New Roman" w:hAnsi="Times New Roman"/>
          <w:sz w:val="24"/>
          <w:szCs w:val="24"/>
        </w:rPr>
        <w:t xml:space="preserve"> </w:t>
      </w:r>
      <w:r w:rsidRPr="000B3A92">
        <w:rPr>
          <w:rFonts w:ascii="Times New Roman" w:hAnsi="Times New Roman"/>
          <w:sz w:val="24"/>
          <w:szCs w:val="24"/>
        </w:rPr>
        <w:t>года</w:t>
      </w:r>
      <w:r w:rsidRPr="00166BE2">
        <w:rPr>
          <w:rFonts w:ascii="Times New Roman" w:hAnsi="Times New Roman"/>
          <w:sz w:val="24"/>
          <w:szCs w:val="24"/>
        </w:rPr>
        <w:t xml:space="preserve"> с 9</w:t>
      </w:r>
      <w:r w:rsidRPr="00AB730A">
        <w:rPr>
          <w:rFonts w:ascii="Times New Roman" w:hAnsi="Times New Roman"/>
          <w:sz w:val="24"/>
          <w:szCs w:val="24"/>
        </w:rPr>
        <w:t xml:space="preserve"> часов 00 мин. до 17 часов 00 минут, перерыв: с 13 часов 00 мин. до 14 часов 00 мин., по адресу: 1752</w:t>
      </w:r>
      <w:r w:rsidR="006B5A35">
        <w:rPr>
          <w:rFonts w:ascii="Times New Roman" w:hAnsi="Times New Roman"/>
          <w:sz w:val="24"/>
          <w:szCs w:val="24"/>
        </w:rPr>
        <w:t>6</w:t>
      </w:r>
      <w:r w:rsidRPr="00AB730A">
        <w:rPr>
          <w:rFonts w:ascii="Times New Roman" w:hAnsi="Times New Roman"/>
          <w:sz w:val="24"/>
          <w:szCs w:val="24"/>
        </w:rPr>
        <w:t xml:space="preserve">0, Новгородская область, </w:t>
      </w:r>
      <w:r w:rsidR="006B5A35">
        <w:rPr>
          <w:rFonts w:ascii="Times New Roman" w:hAnsi="Times New Roman"/>
          <w:sz w:val="24"/>
          <w:szCs w:val="24"/>
        </w:rPr>
        <w:t>с. Поддорье</w:t>
      </w:r>
      <w:r w:rsidRPr="00AB730A">
        <w:rPr>
          <w:rFonts w:ascii="Times New Roman" w:hAnsi="Times New Roman"/>
          <w:sz w:val="24"/>
          <w:szCs w:val="24"/>
        </w:rPr>
        <w:t xml:space="preserve">, </w:t>
      </w:r>
      <w:r w:rsidR="006B5A35">
        <w:rPr>
          <w:rFonts w:ascii="Times New Roman" w:hAnsi="Times New Roman"/>
          <w:sz w:val="24"/>
          <w:szCs w:val="24"/>
        </w:rPr>
        <w:t>ул</w:t>
      </w:r>
      <w:r w:rsidRPr="00AB730A">
        <w:rPr>
          <w:rFonts w:ascii="Times New Roman" w:hAnsi="Times New Roman"/>
          <w:sz w:val="24"/>
          <w:szCs w:val="24"/>
        </w:rPr>
        <w:t xml:space="preserve">. </w:t>
      </w:r>
      <w:r w:rsidR="006B5A35">
        <w:rPr>
          <w:rFonts w:ascii="Times New Roman" w:hAnsi="Times New Roman"/>
          <w:sz w:val="24"/>
          <w:szCs w:val="24"/>
        </w:rPr>
        <w:t>Полевая</w:t>
      </w:r>
      <w:r w:rsidRPr="00AB730A">
        <w:rPr>
          <w:rFonts w:ascii="Times New Roman" w:hAnsi="Times New Roman"/>
          <w:sz w:val="24"/>
          <w:szCs w:val="24"/>
        </w:rPr>
        <w:t>, д.</w:t>
      </w:r>
      <w:r w:rsidR="006B5A35">
        <w:rPr>
          <w:rFonts w:ascii="Times New Roman" w:hAnsi="Times New Roman"/>
          <w:sz w:val="24"/>
          <w:szCs w:val="24"/>
        </w:rPr>
        <w:t xml:space="preserve"> 15 (КЭУМИ)</w:t>
      </w:r>
      <w:r w:rsidRPr="00AB730A">
        <w:rPr>
          <w:rFonts w:ascii="Times New Roman" w:hAnsi="Times New Roman"/>
          <w:sz w:val="24"/>
          <w:szCs w:val="24"/>
        </w:rPr>
        <w:t>.</w:t>
      </w:r>
    </w:p>
    <w:p w:rsidR="006B5A35" w:rsidRPr="00484C51" w:rsidRDefault="006B5A35" w:rsidP="006B5A35">
      <w:pPr>
        <w:pStyle w:val="ae"/>
        <w:ind w:firstLine="709"/>
        <w:jc w:val="both"/>
      </w:pPr>
      <w:r w:rsidRPr="00484C51">
        <w:lastRenderedPageBreak/>
        <w:t xml:space="preserve">Там же можно получить форму заявки на участие в аукционе </w:t>
      </w:r>
      <w:r>
        <w:t>на</w:t>
      </w:r>
      <w:r w:rsidRPr="00484C51">
        <w:t xml:space="preserve"> прав</w:t>
      </w:r>
      <w:r>
        <w:t>о</w:t>
      </w:r>
      <w:r w:rsidRPr="00484C51">
        <w:t xml:space="preserve"> заключени</w:t>
      </w:r>
      <w:r>
        <w:t>я</w:t>
      </w:r>
      <w:r w:rsidRPr="00484C51">
        <w:t xml:space="preserve"> договора аренды земельного участка, а также ознакомиться с порядком проведения аукциона.</w:t>
      </w:r>
    </w:p>
    <w:p w:rsidR="00DF2A70" w:rsidRPr="00EA7316" w:rsidRDefault="006B5A35" w:rsidP="006B5A35">
      <w:pPr>
        <w:pStyle w:val="ae"/>
        <w:ind w:firstLine="709"/>
        <w:jc w:val="both"/>
      </w:pPr>
      <w:r w:rsidRPr="00484C51">
        <w:t xml:space="preserve">Кроме того, форма заявки на участие в аукционе </w:t>
      </w:r>
      <w:r>
        <w:t>на</w:t>
      </w:r>
      <w:r w:rsidRPr="00484C51">
        <w:t xml:space="preserve"> прав</w:t>
      </w:r>
      <w:r>
        <w:t>о</w:t>
      </w:r>
      <w:r w:rsidRPr="00484C51">
        <w:t xml:space="preserve"> заключени</w:t>
      </w:r>
      <w:r>
        <w:t>я</w:t>
      </w:r>
      <w:r w:rsidRPr="00484C51">
        <w:t xml:space="preserve"> договора аренды земельного участка из земель, государственн</w:t>
      </w:r>
      <w:r w:rsidR="000B22BE">
        <w:t>ая и муниципальная</w:t>
      </w:r>
      <w:r w:rsidRPr="00484C51">
        <w:t xml:space="preserve"> собственност</w:t>
      </w:r>
      <w:r w:rsidR="000B22BE">
        <w:t>ь на которые не разграничена</w:t>
      </w:r>
      <w:r w:rsidRPr="00484C51">
        <w:t xml:space="preserve"> и примерная форма договора аренды земельного участка размещены на официальном сайте</w:t>
      </w:r>
      <w:r w:rsidRPr="006B5A35">
        <w:t xml:space="preserve"> </w:t>
      </w:r>
      <w:r>
        <w:t xml:space="preserve">Российской Федерации </w:t>
      </w:r>
      <w:hyperlink r:id="rId13" w:history="1">
        <w:r w:rsidR="000B22BE" w:rsidRPr="00E9212E">
          <w:rPr>
            <w:rStyle w:val="a4"/>
          </w:rPr>
          <w:t>https://torgi.gov.ru</w:t>
        </w:r>
      </w:hyperlink>
      <w:r>
        <w:t>,</w:t>
      </w:r>
      <w:r w:rsidR="000B22BE">
        <w:t xml:space="preserve"> а также</w:t>
      </w:r>
      <w:r w:rsidR="000B22BE" w:rsidRPr="000B22BE">
        <w:t xml:space="preserve"> </w:t>
      </w:r>
      <w:r w:rsidR="000B22BE" w:rsidRPr="00DF4BF9">
        <w:t xml:space="preserve">на сайте Администрации Поддорского муниципального района </w:t>
      </w:r>
      <w:hyperlink r:id="rId14" w:history="1">
        <w:r w:rsidR="000B22BE" w:rsidRPr="000E70CA">
          <w:rPr>
            <w:rStyle w:val="a4"/>
          </w:rPr>
          <w:t>http://адмподдорье.рф/</w:t>
        </w:r>
      </w:hyperlink>
      <w:r w:rsidR="000B22BE" w:rsidRPr="00DF4BF9">
        <w:rPr>
          <w:lang w:eastAsia="ar-SA"/>
        </w:rPr>
        <w:t xml:space="preserve">в разделе </w:t>
      </w:r>
      <w:r w:rsidR="000B22BE">
        <w:rPr>
          <w:lang w:eastAsia="ar-SA"/>
        </w:rPr>
        <w:t>«</w:t>
      </w:r>
      <w:r w:rsidR="000B22BE" w:rsidRPr="00DF4BF9">
        <w:rPr>
          <w:lang w:eastAsia="ar-SA"/>
        </w:rPr>
        <w:t>Главная</w:t>
      </w:r>
      <w:r w:rsidR="000B22BE">
        <w:rPr>
          <w:lang w:eastAsia="ar-SA"/>
        </w:rPr>
        <w:t>», «</w:t>
      </w:r>
      <w:r w:rsidR="00004596">
        <w:rPr>
          <w:lang w:eastAsia="ar-SA"/>
        </w:rPr>
        <w:t>Р</w:t>
      </w:r>
      <w:r w:rsidR="000B22BE">
        <w:rPr>
          <w:lang w:eastAsia="ar-SA"/>
        </w:rPr>
        <w:t>аспоряжение земельными участками»,</w:t>
      </w:r>
      <w:r w:rsidR="00004596">
        <w:rPr>
          <w:lang w:eastAsia="ar-SA"/>
        </w:rPr>
        <w:t xml:space="preserve"> </w:t>
      </w:r>
      <w:r w:rsidR="000B22BE">
        <w:rPr>
          <w:lang w:eastAsia="ar-SA"/>
        </w:rPr>
        <w:t>«</w:t>
      </w:r>
      <w:r w:rsidR="00004596">
        <w:rPr>
          <w:lang w:eastAsia="ar-SA"/>
        </w:rPr>
        <w:t>А</w:t>
      </w:r>
      <w:r w:rsidR="000B22BE">
        <w:rPr>
          <w:lang w:eastAsia="ar-SA"/>
        </w:rPr>
        <w:t>ренда земли»</w:t>
      </w:r>
      <w:r w:rsidR="000B22BE" w:rsidRPr="000B22BE">
        <w:t xml:space="preserve"> </w:t>
      </w:r>
      <w:r w:rsidR="000B22BE" w:rsidRPr="00BD08AF">
        <w:t>в сети</w:t>
      </w:r>
      <w:r w:rsidR="000B22BE" w:rsidRPr="00484C51">
        <w:t xml:space="preserve"> «Интернет»</w:t>
      </w:r>
      <w:r w:rsidR="000B22BE" w:rsidRPr="004F0FC3">
        <w:t>.</w:t>
      </w:r>
    </w:p>
    <w:p w:rsidR="006B5A35" w:rsidRDefault="000B22BE" w:rsidP="00EA73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2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0B22BE">
        <w:rPr>
          <w:rFonts w:ascii="Times New Roman" w:hAnsi="Times New Roman"/>
          <w:sz w:val="24"/>
          <w:szCs w:val="24"/>
        </w:rPr>
        <w:t xml:space="preserve">. Определение участников торгов осуществляется по адресу, указанному в пункте 1 настоящего извещения, путем рассмотрения поступивших документов и оформления соответствующего протокола </w:t>
      </w:r>
      <w:r w:rsidR="0031232F">
        <w:rPr>
          <w:rFonts w:ascii="Times New Roman" w:hAnsi="Times New Roman"/>
          <w:sz w:val="24"/>
          <w:szCs w:val="24"/>
        </w:rPr>
        <w:t>1</w:t>
      </w:r>
      <w:r w:rsidR="00A638C3">
        <w:rPr>
          <w:rFonts w:ascii="Times New Roman" w:hAnsi="Times New Roman"/>
          <w:sz w:val="24"/>
          <w:szCs w:val="24"/>
        </w:rPr>
        <w:t>6</w:t>
      </w:r>
      <w:r w:rsidR="0031232F">
        <w:rPr>
          <w:rFonts w:ascii="Times New Roman" w:hAnsi="Times New Roman"/>
          <w:sz w:val="24"/>
          <w:szCs w:val="24"/>
        </w:rPr>
        <w:t>.05.2022 г</w:t>
      </w:r>
      <w:r w:rsidRPr="000B22BE">
        <w:rPr>
          <w:rFonts w:ascii="Times New Roman" w:hAnsi="Times New Roman"/>
          <w:sz w:val="24"/>
          <w:szCs w:val="24"/>
        </w:rPr>
        <w:t>.</w:t>
      </w:r>
    </w:p>
    <w:p w:rsidR="00810ABC" w:rsidRPr="004C01CE" w:rsidRDefault="00810ABC" w:rsidP="004C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0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 муниципального района</w:t>
      </w:r>
      <w:r w:rsidRPr="00810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течение десяти дней со дня рассмотрения указанной заявки обязан</w:t>
      </w:r>
      <w:r w:rsidR="000045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810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(п. 14 ст</w:t>
      </w:r>
      <w:r w:rsidRPr="00810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39.12 ЗК РФ).</w:t>
      </w:r>
    </w:p>
    <w:p w:rsidR="006B5A35" w:rsidRDefault="000B22BE" w:rsidP="00EA73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DC03EF">
        <w:rPr>
          <w:rFonts w:ascii="Times New Roman" w:hAnsi="Times New Roman"/>
          <w:sz w:val="24"/>
          <w:szCs w:val="24"/>
        </w:rPr>
        <w:t>Место проведения аукциона:</w:t>
      </w:r>
      <w:r w:rsidRPr="000B22BE">
        <w:rPr>
          <w:rFonts w:ascii="Times New Roman" w:hAnsi="Times New Roman"/>
          <w:sz w:val="24"/>
          <w:szCs w:val="24"/>
        </w:rPr>
        <w:t xml:space="preserve"> </w:t>
      </w:r>
      <w:r w:rsidRPr="00D61A36">
        <w:rPr>
          <w:rFonts w:ascii="Times New Roman" w:hAnsi="Times New Roman"/>
          <w:sz w:val="24"/>
          <w:szCs w:val="24"/>
        </w:rPr>
        <w:t>1752</w:t>
      </w:r>
      <w:r>
        <w:rPr>
          <w:rFonts w:ascii="Times New Roman" w:hAnsi="Times New Roman"/>
          <w:sz w:val="24"/>
          <w:szCs w:val="24"/>
        </w:rPr>
        <w:t>6</w:t>
      </w:r>
      <w:r w:rsidRPr="00D61A36">
        <w:rPr>
          <w:rFonts w:ascii="Times New Roman" w:hAnsi="Times New Roman"/>
          <w:sz w:val="24"/>
          <w:szCs w:val="24"/>
        </w:rPr>
        <w:t xml:space="preserve">0, Новгородская область, </w:t>
      </w:r>
      <w:r>
        <w:rPr>
          <w:rFonts w:ascii="Times New Roman" w:hAnsi="Times New Roman"/>
          <w:sz w:val="24"/>
          <w:szCs w:val="24"/>
        </w:rPr>
        <w:t>с Поддорье</w:t>
      </w:r>
      <w:r w:rsidRPr="00D61A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Октябрьская</w:t>
      </w:r>
      <w:r w:rsidRPr="00D61A36">
        <w:rPr>
          <w:rFonts w:ascii="Times New Roman" w:hAnsi="Times New Roman"/>
          <w:sz w:val="24"/>
          <w:szCs w:val="24"/>
        </w:rPr>
        <w:t>, д. 2</w:t>
      </w:r>
      <w:r>
        <w:rPr>
          <w:rFonts w:ascii="Times New Roman" w:hAnsi="Times New Roman"/>
          <w:sz w:val="24"/>
          <w:szCs w:val="24"/>
        </w:rPr>
        <w:t>6</w:t>
      </w:r>
      <w:r w:rsidRPr="00D61A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1A3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Поддорского муниципального района, зал заседаний.</w:t>
      </w:r>
    </w:p>
    <w:p w:rsidR="000B22BE" w:rsidRDefault="000B22BE" w:rsidP="00EA73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F1E">
        <w:rPr>
          <w:rFonts w:ascii="Times New Roman" w:hAnsi="Times New Roman"/>
          <w:sz w:val="24"/>
          <w:szCs w:val="24"/>
        </w:rPr>
        <w:t>Дата и время проведения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="00876F86">
        <w:rPr>
          <w:rFonts w:ascii="Times New Roman" w:hAnsi="Times New Roman"/>
          <w:sz w:val="24"/>
          <w:szCs w:val="24"/>
        </w:rPr>
        <w:t>21 мая 2022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3C16A0">
        <w:rPr>
          <w:rFonts w:ascii="Times New Roman" w:hAnsi="Times New Roman"/>
          <w:sz w:val="24"/>
          <w:szCs w:val="24"/>
        </w:rPr>
        <w:t xml:space="preserve"> 10 часов 30 ми</w:t>
      </w:r>
      <w:r w:rsidR="00876F86">
        <w:rPr>
          <w:rFonts w:ascii="Times New Roman" w:hAnsi="Times New Roman"/>
          <w:sz w:val="24"/>
          <w:szCs w:val="24"/>
        </w:rPr>
        <w:t>н</w:t>
      </w:r>
      <w:r w:rsidR="003C16A0">
        <w:rPr>
          <w:rFonts w:ascii="Times New Roman" w:hAnsi="Times New Roman"/>
          <w:sz w:val="24"/>
          <w:szCs w:val="24"/>
        </w:rPr>
        <w:t>ут.</w:t>
      </w:r>
    </w:p>
    <w:p w:rsidR="003C16A0" w:rsidRDefault="003C16A0" w:rsidP="003C16A0">
      <w:pPr>
        <w:pStyle w:val="ae"/>
        <w:ind w:firstLine="709"/>
        <w:jc w:val="both"/>
      </w:pPr>
      <w:r w:rsidRPr="00EA7316">
        <w:t xml:space="preserve">Победителем аукциона признается участник аукциона, </w:t>
      </w:r>
      <w:r w:rsidRPr="00484C51">
        <w:t>предложивший наибольший размер ежегодной арендной платы за земельный участок.</w:t>
      </w:r>
    </w:p>
    <w:p w:rsidR="00C200F6" w:rsidRPr="00C200F6" w:rsidRDefault="00C200F6" w:rsidP="00C200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1CE">
        <w:rPr>
          <w:rFonts w:ascii="Times New Roman" w:hAnsi="Times New Roman"/>
          <w:sz w:val="24"/>
          <w:szCs w:val="24"/>
        </w:rPr>
        <w:t>Задаток возвращается заявителям, в течение трех банковских дней со дня подписания протокола рассмотрения заявок аукциона или протокола о результатах аукциона, соответственно, путем перечисления денежных средств на указанный ими в заявке на участие в аукционе расчетный счет.</w:t>
      </w:r>
    </w:p>
    <w:p w:rsidR="004C01CE" w:rsidRPr="00484C51" w:rsidRDefault="004C01CE" w:rsidP="004C01CE">
      <w:pPr>
        <w:pStyle w:val="ae"/>
        <w:ind w:firstLine="709"/>
        <w:jc w:val="both"/>
      </w:pPr>
      <w:r w:rsidRPr="00484C51">
        <w:t>1</w:t>
      </w:r>
      <w:r>
        <w:t>2</w:t>
      </w:r>
      <w:r w:rsidRPr="00484C51">
        <w:t xml:space="preserve">. 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</w:t>
      </w:r>
      <w:r>
        <w:t>«</w:t>
      </w:r>
      <w:r w:rsidRPr="00484C51">
        <w:t>Интернет</w:t>
      </w:r>
      <w:r>
        <w:t>»</w:t>
      </w:r>
      <w:r w:rsidRPr="00484C51">
        <w:t xml:space="preserve"> для размещения информации о проведении торгов.</w:t>
      </w:r>
    </w:p>
    <w:p w:rsidR="004C01CE" w:rsidRPr="004C01CE" w:rsidRDefault="004C01CE" w:rsidP="004C01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01CE">
        <w:rPr>
          <w:rFonts w:ascii="Times New Roman" w:hAnsi="Times New Roman"/>
          <w:sz w:val="24"/>
          <w:szCs w:val="24"/>
        </w:rPr>
        <w:t>1</w:t>
      </w:r>
      <w:r w:rsidR="00C200F6">
        <w:rPr>
          <w:rFonts w:ascii="Times New Roman" w:hAnsi="Times New Roman"/>
          <w:sz w:val="24"/>
          <w:szCs w:val="24"/>
        </w:rPr>
        <w:t>3</w:t>
      </w:r>
      <w:r w:rsidRPr="004C01CE">
        <w:rPr>
          <w:rFonts w:ascii="Times New Roman" w:hAnsi="Times New Roman"/>
          <w:sz w:val="24"/>
          <w:szCs w:val="24"/>
        </w:rPr>
        <w:t xml:space="preserve">. Осмотр земельного участка на местности осуществляется заинтересованными лицами самостоятельно, а в случае необходимости, </w:t>
      </w:r>
      <w:r w:rsidRPr="004C01CE">
        <w:rPr>
          <w:rFonts w:ascii="Times New Roman" w:hAnsi="Times New Roman"/>
          <w:spacing w:val="-4"/>
          <w:sz w:val="24"/>
          <w:szCs w:val="24"/>
        </w:rPr>
        <w:t>по согласованию с организатором аукциона</w:t>
      </w:r>
      <w:r w:rsidRPr="004C01CE">
        <w:rPr>
          <w:rFonts w:ascii="Times New Roman" w:hAnsi="Times New Roman"/>
          <w:sz w:val="24"/>
          <w:szCs w:val="24"/>
        </w:rPr>
        <w:t>.</w:t>
      </w:r>
    </w:p>
    <w:p w:rsidR="004C01CE" w:rsidRPr="004C01CE" w:rsidRDefault="004C01CE" w:rsidP="004C01CE">
      <w:pPr>
        <w:pStyle w:val="ae"/>
        <w:ind w:firstLine="709"/>
        <w:jc w:val="both"/>
      </w:pPr>
      <w:r w:rsidRPr="004C01CE">
        <w:t>1</w:t>
      </w:r>
      <w:r w:rsidR="00C200F6">
        <w:t>4</w:t>
      </w:r>
      <w:r w:rsidRPr="004C01CE">
        <w:t>. Победитель аукциона вносит плату по договору аренды земельного участка единовременно в течение 7 (семи) банковских дней после подписания договора аренды.</w:t>
      </w:r>
    </w:p>
    <w:p w:rsidR="004C01CE" w:rsidRPr="004C01CE" w:rsidRDefault="004C01CE" w:rsidP="004C01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01CE">
        <w:rPr>
          <w:rFonts w:ascii="Times New Roman" w:hAnsi="Times New Roman"/>
          <w:sz w:val="24"/>
          <w:szCs w:val="24"/>
        </w:rPr>
        <w:t>1</w:t>
      </w:r>
      <w:r w:rsidR="00C200F6">
        <w:rPr>
          <w:rFonts w:ascii="Times New Roman" w:hAnsi="Times New Roman"/>
          <w:sz w:val="24"/>
          <w:szCs w:val="24"/>
        </w:rPr>
        <w:t>5</w:t>
      </w:r>
      <w:r w:rsidRPr="004C01CE">
        <w:rPr>
          <w:rFonts w:ascii="Times New Roman" w:hAnsi="Times New Roman"/>
          <w:sz w:val="24"/>
          <w:szCs w:val="24"/>
        </w:rPr>
        <w:t xml:space="preserve">. В случае, если победитель аукциона или иное лицо, с которым договор аренды земельного участка заключается в соответствии с </w:t>
      </w:r>
      <w:hyperlink w:anchor="Par121" w:history="1">
        <w:r w:rsidRPr="004C01CE">
          <w:rPr>
            <w:rFonts w:ascii="Times New Roman" w:hAnsi="Times New Roman"/>
            <w:sz w:val="24"/>
            <w:szCs w:val="24"/>
          </w:rPr>
          <w:t>пунктом 13</w:t>
        </w:r>
      </w:hyperlink>
      <w:r w:rsidRPr="004C01CE">
        <w:rPr>
          <w:rFonts w:ascii="Times New Roman" w:hAnsi="Times New Roman"/>
          <w:sz w:val="24"/>
          <w:szCs w:val="24"/>
        </w:rPr>
        <w:t xml:space="preserve">, </w:t>
      </w:r>
      <w:hyperlink w:anchor="Par122" w:history="1">
        <w:r w:rsidRPr="004C01CE">
          <w:rPr>
            <w:rFonts w:ascii="Times New Roman" w:hAnsi="Times New Roman"/>
            <w:sz w:val="24"/>
            <w:szCs w:val="24"/>
          </w:rPr>
          <w:t>14</w:t>
        </w:r>
      </w:hyperlink>
      <w:r w:rsidRPr="004C01CE">
        <w:rPr>
          <w:rFonts w:ascii="Times New Roman" w:hAnsi="Times New Roman"/>
          <w:sz w:val="24"/>
          <w:szCs w:val="24"/>
        </w:rPr>
        <w:t xml:space="preserve"> или </w:t>
      </w:r>
      <w:hyperlink w:anchor="Par134" w:history="1">
        <w:r w:rsidRPr="004C01CE">
          <w:rPr>
            <w:rFonts w:ascii="Times New Roman" w:hAnsi="Times New Roman"/>
            <w:sz w:val="24"/>
            <w:szCs w:val="24"/>
          </w:rPr>
          <w:t>20</w:t>
        </w:r>
      </w:hyperlink>
      <w:r w:rsidRPr="004C01CE">
        <w:rPr>
          <w:rFonts w:ascii="Times New Roman" w:hAnsi="Times New Roman"/>
          <w:sz w:val="24"/>
          <w:szCs w:val="24"/>
        </w:rPr>
        <w:t xml:space="preserve"> статьи 39.12 Земельного кодекса Российской Федерации, в течение тридцати дней со дня направления им проекта договора не подписали и не представили в </w:t>
      </w:r>
      <w:r>
        <w:rPr>
          <w:rFonts w:ascii="Times New Roman" w:hAnsi="Times New Roman"/>
          <w:sz w:val="24"/>
          <w:szCs w:val="24"/>
        </w:rPr>
        <w:t xml:space="preserve">Администрацию Поддорского муниципального района </w:t>
      </w:r>
      <w:r w:rsidRPr="004C01CE">
        <w:rPr>
          <w:rFonts w:ascii="Times New Roman" w:hAnsi="Times New Roman"/>
          <w:sz w:val="24"/>
          <w:szCs w:val="24"/>
        </w:rPr>
        <w:t xml:space="preserve"> указанный договор,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1CE">
        <w:rPr>
          <w:rFonts w:ascii="Times New Roman" w:hAnsi="Times New Roman"/>
          <w:sz w:val="24"/>
          <w:szCs w:val="24"/>
        </w:rPr>
        <w:t>Задатки, внесенные данными лицами, не возвращаются.</w:t>
      </w:r>
    </w:p>
    <w:p w:rsidR="004C01CE" w:rsidRPr="004C01CE" w:rsidRDefault="004C01CE" w:rsidP="004C01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01CE">
        <w:rPr>
          <w:rFonts w:ascii="Times New Roman" w:hAnsi="Times New Roman"/>
          <w:sz w:val="24"/>
          <w:szCs w:val="24"/>
        </w:rPr>
        <w:t>1</w:t>
      </w:r>
      <w:r w:rsidR="00C200F6">
        <w:rPr>
          <w:rFonts w:ascii="Times New Roman" w:hAnsi="Times New Roman"/>
          <w:sz w:val="24"/>
          <w:szCs w:val="24"/>
        </w:rPr>
        <w:t>6</w:t>
      </w:r>
      <w:r w:rsidRPr="004C01CE">
        <w:rPr>
          <w:rFonts w:ascii="Times New Roman" w:hAnsi="Times New Roman"/>
          <w:sz w:val="24"/>
          <w:szCs w:val="24"/>
        </w:rPr>
        <w:t xml:space="preserve">.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>
        <w:rPr>
          <w:rFonts w:ascii="Times New Roman" w:hAnsi="Times New Roman"/>
          <w:sz w:val="24"/>
          <w:szCs w:val="24"/>
        </w:rPr>
        <w:t>Администрацию Поддорского муниципального района</w:t>
      </w:r>
      <w:r w:rsidRPr="004C01CE">
        <w:rPr>
          <w:rFonts w:ascii="Times New Roman" w:hAnsi="Times New Roman"/>
          <w:sz w:val="24"/>
          <w:szCs w:val="24"/>
        </w:rPr>
        <w:t xml:space="preserve">, организатор аукциона предлагает заключить указанный договор иному участнику аукциона, который сделал </w:t>
      </w:r>
      <w:r w:rsidRPr="004C01CE">
        <w:rPr>
          <w:rFonts w:ascii="Times New Roman" w:hAnsi="Times New Roman"/>
          <w:sz w:val="24"/>
          <w:szCs w:val="24"/>
        </w:rPr>
        <w:lastRenderedPageBreak/>
        <w:t>предпоследнее предложение о цене предмета аукциона, по цене, предложенной победителем аукциона.</w:t>
      </w:r>
    </w:p>
    <w:p w:rsidR="004C01CE" w:rsidRPr="004C01CE" w:rsidRDefault="004C01CE" w:rsidP="004C01CE">
      <w:pPr>
        <w:pStyle w:val="ae"/>
        <w:ind w:firstLine="709"/>
        <w:jc w:val="both"/>
      </w:pPr>
    </w:p>
    <w:p w:rsidR="0031232F" w:rsidRDefault="0031232F" w:rsidP="0031232F">
      <w:pPr>
        <w:pStyle w:val="Default"/>
      </w:pPr>
    </w:p>
    <w:p w:rsidR="00B23087" w:rsidRDefault="00B23087" w:rsidP="008F4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087" w:rsidRPr="00EC67A0" w:rsidRDefault="00B23087" w:rsidP="008F4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626" w:rsidRPr="00EC67A0" w:rsidRDefault="008F4626" w:rsidP="008F4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7A0">
        <w:rPr>
          <w:rFonts w:ascii="Times New Roman" w:hAnsi="Times New Roman"/>
          <w:b/>
          <w:sz w:val="24"/>
          <w:szCs w:val="24"/>
        </w:rPr>
        <w:t>Заявка</w:t>
      </w:r>
    </w:p>
    <w:p w:rsidR="008F4626" w:rsidRPr="00EC67A0" w:rsidRDefault="008F4626" w:rsidP="008F4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7A0">
        <w:rPr>
          <w:rFonts w:ascii="Times New Roman" w:hAnsi="Times New Roman"/>
          <w:b/>
          <w:sz w:val="24"/>
          <w:szCs w:val="24"/>
        </w:rPr>
        <w:t xml:space="preserve">на участие в аукционе по продаже земельных участков, находящихся в государственной или муниципальной собственности, или аукциона на право заключения договора аренды земельных участков находящихся в государственной или муниципальной собственности расположенных на территории </w:t>
      </w:r>
      <w:r w:rsidR="00B23087">
        <w:rPr>
          <w:rFonts w:ascii="Times New Roman" w:hAnsi="Times New Roman"/>
          <w:b/>
          <w:sz w:val="24"/>
          <w:szCs w:val="24"/>
        </w:rPr>
        <w:t>Поддорского</w:t>
      </w:r>
      <w:r w:rsidRPr="00EC67A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8F4626" w:rsidRPr="00EC67A0" w:rsidRDefault="008F4626" w:rsidP="008F4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7A0">
        <w:rPr>
          <w:rFonts w:ascii="Times New Roman" w:hAnsi="Times New Roman"/>
          <w:sz w:val="24"/>
          <w:szCs w:val="24"/>
        </w:rPr>
        <w:t xml:space="preserve"> </w:t>
      </w:r>
    </w:p>
    <w:p w:rsidR="008F4626" w:rsidRPr="00B23087" w:rsidRDefault="00B23087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>с. Поддорье</w:t>
      </w:r>
      <w:r w:rsidR="008F4626" w:rsidRPr="00B23087">
        <w:rPr>
          <w:rFonts w:ascii="Times New Roman" w:hAnsi="Times New Roman"/>
        </w:rPr>
        <w:t xml:space="preserve">                                                                                              "___" __________ 20__ г.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>Заявитель ____________________________________________________________________</w:t>
      </w:r>
    </w:p>
    <w:p w:rsidR="008F4626" w:rsidRPr="00B23087" w:rsidRDefault="008F4626" w:rsidP="008F4626">
      <w:pPr>
        <w:spacing w:after="0" w:line="240" w:lineRule="auto"/>
        <w:jc w:val="center"/>
        <w:rPr>
          <w:rFonts w:ascii="Times New Roman" w:hAnsi="Times New Roman"/>
        </w:rPr>
      </w:pPr>
      <w:r w:rsidRPr="00B23087">
        <w:rPr>
          <w:rFonts w:ascii="Times New Roman" w:hAnsi="Times New Roman"/>
        </w:rPr>
        <w:t>(полное наименование юридического лица, подающего заявку, фамилия, имя, отчество и паспортные данные физического лица, подающего заявку)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>____________________________________________________________________________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>____________________________________________________________________________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>в лице ______________________________________________________________________,</w:t>
      </w:r>
    </w:p>
    <w:p w:rsidR="008F4626" w:rsidRPr="00B23087" w:rsidRDefault="008F4626" w:rsidP="008F4626">
      <w:pPr>
        <w:spacing w:after="0" w:line="240" w:lineRule="auto"/>
        <w:jc w:val="center"/>
        <w:rPr>
          <w:rFonts w:ascii="Times New Roman" w:hAnsi="Times New Roman"/>
        </w:rPr>
      </w:pPr>
      <w:r w:rsidRPr="00B23087">
        <w:rPr>
          <w:rFonts w:ascii="Times New Roman" w:hAnsi="Times New Roman"/>
        </w:rPr>
        <w:t>(фамилия, имя, отчество, должность)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>действующего на основании ___________________________________________________,</w:t>
      </w:r>
    </w:p>
    <w:p w:rsidR="008F4626" w:rsidRPr="00B23087" w:rsidRDefault="008F4626" w:rsidP="008F4626">
      <w:pPr>
        <w:spacing w:after="0" w:line="240" w:lineRule="auto"/>
        <w:jc w:val="center"/>
        <w:rPr>
          <w:rFonts w:ascii="Times New Roman" w:hAnsi="Times New Roman"/>
        </w:rPr>
      </w:pPr>
      <w:r w:rsidRPr="00B23087">
        <w:rPr>
          <w:rFonts w:ascii="Times New Roman" w:hAnsi="Times New Roman"/>
        </w:rPr>
        <w:t>(наименование документа)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 xml:space="preserve">именуемый Претендент, ознакомившись с информационным сообщением о проведении торгов, опубликованным в районной газете, на официальном сайте Российской Федерации torgi.gov.ru, на официальном сайте администрации </w:t>
      </w:r>
      <w:r w:rsidR="00B23087" w:rsidRPr="00B23087">
        <w:rPr>
          <w:rFonts w:ascii="Times New Roman" w:hAnsi="Times New Roman"/>
        </w:rPr>
        <w:t>Поддорского</w:t>
      </w:r>
      <w:r w:rsidRPr="00B23087">
        <w:rPr>
          <w:rFonts w:ascii="Times New Roman" w:hAnsi="Times New Roman"/>
        </w:rPr>
        <w:t xml:space="preserve"> муниципального района просит допустить к участию в аукционе по продаже земельных участков, находящихся в государственной или муниципальной собственности,(или аукциона на право заключения договора аренды земельных участков находящихся в государственной или муниципальной собственности) расположенных ___________________________________ 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>____________________________________________________________________________</w:t>
      </w:r>
    </w:p>
    <w:p w:rsidR="008F4626" w:rsidRPr="00B23087" w:rsidRDefault="008F4626" w:rsidP="008F4626">
      <w:pPr>
        <w:spacing w:after="0" w:line="240" w:lineRule="auto"/>
        <w:jc w:val="center"/>
        <w:rPr>
          <w:rFonts w:ascii="Times New Roman" w:hAnsi="Times New Roman"/>
        </w:rPr>
      </w:pPr>
      <w:r w:rsidRPr="00B23087">
        <w:rPr>
          <w:rFonts w:ascii="Times New Roman" w:hAnsi="Times New Roman"/>
        </w:rPr>
        <w:t>(местоположение)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 xml:space="preserve">_____________________________________________________________________________ с кадастровым номером ________________________________, площадью ________ кв. м, 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>и обязуется: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>1) соблюдать порядок проведения аукциона, установленный действующим законодательством, и выполнять требования, содержащиеся в информационном сообщении о его проведении;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 xml:space="preserve">2) в случае признания победителем аукциона заключить с администрацией района договор аренды земельного участка не ранее чем через 10 дней со дня размещения информации о результатах аукциона на официальном сайте. 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>К состоянию выкупаемого (принимаемого в аренду) земельного участка претензий не имею.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>Юридический адрес и почтовый адрес претендента: _________________________________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>_____________________________________________________________________________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>___________________________________________________________________________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>_____________________________________________________________________________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 xml:space="preserve">Реквизиты для перечисления суммы возвращаемого задатка 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>___________________________________________________________________________</w:t>
      </w:r>
    </w:p>
    <w:p w:rsidR="008F4626" w:rsidRPr="00B23087" w:rsidRDefault="008F4626" w:rsidP="008F4626">
      <w:pPr>
        <w:spacing w:after="0" w:line="240" w:lineRule="auto"/>
        <w:jc w:val="center"/>
        <w:rPr>
          <w:rFonts w:ascii="Times New Roman" w:hAnsi="Times New Roman"/>
        </w:rPr>
      </w:pPr>
      <w:r w:rsidRPr="00B23087">
        <w:rPr>
          <w:rFonts w:ascii="Times New Roman" w:hAnsi="Times New Roman"/>
        </w:rPr>
        <w:t>(банковские реквизиты: наименование банка, ИНН, КПП, р/сч, к/сч; для физического лица -л/сч)</w:t>
      </w:r>
    </w:p>
    <w:p w:rsidR="008F4626" w:rsidRPr="00B23087" w:rsidRDefault="008F4626" w:rsidP="008F4626">
      <w:pPr>
        <w:spacing w:after="0" w:line="240" w:lineRule="auto"/>
        <w:rPr>
          <w:rFonts w:ascii="Times New Roman" w:hAnsi="Times New Roman"/>
        </w:rPr>
      </w:pPr>
      <w:r w:rsidRPr="00B23087">
        <w:rPr>
          <w:rFonts w:ascii="Times New Roman" w:hAnsi="Times New Roman"/>
        </w:rPr>
        <w:t>_____________________________________________________________________________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>___________________________________________________________________________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>К заявке прилагаются документы на ____ листах в соответствии с описью.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 xml:space="preserve">Подпись претендента 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 xml:space="preserve">(его полномочного 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lastRenderedPageBreak/>
        <w:t>представителя) ____________________   «____»_______________20_____г.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 xml:space="preserve">Отметка о принятии заявки организатором торгов : ____ час. ___ мин. 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>«____» __________20____г Зарегистрировано за №__________________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>Заявка и опись документов составляются в 2 экземплярах, один из которых остается у организатора, другой - у претендента.</w:t>
      </w: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</w:p>
    <w:p w:rsidR="008F4626" w:rsidRPr="00B23087" w:rsidRDefault="008F4626" w:rsidP="008F4626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 xml:space="preserve">Подпись лица принявшего заявку </w:t>
      </w:r>
    </w:p>
    <w:p w:rsidR="008F4626" w:rsidRPr="00B23087" w:rsidRDefault="008F4626" w:rsidP="00B23087">
      <w:pPr>
   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</w:rPr>
        <w:t>организатора аукциона______________________________________</w:t>
      </w:r>
    </w:p>
    <w:p w:rsidR="008F4626" w:rsidRPr="00EB1DC2" w:rsidRDefault="008F4626" w:rsidP="008F4626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  <w:r w:rsidRPr="00EB1DC2">
        <w:rPr>
          <w:rFonts w:ascii="Times New Roman" w:hAnsi="Times New Roman"/>
          <w:sz w:val="24"/>
          <w:szCs w:val="24"/>
        </w:rPr>
        <w:t>Опись представленных документов:</w:t>
      </w:r>
    </w:p>
    <w:p w:rsidR="008F4626" w:rsidRPr="00EB1DC2" w:rsidRDefault="008F4626" w:rsidP="008F4626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8F4626" w:rsidRPr="00EB1DC2" w:rsidRDefault="008F4626" w:rsidP="008F4626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EB1DC2">
        <w:rPr>
          <w:rFonts w:ascii="Times New Roman" w:hAnsi="Times New Roman"/>
          <w:sz w:val="24"/>
          <w:szCs w:val="24"/>
        </w:rPr>
        <w:t>к заявке от "___" __________ 20__ г. N _________, поданной _____</w:t>
      </w:r>
      <w:r>
        <w:rPr>
          <w:rFonts w:ascii="Times New Roman" w:hAnsi="Times New Roman"/>
          <w:sz w:val="24"/>
          <w:szCs w:val="24"/>
        </w:rPr>
        <w:t>__________</w:t>
      </w:r>
      <w:r w:rsidRPr="00EB1DC2">
        <w:rPr>
          <w:rFonts w:ascii="Times New Roman" w:hAnsi="Times New Roman"/>
          <w:sz w:val="24"/>
          <w:szCs w:val="24"/>
        </w:rPr>
        <w:t>_________</w:t>
      </w:r>
    </w:p>
    <w:p w:rsidR="008F4626" w:rsidRPr="00EB1DC2" w:rsidRDefault="008F4626" w:rsidP="008F4626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EB1DC2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B1DC2">
        <w:rPr>
          <w:rFonts w:ascii="Times New Roman" w:hAnsi="Times New Roman"/>
          <w:sz w:val="24"/>
          <w:szCs w:val="24"/>
        </w:rPr>
        <w:t>________________</w:t>
      </w:r>
    </w:p>
    <w:p w:rsidR="008F4626" w:rsidRPr="00EB1DC2" w:rsidRDefault="008F4626" w:rsidP="008F4626">
      <w:pPr>
        <w:spacing w:after="0" w:line="360" w:lineRule="atLeast"/>
        <w:jc w:val="center"/>
        <w:rPr>
          <w:rFonts w:ascii="Times New Roman" w:hAnsi="Times New Roman"/>
          <w:sz w:val="20"/>
          <w:szCs w:val="20"/>
        </w:rPr>
      </w:pPr>
      <w:r w:rsidRPr="00EB1DC2">
        <w:rPr>
          <w:rFonts w:ascii="Times New Roman" w:hAnsi="Times New Roman"/>
          <w:sz w:val="20"/>
          <w:szCs w:val="20"/>
        </w:rPr>
        <w:t>(полное наименование для юридического лица, подавшего заявку, Ф.И.О. для индивидуального предпринимателя)</w:t>
      </w:r>
    </w:p>
    <w:p w:rsidR="008F4626" w:rsidRPr="00EB1DC2" w:rsidRDefault="008F4626" w:rsidP="008F4626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EB1DC2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B1DC2">
        <w:rPr>
          <w:rFonts w:ascii="Times New Roman" w:hAnsi="Times New Roman"/>
          <w:sz w:val="24"/>
          <w:szCs w:val="24"/>
        </w:rPr>
        <w:t>_____________________________</w:t>
      </w:r>
    </w:p>
    <w:p w:rsidR="008F4626" w:rsidRPr="00EB1DC2" w:rsidRDefault="008F4626" w:rsidP="008F4626">
      <w:pPr>
        <w:spacing w:after="0" w:line="3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B1DC2">
        <w:rPr>
          <w:rFonts w:ascii="Times New Roman" w:hAnsi="Times New Roman"/>
          <w:sz w:val="24"/>
          <w:szCs w:val="24"/>
        </w:rPr>
        <w:t xml:space="preserve">на участие в  аукционе по продаже </w:t>
      </w:r>
      <w:r w:rsidRPr="00EB1DC2">
        <w:rPr>
          <w:rFonts w:ascii="Times New Roman" w:hAnsi="Times New Roman"/>
          <w:bCs/>
          <w:sz w:val="24"/>
          <w:szCs w:val="24"/>
        </w:rPr>
        <w:t xml:space="preserve">земельных участков, находящихся в государственной или муниципальной собственности, (или аукциона на право заключения договора аренды земельных участков находящихся в государственной или муниципальной собственности расположенных на территории </w:t>
      </w:r>
      <w:r w:rsidR="00B23087">
        <w:rPr>
          <w:rFonts w:ascii="Times New Roman" w:hAnsi="Times New Roman"/>
          <w:bCs/>
          <w:sz w:val="24"/>
          <w:szCs w:val="24"/>
        </w:rPr>
        <w:t>Поддорского</w:t>
      </w:r>
      <w:r w:rsidRPr="00EB1DC2">
        <w:rPr>
          <w:rFonts w:ascii="Times New Roman" w:hAnsi="Times New Roman"/>
          <w:bCs/>
          <w:sz w:val="24"/>
          <w:szCs w:val="24"/>
        </w:rPr>
        <w:t xml:space="preserve"> муниципального района) </w:t>
      </w:r>
    </w:p>
    <w:p w:rsidR="008F4626" w:rsidRPr="00EB1DC2" w:rsidRDefault="008F4626" w:rsidP="008F4626">
      <w:pPr>
        <w:spacing w:after="0" w:line="3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B1DC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626" w:rsidRPr="00EB1DC2" w:rsidRDefault="008F4626" w:rsidP="008F4626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EB1DC2">
        <w:rPr>
          <w:rFonts w:ascii="Times New Roman" w:hAnsi="Times New Roman"/>
          <w:sz w:val="24"/>
          <w:szCs w:val="24"/>
        </w:rPr>
        <w:t>При подаче документов лицо, желающее принять участие в аукционе, должно представить подлинники вышеуказанных документов для удостоверения их копий.</w:t>
      </w:r>
    </w:p>
    <w:p w:rsidR="008F4626" w:rsidRPr="00EB1DC2" w:rsidRDefault="008F4626" w:rsidP="008F4626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EB1DC2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8F4626" w:rsidRPr="00EB1DC2" w:rsidRDefault="008F4626" w:rsidP="008F4626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B1DC2">
        <w:rPr>
          <w:rFonts w:ascii="Times New Roman" w:hAnsi="Times New Roman"/>
          <w:sz w:val="24"/>
          <w:szCs w:val="24"/>
        </w:rPr>
        <w:t>_________________________   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EB1DC2">
        <w:rPr>
          <w:rFonts w:ascii="Times New Roman" w:hAnsi="Times New Roman"/>
          <w:sz w:val="24"/>
          <w:szCs w:val="24"/>
        </w:rPr>
        <w:t>________________</w:t>
      </w:r>
    </w:p>
    <w:p w:rsidR="008F4626" w:rsidRPr="009E0C45" w:rsidRDefault="008F4626" w:rsidP="008F4626">
      <w:pPr>
        <w:spacing w:after="0" w:line="360" w:lineRule="exact"/>
        <w:jc w:val="both"/>
        <w:rPr>
          <w:rFonts w:ascii="Times New Roman" w:hAnsi="Times New Roman"/>
          <w:sz w:val="20"/>
          <w:szCs w:val="20"/>
        </w:rPr>
      </w:pPr>
      <w:r w:rsidRPr="009E0C45">
        <w:rPr>
          <w:rFonts w:ascii="Times New Roman" w:hAnsi="Times New Roman"/>
          <w:sz w:val="20"/>
          <w:szCs w:val="20"/>
        </w:rPr>
        <w:t xml:space="preserve">                   (подпись)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9E0C45">
        <w:rPr>
          <w:rFonts w:ascii="Times New Roman" w:hAnsi="Times New Roman"/>
          <w:sz w:val="20"/>
          <w:szCs w:val="20"/>
        </w:rPr>
        <w:t xml:space="preserve">   (фамилия, имя, отчество)</w:t>
      </w:r>
    </w:p>
    <w:p w:rsidR="008F4626" w:rsidRPr="00EB1DC2" w:rsidRDefault="008F4626" w:rsidP="008F4626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B1DC2">
        <w:rPr>
          <w:rFonts w:ascii="Times New Roman" w:hAnsi="Times New Roman"/>
          <w:sz w:val="24"/>
          <w:szCs w:val="24"/>
        </w:rPr>
        <w:t>М.П.                                                                              "___" __________ 20__ год</w:t>
      </w:r>
    </w:p>
    <w:p w:rsidR="008F4626" w:rsidRPr="00EB1DC2" w:rsidRDefault="008F4626" w:rsidP="008F4626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8F4626" w:rsidRPr="00EB1DC2" w:rsidRDefault="008F4626" w:rsidP="008F4626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B1DC2">
        <w:rPr>
          <w:rFonts w:ascii="Times New Roman" w:hAnsi="Times New Roman"/>
          <w:sz w:val="24"/>
          <w:szCs w:val="24"/>
        </w:rPr>
        <w:t>Заявка принята ____ час. ____ мин. "___" __________ 20__ года № _______</w:t>
      </w:r>
    </w:p>
    <w:p w:rsidR="008F4626" w:rsidRPr="00EB1DC2" w:rsidRDefault="008F4626" w:rsidP="008F4626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B1DC2">
        <w:rPr>
          <w:rFonts w:ascii="Times New Roman" w:hAnsi="Times New Roman"/>
          <w:sz w:val="24"/>
          <w:szCs w:val="24"/>
        </w:rPr>
        <w:t>Подпись уполномоченного лица</w:t>
      </w:r>
    </w:p>
    <w:p w:rsidR="008F4626" w:rsidRPr="00EB1DC2" w:rsidRDefault="008F4626" w:rsidP="008F4626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B1DC2">
        <w:rPr>
          <w:rFonts w:ascii="Times New Roman" w:hAnsi="Times New Roman"/>
          <w:sz w:val="24"/>
          <w:szCs w:val="24"/>
        </w:rPr>
        <w:t>организатора аукциона __________________     ______________________</w:t>
      </w: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3087" w:rsidRDefault="00B23087" w:rsidP="00B230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626" w:rsidRPr="00B23087" w:rsidRDefault="008F4626" w:rsidP="00B23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5560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8F4626" w:rsidRPr="00E65560" w:rsidRDefault="008F4626" w:rsidP="008F4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560">
        <w:rPr>
          <w:rFonts w:ascii="Times New Roman" w:hAnsi="Times New Roman"/>
          <w:sz w:val="24"/>
          <w:szCs w:val="24"/>
        </w:rPr>
        <w:t>Я,____________________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65560">
        <w:rPr>
          <w:rFonts w:ascii="Times New Roman" w:hAnsi="Times New Roman"/>
          <w:sz w:val="24"/>
          <w:szCs w:val="24"/>
        </w:rPr>
        <w:t>___________________________________________</w:t>
      </w:r>
      <w:r w:rsidRPr="00E65560">
        <w:rPr>
          <w:rFonts w:ascii="Times New Roman" w:hAnsi="Times New Roman"/>
          <w:sz w:val="24"/>
          <w:szCs w:val="24"/>
        </w:rPr>
        <w:tab/>
      </w:r>
    </w:p>
    <w:p w:rsidR="008F4626" w:rsidRPr="00E65560" w:rsidRDefault="008F4626" w:rsidP="008F4626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65560">
        <w:rPr>
          <w:rFonts w:ascii="Times New Roman" w:hAnsi="Times New Roman"/>
          <w:sz w:val="20"/>
          <w:szCs w:val="20"/>
        </w:rPr>
        <w:t>(фамилия, имя, отчество)</w:t>
      </w:r>
    </w:p>
    <w:p w:rsidR="008F4626" w:rsidRPr="00E65560" w:rsidRDefault="008F4626" w:rsidP="008F4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560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E65560">
        <w:rPr>
          <w:rFonts w:ascii="Times New Roman" w:hAnsi="Times New Roman"/>
          <w:sz w:val="24"/>
          <w:szCs w:val="24"/>
        </w:rPr>
        <w:t>__________________________________________</w:t>
      </w:r>
    </w:p>
    <w:p w:rsidR="008F4626" w:rsidRPr="00E65560" w:rsidRDefault="008F4626" w:rsidP="008F4626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65560">
        <w:rPr>
          <w:rFonts w:ascii="Times New Roman" w:hAnsi="Times New Roman"/>
          <w:sz w:val="20"/>
          <w:szCs w:val="20"/>
        </w:rPr>
        <w:t>(наименование документа удостоверяющего личность, серия, номер, кем и когда выдан)</w:t>
      </w:r>
    </w:p>
    <w:p w:rsidR="008F4626" w:rsidRPr="00E65560" w:rsidRDefault="008F4626" w:rsidP="008F4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560">
        <w:rPr>
          <w:rFonts w:ascii="Times New Roman" w:hAnsi="Times New Roman"/>
          <w:sz w:val="24"/>
          <w:szCs w:val="24"/>
        </w:rPr>
        <w:t xml:space="preserve">даю согласие администрации района, в соответствии со статьей 9 Федерального закона от 27 июля 2006 г. 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предоставления мне муниципальной услуги «Подготовка, организация и проведение аукциона по продаже земельных участков, находящихся в государственной или муниципальной собственности, или аукциона на право заключения договора аренды земельных участков находящихся в государственной или муниципальной собственности расположенных на территории </w:t>
      </w:r>
      <w:r w:rsidR="00B23087">
        <w:rPr>
          <w:rFonts w:ascii="Times New Roman" w:hAnsi="Times New Roman"/>
          <w:sz w:val="24"/>
          <w:szCs w:val="24"/>
        </w:rPr>
        <w:t>Поддорского</w:t>
      </w:r>
      <w:r w:rsidRPr="00E65560">
        <w:rPr>
          <w:rFonts w:ascii="Times New Roman" w:hAnsi="Times New Roman"/>
          <w:sz w:val="24"/>
          <w:szCs w:val="24"/>
        </w:rPr>
        <w:t xml:space="preserve"> муниципального района», а именно на совершение действий, предусмотренных пунктом 3 статьи 3 Федерального закона от 27 июля 2006 г. № 152-ФЗ «О персональных данных», со сведениями, представленными мной в администрацию района для предоставления мне вышеуказанной муниципальной услуги.</w:t>
      </w:r>
    </w:p>
    <w:p w:rsidR="008F4626" w:rsidRPr="00E65560" w:rsidRDefault="008F4626" w:rsidP="008F4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560">
        <w:rPr>
          <w:rFonts w:ascii="Times New Roman" w:hAnsi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8F4626" w:rsidRPr="00E65560" w:rsidRDefault="008F4626" w:rsidP="008F4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560">
        <w:rPr>
          <w:rFonts w:ascii="Times New Roman" w:hAnsi="Times New Roman"/>
          <w:sz w:val="24"/>
          <w:szCs w:val="24"/>
        </w:rPr>
        <w:t>Отзыв настоящего согласия производится в порядке, предусмотренном действующим законодательством Российской Федерации.</w:t>
      </w:r>
    </w:p>
    <w:p w:rsidR="008F4626" w:rsidRPr="00E65560" w:rsidRDefault="008F4626" w:rsidP="008F4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560">
        <w:rPr>
          <w:rFonts w:ascii="Times New Roman" w:hAnsi="Times New Roman"/>
          <w:sz w:val="24"/>
          <w:szCs w:val="24"/>
        </w:rPr>
        <w:t>____________________________ ____________________________</w:t>
      </w:r>
    </w:p>
    <w:p w:rsidR="008F4626" w:rsidRPr="00E65560" w:rsidRDefault="008F4626" w:rsidP="008F462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65560">
        <w:rPr>
          <w:rFonts w:ascii="Times New Roman" w:hAnsi="Times New Roman"/>
          <w:sz w:val="20"/>
          <w:szCs w:val="20"/>
        </w:rPr>
        <w:t xml:space="preserve">                (подпись)                                                      (фамилия и инициалы)</w:t>
      </w:r>
    </w:p>
    <w:p w:rsidR="008F4626" w:rsidRPr="00E65560" w:rsidRDefault="008F4626" w:rsidP="008F4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560">
        <w:rPr>
          <w:rFonts w:ascii="Times New Roman" w:hAnsi="Times New Roman"/>
          <w:sz w:val="24"/>
          <w:szCs w:val="24"/>
        </w:rPr>
        <w:t>«_____»_________________20_____г.</w:t>
      </w:r>
    </w:p>
    <w:p w:rsidR="008F4626" w:rsidRPr="00E65560" w:rsidRDefault="008F4626" w:rsidP="008F462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65560">
        <w:rPr>
          <w:rFonts w:ascii="Times New Roman" w:hAnsi="Times New Roman"/>
          <w:sz w:val="20"/>
          <w:szCs w:val="20"/>
        </w:rPr>
        <w:t xml:space="preserve">                              (дата)</w:t>
      </w: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4F1B" w:rsidRDefault="00384F1B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4F1B" w:rsidRDefault="00384F1B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4626" w:rsidRDefault="008F4626" w:rsidP="008F4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3087" w:rsidRDefault="00B23087" w:rsidP="00876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3087" w:rsidSect="00A64193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AF" w:rsidRDefault="004223AF">
      <w:pPr>
        <w:spacing w:after="0" w:line="240" w:lineRule="auto"/>
      </w:pPr>
      <w:r>
        <w:separator/>
      </w:r>
    </w:p>
  </w:endnote>
  <w:endnote w:type="continuationSeparator" w:id="0">
    <w:p w:rsidR="004223AF" w:rsidRDefault="0042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60" w:rsidRDefault="004223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60" w:rsidRDefault="00F15D9B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08915" cy="349250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C60" w:rsidRDefault="00973E73">
                          <w:r>
                            <w:cr/>
                          </w:r>
                        </w:p>
                        <w:p w:rsidR="00793C60" w:rsidRDefault="004223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16.45pt;height:27.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" stroked="f">
              <v:fill opacity="0"/>
              <v:textbox inset="0,0,0,0">
                <w:txbxContent>
                  <w:p w:rsidR="00793C60" w:rsidRDefault="00973E73">
                    <w:r>
                      <w:cr/>
                    </w:r>
                  </w:p>
                  <w:p w:rsidR="00793C60" w:rsidRDefault="004223AF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60" w:rsidRDefault="004223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AF" w:rsidRDefault="004223AF">
      <w:pPr>
        <w:spacing w:after="0" w:line="240" w:lineRule="auto"/>
      </w:pPr>
      <w:r>
        <w:separator/>
      </w:r>
    </w:p>
  </w:footnote>
  <w:footnote w:type="continuationSeparator" w:id="0">
    <w:p w:rsidR="004223AF" w:rsidRDefault="0042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60" w:rsidRDefault="004223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AB" w:rsidRDefault="00973E73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D9B">
      <w:rPr>
        <w:noProof/>
      </w:rPr>
      <w:t>1</w:t>
    </w:r>
    <w:r>
      <w:fldChar w:fldCharType="end"/>
    </w:r>
  </w:p>
  <w:p w:rsidR="00793C60" w:rsidRDefault="004223A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60" w:rsidRDefault="004223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6325BDA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D2"/>
    <w:rsid w:val="00004596"/>
    <w:rsid w:val="0004505B"/>
    <w:rsid w:val="00045B44"/>
    <w:rsid w:val="00046D01"/>
    <w:rsid w:val="000838D5"/>
    <w:rsid w:val="000B22BE"/>
    <w:rsid w:val="000B3A92"/>
    <w:rsid w:val="000F0F7A"/>
    <w:rsid w:val="00113F9A"/>
    <w:rsid w:val="00115EFA"/>
    <w:rsid w:val="001372B7"/>
    <w:rsid w:val="00166BE2"/>
    <w:rsid w:val="001B04E9"/>
    <w:rsid w:val="001E7ECB"/>
    <w:rsid w:val="00204E33"/>
    <w:rsid w:val="0024604D"/>
    <w:rsid w:val="00261B75"/>
    <w:rsid w:val="00273CDF"/>
    <w:rsid w:val="0028422B"/>
    <w:rsid w:val="002A0ECC"/>
    <w:rsid w:val="002A2520"/>
    <w:rsid w:val="002B30FA"/>
    <w:rsid w:val="002B5996"/>
    <w:rsid w:val="0031232F"/>
    <w:rsid w:val="00321AA3"/>
    <w:rsid w:val="003655CE"/>
    <w:rsid w:val="00366A59"/>
    <w:rsid w:val="00373658"/>
    <w:rsid w:val="00384F1B"/>
    <w:rsid w:val="003B0D83"/>
    <w:rsid w:val="003C16A0"/>
    <w:rsid w:val="003C4134"/>
    <w:rsid w:val="003D747B"/>
    <w:rsid w:val="004223AF"/>
    <w:rsid w:val="00426B2C"/>
    <w:rsid w:val="004559FC"/>
    <w:rsid w:val="00475D79"/>
    <w:rsid w:val="004821EC"/>
    <w:rsid w:val="004A5A49"/>
    <w:rsid w:val="004B7BD8"/>
    <w:rsid w:val="004C01CE"/>
    <w:rsid w:val="004C11DF"/>
    <w:rsid w:val="004C3439"/>
    <w:rsid w:val="004D06BD"/>
    <w:rsid w:val="004D4CC8"/>
    <w:rsid w:val="00501E46"/>
    <w:rsid w:val="00560DCF"/>
    <w:rsid w:val="00567154"/>
    <w:rsid w:val="005C6959"/>
    <w:rsid w:val="005D517D"/>
    <w:rsid w:val="005E55FB"/>
    <w:rsid w:val="005F3B0E"/>
    <w:rsid w:val="00624EB3"/>
    <w:rsid w:val="00654418"/>
    <w:rsid w:val="0068096D"/>
    <w:rsid w:val="00694591"/>
    <w:rsid w:val="00695939"/>
    <w:rsid w:val="006A4640"/>
    <w:rsid w:val="006B19D6"/>
    <w:rsid w:val="006B5A35"/>
    <w:rsid w:val="006B77DC"/>
    <w:rsid w:val="00727F5E"/>
    <w:rsid w:val="007B2B08"/>
    <w:rsid w:val="007C3F1E"/>
    <w:rsid w:val="00802C48"/>
    <w:rsid w:val="00810ABC"/>
    <w:rsid w:val="008306F9"/>
    <w:rsid w:val="00837797"/>
    <w:rsid w:val="00840D9C"/>
    <w:rsid w:val="00876F86"/>
    <w:rsid w:val="0089319A"/>
    <w:rsid w:val="008D0D95"/>
    <w:rsid w:val="008D16F3"/>
    <w:rsid w:val="008F4626"/>
    <w:rsid w:val="008F6364"/>
    <w:rsid w:val="0092548A"/>
    <w:rsid w:val="00930F98"/>
    <w:rsid w:val="00940665"/>
    <w:rsid w:val="0096303E"/>
    <w:rsid w:val="00973E73"/>
    <w:rsid w:val="00993985"/>
    <w:rsid w:val="009B1CD2"/>
    <w:rsid w:val="009B2DFE"/>
    <w:rsid w:val="009E0C45"/>
    <w:rsid w:val="009F5D3A"/>
    <w:rsid w:val="00A13B18"/>
    <w:rsid w:val="00A638C3"/>
    <w:rsid w:val="00A64193"/>
    <w:rsid w:val="00A87939"/>
    <w:rsid w:val="00A92437"/>
    <w:rsid w:val="00A97B7B"/>
    <w:rsid w:val="00AB1DED"/>
    <w:rsid w:val="00AB730A"/>
    <w:rsid w:val="00AC5CBE"/>
    <w:rsid w:val="00AC6387"/>
    <w:rsid w:val="00AE2B62"/>
    <w:rsid w:val="00AF251D"/>
    <w:rsid w:val="00B103AD"/>
    <w:rsid w:val="00B22112"/>
    <w:rsid w:val="00B23087"/>
    <w:rsid w:val="00B3297A"/>
    <w:rsid w:val="00B86A86"/>
    <w:rsid w:val="00B93289"/>
    <w:rsid w:val="00BB4CDE"/>
    <w:rsid w:val="00BC2EB6"/>
    <w:rsid w:val="00BC54C8"/>
    <w:rsid w:val="00C06427"/>
    <w:rsid w:val="00C12756"/>
    <w:rsid w:val="00C200F6"/>
    <w:rsid w:val="00C26102"/>
    <w:rsid w:val="00C33E04"/>
    <w:rsid w:val="00C435B8"/>
    <w:rsid w:val="00C46112"/>
    <w:rsid w:val="00C9337A"/>
    <w:rsid w:val="00CF0A20"/>
    <w:rsid w:val="00D029E2"/>
    <w:rsid w:val="00D05B66"/>
    <w:rsid w:val="00D36869"/>
    <w:rsid w:val="00D46DD2"/>
    <w:rsid w:val="00D55D46"/>
    <w:rsid w:val="00D61A36"/>
    <w:rsid w:val="00DC03EF"/>
    <w:rsid w:val="00DC0D79"/>
    <w:rsid w:val="00DC795B"/>
    <w:rsid w:val="00DF2A70"/>
    <w:rsid w:val="00E00871"/>
    <w:rsid w:val="00E143AA"/>
    <w:rsid w:val="00E4053F"/>
    <w:rsid w:val="00E65560"/>
    <w:rsid w:val="00E7002B"/>
    <w:rsid w:val="00E80A83"/>
    <w:rsid w:val="00E95503"/>
    <w:rsid w:val="00EA7316"/>
    <w:rsid w:val="00EB1DC2"/>
    <w:rsid w:val="00EC184B"/>
    <w:rsid w:val="00EC67A0"/>
    <w:rsid w:val="00ED518C"/>
    <w:rsid w:val="00ED66B2"/>
    <w:rsid w:val="00EE5DAD"/>
    <w:rsid w:val="00EF7B8D"/>
    <w:rsid w:val="00F039AA"/>
    <w:rsid w:val="00F15D9B"/>
    <w:rsid w:val="00F24518"/>
    <w:rsid w:val="00F519E8"/>
    <w:rsid w:val="00F54145"/>
    <w:rsid w:val="00FA4405"/>
    <w:rsid w:val="00FD74AF"/>
    <w:rsid w:val="00FE4ED8"/>
    <w:rsid w:val="00FE6DDD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82905-6D0F-4D34-9D9E-A78818DF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7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638C3"/>
    <w:pPr>
      <w:keepNext/>
      <w:spacing w:after="0" w:line="36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38C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B1CD2"/>
  </w:style>
  <w:style w:type="character" w:styleId="a4">
    <w:name w:val="Hyperlink"/>
    <w:uiPriority w:val="99"/>
    <w:unhideWhenUsed/>
    <w:rsid w:val="009B1CD2"/>
    <w:rPr>
      <w:color w:val="0000FF"/>
      <w:u w:val="single"/>
    </w:rPr>
  </w:style>
  <w:style w:type="table" w:styleId="a5">
    <w:name w:val="Table Grid"/>
    <w:basedOn w:val="a1"/>
    <w:uiPriority w:val="59"/>
    <w:rsid w:val="0080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B2211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B22112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B221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B221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221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B22112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37365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30"/>
      <w:szCs w:val="20"/>
    </w:rPr>
  </w:style>
  <w:style w:type="character" w:customStyle="1" w:styleId="a9">
    <w:name w:val="Название Знак"/>
    <w:link w:val="a8"/>
    <w:rsid w:val="00373658"/>
    <w:rPr>
      <w:rFonts w:ascii="Times New Roman" w:eastAsia="Times New Roman" w:hAnsi="Times New Roman"/>
      <w:sz w:val="30"/>
    </w:rPr>
  </w:style>
  <w:style w:type="paragraph" w:styleId="aa">
    <w:name w:val="Balloon Text"/>
    <w:basedOn w:val="a"/>
    <w:link w:val="ab"/>
    <w:uiPriority w:val="99"/>
    <w:semiHidden/>
    <w:unhideWhenUsed/>
    <w:rsid w:val="002842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8422B"/>
    <w:rPr>
      <w:rFonts w:ascii="Tahoma" w:hAnsi="Tahoma" w:cs="Tahoma"/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6556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E65560"/>
    <w:rPr>
      <w:sz w:val="22"/>
      <w:szCs w:val="22"/>
      <w:lang w:eastAsia="en-US"/>
    </w:rPr>
  </w:style>
  <w:style w:type="paragraph" w:styleId="ae">
    <w:name w:val="No Spacing"/>
    <w:uiPriority w:val="1"/>
    <w:qFormat/>
    <w:rsid w:val="0065441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123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A638C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638C3"/>
    <w:rPr>
      <w:rFonts w:ascii="Times New Roman" w:eastAsia="Times New Roman" w:hAnsi="Times New Roman"/>
      <w:sz w:val="28"/>
      <w:szCs w:val="24"/>
    </w:rPr>
  </w:style>
  <w:style w:type="paragraph" w:styleId="af">
    <w:name w:val="header"/>
    <w:basedOn w:val="a"/>
    <w:link w:val="af0"/>
    <w:uiPriority w:val="99"/>
    <w:unhideWhenUsed/>
    <w:rsid w:val="00A638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A638C3"/>
    <w:rPr>
      <w:rFonts w:ascii="Times New Roman" w:eastAsia="Times New Roman" w:hAnsi="Times New Roman"/>
      <w:sz w:val="24"/>
      <w:szCs w:val="24"/>
    </w:rPr>
  </w:style>
  <w:style w:type="paragraph" w:customStyle="1" w:styleId="af1">
    <w:name w:val="Таблица_Текст слева"/>
    <w:basedOn w:val="a"/>
    <w:link w:val="af2"/>
    <w:rsid w:val="00A638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2">
    <w:name w:val="Таблица_Текст слева Знак"/>
    <w:link w:val="af1"/>
    <w:rsid w:val="00A638C3"/>
    <w:rPr>
      <w:rFonts w:ascii="Times New Roman" w:eastAsia="Times New Roman" w:hAnsi="Times New Roman"/>
      <w:lang w:eastAsia="zh-CN"/>
    </w:rPr>
  </w:style>
  <w:style w:type="paragraph" w:customStyle="1" w:styleId="1">
    <w:name w:val="Обычный 1"/>
    <w:basedOn w:val="a"/>
    <w:rsid w:val="00A638C3"/>
    <w:pPr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3">
    <w:name w:val="Таблица_Текст по центру + полужирный"/>
    <w:basedOn w:val="a"/>
    <w:next w:val="1"/>
    <w:rsid w:val="00A638C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orgi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&#1072;&#1076;&#1084;&#1087;&#1086;&#1076;&#1076;&#1086;&#1088;&#1100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22686</CharactersWithSpaces>
  <SharedDoc>false</SharedDoc>
  <HLinks>
    <vt:vector size="30" baseType="variant"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6422576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70713390</vt:i4>
      </vt:variant>
      <vt:variant>
        <vt:i4>3</vt:i4>
      </vt:variant>
      <vt:variant>
        <vt:i4>0</vt:i4>
      </vt:variant>
      <vt:variant>
        <vt:i4>5</vt:i4>
      </vt:variant>
      <vt:variant>
        <vt:lpwstr>http://адмподдорье.рф/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2</cp:revision>
  <cp:lastPrinted>2019-04-17T14:02:00Z</cp:lastPrinted>
  <dcterms:created xsi:type="dcterms:W3CDTF">2022-04-19T13:35:00Z</dcterms:created>
  <dcterms:modified xsi:type="dcterms:W3CDTF">2022-04-19T13:35:00Z</dcterms:modified>
</cp:coreProperties>
</file>