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C" w:rsidRDefault="00DE644C" w:rsidP="00054350">
      <w:pPr>
        <w:jc w:val="center"/>
      </w:pPr>
      <w:bookmarkStart w:id="0" w:name="_GoBack"/>
      <w:bookmarkEnd w:id="0"/>
    </w:p>
    <w:p w:rsidR="00D801C0" w:rsidRDefault="00D801C0" w:rsidP="00054350">
      <w:pPr>
        <w:jc w:val="center"/>
      </w:pPr>
    </w:p>
    <w:p w:rsidR="006A004F" w:rsidRDefault="006A004F" w:rsidP="00054350">
      <w:pPr>
        <w:jc w:val="center"/>
        <w:sectPr w:rsidR="006A004F" w:rsidSect="00E34D97">
          <w:headerReference w:type="even" r:id="rId8"/>
          <w:pgSz w:w="16838" w:h="11906" w:orient="landscape"/>
          <w:pgMar w:top="1680" w:right="567" w:bottom="566" w:left="540" w:header="709" w:footer="709" w:gutter="0"/>
          <w:cols w:space="708"/>
          <w:titlePg/>
          <w:docGrid w:linePitch="360"/>
        </w:sectPr>
      </w:pPr>
    </w:p>
    <w:p w:rsidR="00986DB3" w:rsidRDefault="00986DB3" w:rsidP="00054350">
      <w:pPr>
        <w:jc w:val="center"/>
      </w:pPr>
    </w:p>
    <w:p w:rsidR="00FD6AAF" w:rsidRDefault="00FD6AAF" w:rsidP="00054350">
      <w:pPr>
        <w:jc w:val="center"/>
      </w:pPr>
    </w:p>
    <w:p w:rsidR="00054350" w:rsidRDefault="009E01E0" w:rsidP="00054350">
      <w:pPr>
        <w:jc w:val="center"/>
      </w:pPr>
      <w:r>
        <w:t>ПРОЕКТ</w:t>
      </w:r>
    </w:p>
    <w:p w:rsidR="00DE644C" w:rsidRDefault="00DE644C" w:rsidP="00054350">
      <w:pPr>
        <w:jc w:val="center"/>
      </w:pP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20</w:t>
      </w:r>
      <w:r w:rsidR="00097164">
        <w:t>2</w:t>
      </w:r>
      <w:r w:rsidR="00822DC4">
        <w:t>3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C5617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C56178">
              <w:rPr>
                <w:b/>
                <w:sz w:val="28"/>
                <w:szCs w:val="28"/>
              </w:rPr>
              <w:t>5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79740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2003 года № 131-ФЗ «Об общих принципах организации местного самоуправления в Российской Федерации»,  Перечнем муниципальных программ Поддорского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="00950334">
        <w:rPr>
          <w:sz w:val="28"/>
          <w:szCs w:val="28"/>
        </w:rPr>
        <w:t xml:space="preserve">,утвержденный постановлением Администрации </w:t>
      </w:r>
      <w:r w:rsidR="00950334" w:rsidRPr="00CA2BDA">
        <w:rPr>
          <w:sz w:val="28"/>
          <w:szCs w:val="28"/>
        </w:rPr>
        <w:t xml:space="preserve">Поддорского </w:t>
      </w:r>
      <w:r w:rsidR="00950334">
        <w:rPr>
          <w:sz w:val="28"/>
          <w:szCs w:val="28"/>
        </w:rPr>
        <w:t xml:space="preserve"> мун</w:t>
      </w:r>
      <w:r w:rsidR="00950334">
        <w:rPr>
          <w:sz w:val="28"/>
          <w:szCs w:val="28"/>
        </w:rPr>
        <w:t>и</w:t>
      </w:r>
      <w:r w:rsidR="00950334">
        <w:rPr>
          <w:sz w:val="28"/>
          <w:szCs w:val="28"/>
        </w:rPr>
        <w:t>ципального района № 286 от 12.10.2015года</w:t>
      </w:r>
      <w:r>
        <w:rPr>
          <w:sz w:val="28"/>
          <w:szCs w:val="28"/>
        </w:rPr>
        <w:t>,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>от19.08.2016 «Об утверждении порядка принятия решений о разработке муниципальных программ Поддорского сельского поселения, их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и реализации»  </w:t>
      </w:r>
      <w:r w:rsidRPr="00B71C8C">
        <w:rPr>
          <w:sz w:val="28"/>
          <w:szCs w:val="28"/>
        </w:rPr>
        <w:t xml:space="preserve">Администрация муниципального района  </w:t>
      </w:r>
      <w:r w:rsidRPr="00B71C8C">
        <w:rPr>
          <w:b/>
          <w:sz w:val="28"/>
          <w:szCs w:val="28"/>
        </w:rPr>
        <w:t>ПОСТАНОВЛ</w:t>
      </w:r>
      <w:r w:rsidRPr="00B71C8C">
        <w:rPr>
          <w:b/>
          <w:sz w:val="28"/>
          <w:szCs w:val="28"/>
        </w:rPr>
        <w:t>Я</w:t>
      </w:r>
      <w:r w:rsidRPr="00B71C8C">
        <w:rPr>
          <w:b/>
          <w:sz w:val="28"/>
          <w:szCs w:val="28"/>
        </w:rPr>
        <w:t>ЕТ:</w:t>
      </w:r>
    </w:p>
    <w:p w:rsidR="00D801C0" w:rsidRDefault="00B44169" w:rsidP="007301C5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F94C39">
        <w:rPr>
          <w:rFonts w:ascii="Times New Roman" w:hAnsi="Times New Roman"/>
          <w:sz w:val="28"/>
          <w:szCs w:val="28"/>
        </w:rPr>
        <w:t xml:space="preserve">          1.Внести изменения в муниципальную программу Поддорского сельского пос</w:t>
      </w:r>
      <w:r w:rsidRPr="00F94C39">
        <w:rPr>
          <w:rFonts w:ascii="Times New Roman" w:hAnsi="Times New Roman"/>
          <w:sz w:val="28"/>
          <w:szCs w:val="28"/>
        </w:rPr>
        <w:t>е</w:t>
      </w:r>
      <w:r w:rsidRPr="00F94C39">
        <w:rPr>
          <w:rFonts w:ascii="Times New Roman" w:hAnsi="Times New Roman"/>
          <w:sz w:val="28"/>
          <w:szCs w:val="28"/>
        </w:rPr>
        <w:t>ления «Совершенствование и содержание дорожного хозяйства на территории По</w:t>
      </w:r>
      <w:r w:rsidRPr="00F94C39">
        <w:rPr>
          <w:rFonts w:ascii="Times New Roman" w:hAnsi="Times New Roman"/>
          <w:sz w:val="28"/>
          <w:szCs w:val="28"/>
        </w:rPr>
        <w:t>д</w:t>
      </w:r>
      <w:r w:rsidRPr="00F94C39">
        <w:rPr>
          <w:rFonts w:ascii="Times New Roman" w:hAnsi="Times New Roman"/>
          <w:sz w:val="28"/>
          <w:szCs w:val="28"/>
        </w:rPr>
        <w:t>дорского сельского поселения на 2018 - 202</w:t>
      </w:r>
      <w:r w:rsidR="00C56178">
        <w:rPr>
          <w:rFonts w:ascii="Times New Roman" w:hAnsi="Times New Roman"/>
          <w:sz w:val="28"/>
          <w:szCs w:val="28"/>
        </w:rPr>
        <w:t>5</w:t>
      </w:r>
      <w:r w:rsidRPr="00F94C39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Поддорского сельского </w:t>
      </w:r>
      <w:r w:rsidR="00D37105" w:rsidRPr="00F94C39">
        <w:rPr>
          <w:rFonts w:ascii="Times New Roman" w:hAnsi="Times New Roman"/>
          <w:sz w:val="28"/>
          <w:szCs w:val="28"/>
        </w:rPr>
        <w:t>поселения от</w:t>
      </w:r>
      <w:r w:rsidRPr="00F94C39">
        <w:rPr>
          <w:rFonts w:ascii="Times New Roman" w:hAnsi="Times New Roman"/>
          <w:sz w:val="28"/>
          <w:szCs w:val="28"/>
        </w:rPr>
        <w:t xml:space="preserve"> 06.10.2017 г. № 430</w:t>
      </w:r>
      <w:r w:rsidR="00C56178">
        <w:rPr>
          <w:rFonts w:ascii="Times New Roman" w:hAnsi="Times New Roman"/>
          <w:sz w:val="28"/>
          <w:szCs w:val="28"/>
        </w:rPr>
        <w:t>.</w:t>
      </w:r>
    </w:p>
    <w:p w:rsidR="006E162E" w:rsidRPr="006E162E" w:rsidRDefault="006E162E" w:rsidP="006E162E">
      <w:pPr>
        <w:ind w:left="710"/>
        <w:rPr>
          <w:sz w:val="28"/>
          <w:szCs w:val="28"/>
        </w:rPr>
      </w:pPr>
      <w:r w:rsidRPr="006E162E">
        <w:rPr>
          <w:sz w:val="28"/>
          <w:szCs w:val="28"/>
        </w:rPr>
        <w:t>1.1. Пункт 3 муниципальной программы изложить в следующей редакции:</w:t>
      </w:r>
    </w:p>
    <w:p w:rsidR="006E162E" w:rsidRPr="006E162E" w:rsidRDefault="006E162E" w:rsidP="006E162E">
      <w:pPr>
        <w:rPr>
          <w:sz w:val="28"/>
          <w:szCs w:val="28"/>
        </w:rPr>
      </w:pPr>
      <w:r w:rsidRPr="006E162E">
        <w:rPr>
          <w:sz w:val="28"/>
          <w:szCs w:val="28"/>
        </w:rPr>
        <w:t xml:space="preserve">«3.Цели, задачи и целевые показатели паспорта муниципальной программы </w:t>
      </w:r>
    </w:p>
    <w:tbl>
      <w:tblPr>
        <w:tblW w:w="1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4100"/>
        <w:gridCol w:w="761"/>
        <w:gridCol w:w="709"/>
        <w:gridCol w:w="709"/>
        <w:gridCol w:w="709"/>
        <w:gridCol w:w="850"/>
        <w:gridCol w:w="709"/>
        <w:gridCol w:w="850"/>
        <w:gridCol w:w="955"/>
        <w:gridCol w:w="38"/>
        <w:gridCol w:w="198"/>
        <w:gridCol w:w="38"/>
        <w:gridCol w:w="31"/>
        <w:gridCol w:w="205"/>
      </w:tblGrid>
      <w:tr w:rsidR="006E162E" w:rsidRPr="006E162E" w:rsidTr="006E162E">
        <w:trPr>
          <w:gridAfter w:val="4"/>
          <w:wAfter w:w="472" w:type="dxa"/>
          <w:trHeight w:val="581"/>
        </w:trPr>
        <w:tc>
          <w:tcPr>
            <w:tcW w:w="804" w:type="dxa"/>
            <w:vMerge w:val="restart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Цели и задачи муниципальной пр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граммы</w:t>
            </w:r>
          </w:p>
        </w:tc>
        <w:tc>
          <w:tcPr>
            <w:tcW w:w="6290" w:type="dxa"/>
            <w:gridSpan w:val="9"/>
          </w:tcPr>
          <w:p w:rsidR="006E162E" w:rsidRPr="006E162E" w:rsidRDefault="006E162E" w:rsidP="006E162E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Значение целевого показателя по годам:</w:t>
            </w:r>
          </w:p>
        </w:tc>
      </w:tr>
      <w:tr w:rsidR="006E162E" w:rsidRPr="006E162E" w:rsidTr="00F64AE9">
        <w:trPr>
          <w:trHeight w:val="268"/>
        </w:trPr>
        <w:tc>
          <w:tcPr>
            <w:tcW w:w="804" w:type="dxa"/>
            <w:vMerge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3" w:type="dxa"/>
            <w:gridSpan w:val="2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36" w:type="dxa"/>
            <w:gridSpan w:val="2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162E" w:rsidRPr="006E162E" w:rsidTr="006E162E">
        <w:trPr>
          <w:gridAfter w:val="4"/>
          <w:wAfter w:w="472" w:type="dxa"/>
          <w:trHeight w:val="1072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390" w:type="dxa"/>
            <w:gridSpan w:val="10"/>
          </w:tcPr>
          <w:p w:rsidR="006E162E" w:rsidRPr="006E162E" w:rsidRDefault="006E162E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Цель 1. Создание условий для безопасного и бесперебойного движения автомобильного транспо</w:t>
            </w:r>
            <w:r w:rsidRPr="006E162E">
              <w:rPr>
                <w:rFonts w:eastAsia="Calibri"/>
                <w:lang w:eastAsia="en-US"/>
              </w:rPr>
              <w:t>р</w:t>
            </w:r>
            <w:r w:rsidRPr="006E162E">
              <w:rPr>
                <w:rFonts w:eastAsia="Calibri"/>
                <w:lang w:eastAsia="en-US"/>
              </w:rPr>
              <w:t>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6E162E" w:rsidRPr="006E162E" w:rsidTr="006E162E">
        <w:trPr>
          <w:gridAfter w:val="4"/>
          <w:wAfter w:w="472" w:type="dxa"/>
          <w:trHeight w:val="593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0390" w:type="dxa"/>
            <w:gridSpan w:val="10"/>
          </w:tcPr>
          <w:p w:rsidR="006E162E" w:rsidRPr="006E162E" w:rsidRDefault="006E162E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1. Содержание автомобильных дорог общего пользования местного  значения  и и</w:t>
            </w:r>
            <w:r w:rsidRPr="006E162E">
              <w:rPr>
                <w:rFonts w:eastAsia="Calibri"/>
                <w:b/>
                <w:lang w:eastAsia="en-US"/>
              </w:rPr>
              <w:t>с</w:t>
            </w:r>
            <w:r w:rsidRPr="006E162E">
              <w:rPr>
                <w:rFonts w:eastAsia="Calibri"/>
                <w:b/>
                <w:lang w:eastAsia="en-US"/>
              </w:rPr>
              <w:t>кусственных сооружений на них</w:t>
            </w:r>
          </w:p>
        </w:tc>
      </w:tr>
      <w:tr w:rsidR="00F64AE9" w:rsidRPr="006E162E" w:rsidTr="00F64AE9">
        <w:trPr>
          <w:gridAfter w:val="3"/>
          <w:wAfter w:w="274" w:type="dxa"/>
          <w:trHeight w:val="998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4100" w:type="dxa"/>
            <w:shd w:val="clear" w:color="auto" w:fill="auto"/>
          </w:tcPr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Обеспечение беспер</w:t>
            </w:r>
            <w:r w:rsidRPr="006E162E">
              <w:rPr>
                <w:rFonts w:eastAsia="Calibri"/>
                <w:lang w:eastAsia="en-US"/>
              </w:rPr>
              <w:t>е</w:t>
            </w:r>
            <w:r w:rsidRPr="006E162E">
              <w:rPr>
                <w:rFonts w:eastAsia="Calibri"/>
                <w:lang w:eastAsia="en-US"/>
              </w:rPr>
              <w:t>бойного движения автомобильного транспорта по автомобильным дор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гам общего пользования местного значения, км</w:t>
            </w:r>
          </w:p>
        </w:tc>
        <w:tc>
          <w:tcPr>
            <w:tcW w:w="761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38,3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r w:rsidRPr="006E162E">
              <w:t>38,3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r w:rsidRPr="006E162E">
              <w:t>38,3</w:t>
            </w:r>
          </w:p>
        </w:tc>
        <w:tc>
          <w:tcPr>
            <w:tcW w:w="709" w:type="dxa"/>
          </w:tcPr>
          <w:p w:rsidR="006E162E" w:rsidRPr="006E162E" w:rsidRDefault="006E162E" w:rsidP="006E162E">
            <w:r w:rsidRPr="006E162E">
              <w:t>38,7</w:t>
            </w:r>
          </w:p>
        </w:tc>
        <w:tc>
          <w:tcPr>
            <w:tcW w:w="850" w:type="dxa"/>
          </w:tcPr>
          <w:p w:rsidR="006E162E" w:rsidRPr="006E162E" w:rsidRDefault="006E162E" w:rsidP="00F64AE9">
            <w:r w:rsidRPr="006E162E">
              <w:t>38,</w:t>
            </w:r>
            <w:r w:rsidR="00F64AE9">
              <w:t>7</w:t>
            </w:r>
          </w:p>
        </w:tc>
        <w:tc>
          <w:tcPr>
            <w:tcW w:w="709" w:type="dxa"/>
          </w:tcPr>
          <w:p w:rsidR="006E162E" w:rsidRPr="006E162E" w:rsidRDefault="006E162E" w:rsidP="00F64AE9">
            <w:r w:rsidRPr="006E162E">
              <w:t>38,</w:t>
            </w:r>
            <w:r w:rsidR="00F64AE9">
              <w:t>7</w:t>
            </w:r>
          </w:p>
        </w:tc>
        <w:tc>
          <w:tcPr>
            <w:tcW w:w="850" w:type="dxa"/>
          </w:tcPr>
          <w:p w:rsidR="006E162E" w:rsidRPr="006E162E" w:rsidRDefault="006E162E" w:rsidP="00941DB2">
            <w:r w:rsidRPr="006E162E">
              <w:t>38,</w:t>
            </w:r>
            <w:r w:rsidR="00941DB2">
              <w:t>7</w:t>
            </w:r>
          </w:p>
        </w:tc>
        <w:tc>
          <w:tcPr>
            <w:tcW w:w="955" w:type="dxa"/>
          </w:tcPr>
          <w:p w:rsidR="006E162E" w:rsidRPr="006E162E" w:rsidRDefault="006E162E" w:rsidP="006E162E">
            <w:r w:rsidRPr="006E162E">
              <w:t>38,</w:t>
            </w:r>
            <w:r w:rsidR="00941DB2">
              <w:t>7</w:t>
            </w:r>
          </w:p>
          <w:p w:rsidR="006E162E" w:rsidRPr="006E162E" w:rsidRDefault="006E162E" w:rsidP="006E162E"/>
        </w:tc>
        <w:tc>
          <w:tcPr>
            <w:tcW w:w="236" w:type="dxa"/>
            <w:gridSpan w:val="2"/>
          </w:tcPr>
          <w:p w:rsidR="006E162E" w:rsidRPr="006E162E" w:rsidRDefault="006E162E" w:rsidP="006E162E"/>
        </w:tc>
      </w:tr>
      <w:tr w:rsidR="006E162E" w:rsidRPr="006E162E" w:rsidTr="006E162E">
        <w:trPr>
          <w:gridAfter w:val="4"/>
          <w:wAfter w:w="472" w:type="dxa"/>
          <w:trHeight w:hRule="exact" w:val="714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10390" w:type="dxa"/>
            <w:gridSpan w:val="10"/>
          </w:tcPr>
          <w:p w:rsidR="006E162E" w:rsidRPr="006E162E" w:rsidRDefault="006E162E" w:rsidP="006E162E">
            <w:pPr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2. Ремонт автомобильных дорог общего пользования местного  значения и искусс</w:t>
            </w:r>
            <w:r w:rsidRPr="006E162E">
              <w:rPr>
                <w:rFonts w:eastAsia="Calibri"/>
                <w:b/>
                <w:lang w:eastAsia="en-US"/>
              </w:rPr>
              <w:t>т</w:t>
            </w:r>
            <w:r w:rsidRPr="006E162E">
              <w:rPr>
                <w:rFonts w:eastAsia="Calibri"/>
                <w:b/>
                <w:lang w:eastAsia="en-US"/>
              </w:rPr>
              <w:t>венных сооружений на них</w:t>
            </w:r>
          </w:p>
        </w:tc>
      </w:tr>
      <w:tr w:rsidR="00F64AE9" w:rsidRPr="006E162E" w:rsidTr="00F64AE9">
        <w:trPr>
          <w:gridAfter w:val="1"/>
          <w:wAfter w:w="205" w:type="dxa"/>
          <w:trHeight w:hRule="exact" w:val="1082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1.2.1.</w:t>
            </w:r>
          </w:p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Количество киломе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ров отремонтированных автомобил</w:t>
            </w:r>
            <w:r w:rsidRPr="006E162E">
              <w:rPr>
                <w:rFonts w:eastAsia="Calibri"/>
                <w:lang w:eastAsia="en-US"/>
              </w:rPr>
              <w:t>ь</w:t>
            </w:r>
            <w:r w:rsidRPr="006E162E">
              <w:rPr>
                <w:rFonts w:eastAsia="Calibri"/>
                <w:lang w:eastAsia="en-US"/>
              </w:rPr>
              <w:t>ных дорог общего пользования мес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ного  значения. км.</w:t>
            </w:r>
          </w:p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</w:t>
            </w:r>
          </w:p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межмуниципальнорго межмуниц</w:t>
            </w:r>
            <w:r w:rsidRPr="006E162E">
              <w:rPr>
                <w:rFonts w:eastAsia="Calibri"/>
                <w:lang w:eastAsia="en-US"/>
              </w:rPr>
              <w:t>и</w:t>
            </w:r>
            <w:r w:rsidRPr="006E162E">
              <w:rPr>
                <w:rFonts w:eastAsia="Calibri"/>
                <w:lang w:eastAsia="en-US"/>
              </w:rPr>
              <w:t xml:space="preserve">пального </w:t>
            </w:r>
          </w:p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значения, км</w:t>
            </w:r>
          </w:p>
        </w:tc>
        <w:tc>
          <w:tcPr>
            <w:tcW w:w="761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2,27</w:t>
            </w: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1,96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941DB2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</w:t>
            </w:r>
            <w:r w:rsidR="00941DB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55" w:type="dxa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305" w:type="dxa"/>
            <w:gridSpan w:val="4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162E" w:rsidRPr="006E162E" w:rsidTr="006E162E">
        <w:trPr>
          <w:gridAfter w:val="4"/>
          <w:wAfter w:w="472" w:type="dxa"/>
          <w:trHeight w:hRule="exact" w:val="731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0390" w:type="dxa"/>
            <w:gridSpan w:val="10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b/>
                <w:bCs/>
                <w:color w:val="000000"/>
              </w:rPr>
              <w:t xml:space="preserve">Задача 3. </w:t>
            </w:r>
            <w:r w:rsidRPr="006E162E">
              <w:rPr>
                <w:b/>
                <w:bCs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6E162E" w:rsidRPr="006E162E" w:rsidTr="00F64AE9">
        <w:trPr>
          <w:gridAfter w:val="2"/>
          <w:wAfter w:w="236" w:type="dxa"/>
          <w:trHeight w:hRule="exact" w:val="1082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4100" w:type="dxa"/>
            <w:shd w:val="clear" w:color="auto" w:fill="auto"/>
          </w:tcPr>
          <w:p w:rsidR="006E162E" w:rsidRPr="006E162E" w:rsidRDefault="006E162E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bCs/>
                <w:color w:val="000000"/>
                <w:lang w:eastAsia="en-US"/>
              </w:rPr>
              <w:t>Показатель 1. Проведение паспорт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зации</w:t>
            </w:r>
            <w:r w:rsidRPr="006E162E">
              <w:rPr>
                <w:rFonts w:eastAsia="Calibri"/>
                <w:bCs/>
                <w:lang w:eastAsia="en-US"/>
              </w:rPr>
              <w:t xml:space="preserve"> автомобильных дорог общего пользования местного значения (те</w:t>
            </w:r>
            <w:r w:rsidRPr="006E162E">
              <w:rPr>
                <w:rFonts w:eastAsia="Calibri"/>
                <w:bCs/>
                <w:lang w:eastAsia="en-US"/>
              </w:rPr>
              <w:t>х</w:t>
            </w:r>
            <w:r w:rsidRPr="006E162E">
              <w:rPr>
                <w:rFonts w:eastAsia="Calibri"/>
                <w:bCs/>
                <w:lang w:eastAsia="en-US"/>
              </w:rPr>
              <w:t>нических и межевых планов), км</w:t>
            </w:r>
          </w:p>
        </w:tc>
        <w:tc>
          <w:tcPr>
            <w:tcW w:w="761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7,1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6E162E" w:rsidRPr="006E162E" w:rsidRDefault="00941DB2" w:rsidP="006E1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993" w:type="dxa"/>
            <w:gridSpan w:val="2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36" w:type="dxa"/>
            <w:gridSpan w:val="2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E162E" w:rsidRPr="006E162E" w:rsidTr="006E162E">
        <w:trPr>
          <w:gridAfter w:val="4"/>
          <w:wAfter w:w="472" w:type="dxa"/>
          <w:trHeight w:val="884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10390" w:type="dxa"/>
            <w:gridSpan w:val="10"/>
          </w:tcPr>
          <w:p w:rsidR="006E162E" w:rsidRPr="006E162E" w:rsidRDefault="006E162E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Цель 2: Создание комфортных условий  для  проживания  населения  на территории Поддорского сельского поселения</w:t>
            </w:r>
          </w:p>
        </w:tc>
      </w:tr>
      <w:tr w:rsidR="006E162E" w:rsidRPr="006E162E" w:rsidTr="006E162E">
        <w:trPr>
          <w:gridAfter w:val="4"/>
          <w:wAfter w:w="472" w:type="dxa"/>
          <w:trHeight w:val="884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0390" w:type="dxa"/>
            <w:gridSpan w:val="10"/>
          </w:tcPr>
          <w:p w:rsidR="006E162E" w:rsidRPr="006E162E" w:rsidRDefault="006E162E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1.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</w:t>
            </w:r>
            <w:r w:rsidRPr="006E162E">
              <w:rPr>
                <w:rFonts w:eastAsia="Calibri"/>
                <w:b/>
                <w:lang w:eastAsia="en-US"/>
              </w:rPr>
              <w:t>е</w:t>
            </w:r>
            <w:r w:rsidRPr="006E162E">
              <w:rPr>
                <w:rFonts w:eastAsia="Calibri"/>
                <w:b/>
                <w:lang w:eastAsia="en-US"/>
              </w:rPr>
              <w:t>монта</w:t>
            </w:r>
          </w:p>
        </w:tc>
      </w:tr>
      <w:tr w:rsidR="00941DB2" w:rsidRPr="006E162E" w:rsidTr="00941DB2">
        <w:trPr>
          <w:gridAfter w:val="4"/>
          <w:wAfter w:w="472" w:type="dxa"/>
          <w:trHeight w:val="884"/>
        </w:trPr>
        <w:tc>
          <w:tcPr>
            <w:tcW w:w="804" w:type="dxa"/>
            <w:shd w:val="clear" w:color="auto" w:fill="auto"/>
          </w:tcPr>
          <w:p w:rsidR="006E162E" w:rsidRPr="006E162E" w:rsidRDefault="006E162E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4100" w:type="dxa"/>
            <w:shd w:val="clear" w:color="auto" w:fill="auto"/>
          </w:tcPr>
          <w:p w:rsidR="006E162E" w:rsidRPr="006E162E" w:rsidRDefault="006E162E" w:rsidP="006E162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rial Unicode MS"/>
                <w:lang w:eastAsia="hi-IN" w:bidi="hi-IN"/>
              </w:rPr>
            </w:pPr>
            <w:r w:rsidRPr="006E162E">
              <w:rPr>
                <w:rFonts w:eastAsia="Arial Unicode MS"/>
                <w:lang w:eastAsia="hi-IN" w:bidi="hi-IN"/>
              </w:rPr>
              <w:t xml:space="preserve">Показатель 1. Количество  </w:t>
            </w:r>
            <w:r w:rsidRPr="006E162E">
              <w:rPr>
                <w:rFonts w:eastAsia="Arial Unicode MS"/>
                <w:kern w:val="1"/>
                <w:lang w:eastAsia="hi-IN" w:bidi="hi-IN"/>
              </w:rPr>
              <w:t>дворовых      территорий многоквартирных  домов</w:t>
            </w:r>
            <w:r w:rsidRPr="006E162E">
              <w:rPr>
                <w:rFonts w:eastAsia="Arial Unicode MS"/>
                <w:lang w:eastAsia="hi-IN" w:bidi="hi-IN"/>
              </w:rPr>
              <w:t>, шт.</w:t>
            </w:r>
          </w:p>
        </w:tc>
        <w:tc>
          <w:tcPr>
            <w:tcW w:w="761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6E162E" w:rsidRPr="006E162E" w:rsidRDefault="006E162E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</w:t>
            </w:r>
          </w:p>
        </w:tc>
      </w:tr>
    </w:tbl>
    <w:p w:rsidR="006E162E" w:rsidRDefault="006E162E" w:rsidP="005727E1">
      <w:pPr>
        <w:ind w:left="710"/>
        <w:rPr>
          <w:sz w:val="28"/>
          <w:szCs w:val="28"/>
        </w:rPr>
      </w:pPr>
    </w:p>
    <w:p w:rsidR="007301C5" w:rsidRDefault="007301C5" w:rsidP="007301C5">
      <w:pPr>
        <w:pStyle w:val="a4"/>
        <w:spacing w:line="240" w:lineRule="exact"/>
        <w:ind w:firstLine="708"/>
        <w:jc w:val="left"/>
        <w:rPr>
          <w:szCs w:val="28"/>
        </w:rPr>
      </w:pPr>
      <w:r>
        <w:rPr>
          <w:szCs w:val="28"/>
        </w:rPr>
        <w:t>2</w:t>
      </w:r>
      <w:r w:rsidRPr="00F92820">
        <w:rPr>
          <w:szCs w:val="28"/>
        </w:rPr>
        <w:t xml:space="preserve">. Внести  изменения в </w:t>
      </w:r>
      <w:r w:rsidRPr="00F92820">
        <w:rPr>
          <w:bCs/>
          <w:szCs w:val="28"/>
        </w:rPr>
        <w:t xml:space="preserve">Паспорт подпрограммы </w:t>
      </w:r>
      <w:r w:rsidRPr="00F92820">
        <w:rPr>
          <w:szCs w:val="28"/>
        </w:rPr>
        <w:t>«Развитие   дорожного хозяйс</w:t>
      </w:r>
      <w:r w:rsidRPr="00F92820">
        <w:rPr>
          <w:szCs w:val="28"/>
        </w:rPr>
        <w:t>т</w:t>
      </w:r>
      <w:r w:rsidRPr="00F92820">
        <w:rPr>
          <w:szCs w:val="28"/>
        </w:rPr>
        <w:t xml:space="preserve">ва Поддорского </w:t>
      </w:r>
      <w:r>
        <w:rPr>
          <w:szCs w:val="28"/>
        </w:rPr>
        <w:t xml:space="preserve">сельского поселения на 2018-2025 годы»» </w:t>
      </w:r>
    </w:p>
    <w:p w:rsidR="007301C5" w:rsidRDefault="007301C5" w:rsidP="007301C5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031EE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муниципальной подпрограммы изложить в следующей редакции:</w:t>
      </w:r>
    </w:p>
    <w:p w:rsidR="007301C5" w:rsidRDefault="007301C5" w:rsidP="007301C5">
      <w:pPr>
        <w:rPr>
          <w:sz w:val="28"/>
          <w:szCs w:val="28"/>
        </w:rPr>
      </w:pPr>
      <w:r>
        <w:rPr>
          <w:sz w:val="28"/>
          <w:szCs w:val="28"/>
        </w:rPr>
        <w:t>«3.</w:t>
      </w:r>
      <w:r w:rsidRPr="001031EE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 xml:space="preserve">паспорта </w:t>
      </w:r>
      <w:r w:rsidRPr="001031E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1031EE">
        <w:rPr>
          <w:sz w:val="28"/>
          <w:szCs w:val="28"/>
        </w:rPr>
        <w:t>программы</w:t>
      </w:r>
    </w:p>
    <w:p w:rsidR="007301C5" w:rsidRDefault="007301C5" w:rsidP="007301C5">
      <w:pPr>
        <w:jc w:val="both"/>
        <w:rPr>
          <w:sz w:val="28"/>
          <w:szCs w:val="28"/>
        </w:rPr>
      </w:pPr>
    </w:p>
    <w:p w:rsidR="007301C5" w:rsidRPr="00F94C39" w:rsidRDefault="007301C5" w:rsidP="007301C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4100"/>
        <w:gridCol w:w="761"/>
        <w:gridCol w:w="709"/>
        <w:gridCol w:w="709"/>
        <w:gridCol w:w="709"/>
        <w:gridCol w:w="850"/>
        <w:gridCol w:w="709"/>
        <w:gridCol w:w="850"/>
        <w:gridCol w:w="955"/>
        <w:gridCol w:w="38"/>
        <w:gridCol w:w="198"/>
        <w:gridCol w:w="274"/>
      </w:tblGrid>
      <w:tr w:rsidR="007301C5" w:rsidRPr="006E162E" w:rsidTr="00FC12D8">
        <w:trPr>
          <w:gridAfter w:val="2"/>
          <w:wAfter w:w="472" w:type="dxa"/>
          <w:trHeight w:val="581"/>
        </w:trPr>
        <w:tc>
          <w:tcPr>
            <w:tcW w:w="804" w:type="dxa"/>
            <w:vMerge w:val="restart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Цели и задачи муниципальной пр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граммы</w:t>
            </w:r>
          </w:p>
        </w:tc>
        <w:tc>
          <w:tcPr>
            <w:tcW w:w="6290" w:type="dxa"/>
            <w:gridSpan w:val="9"/>
          </w:tcPr>
          <w:p w:rsidR="007301C5" w:rsidRPr="006E162E" w:rsidRDefault="007301C5" w:rsidP="00FC12D8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Значение целевого показателя по годам:</w:t>
            </w:r>
          </w:p>
        </w:tc>
      </w:tr>
      <w:tr w:rsidR="007301C5" w:rsidRPr="006E162E" w:rsidTr="00FC12D8">
        <w:trPr>
          <w:gridAfter w:val="2"/>
          <w:wAfter w:w="267" w:type="dxa"/>
          <w:trHeight w:val="268"/>
        </w:trPr>
        <w:tc>
          <w:tcPr>
            <w:tcW w:w="804" w:type="dxa"/>
            <w:vMerge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50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9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0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3" w:type="dxa"/>
            <w:gridSpan w:val="2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2025</w:t>
            </w:r>
          </w:p>
        </w:tc>
      </w:tr>
      <w:tr w:rsidR="007301C5" w:rsidRPr="006E162E" w:rsidTr="00FC12D8">
        <w:trPr>
          <w:gridAfter w:val="2"/>
          <w:wAfter w:w="472" w:type="dxa"/>
          <w:trHeight w:val="1072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390" w:type="dxa"/>
            <w:gridSpan w:val="10"/>
          </w:tcPr>
          <w:p w:rsidR="007301C5" w:rsidRPr="006E162E" w:rsidRDefault="007301C5" w:rsidP="00FC12D8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Цель 1. Создание условий для безопасного и бесперебойного движения автомобильного транспо</w:t>
            </w:r>
            <w:r w:rsidRPr="006E162E">
              <w:rPr>
                <w:rFonts w:eastAsia="Calibri"/>
                <w:lang w:eastAsia="en-US"/>
              </w:rPr>
              <w:t>р</w:t>
            </w:r>
            <w:r w:rsidRPr="006E162E">
              <w:rPr>
                <w:rFonts w:eastAsia="Calibri"/>
                <w:lang w:eastAsia="en-US"/>
              </w:rPr>
              <w:t>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7301C5" w:rsidRPr="006E162E" w:rsidTr="00FC12D8">
        <w:trPr>
          <w:gridAfter w:val="2"/>
          <w:wAfter w:w="472" w:type="dxa"/>
          <w:trHeight w:val="593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0390" w:type="dxa"/>
            <w:gridSpan w:val="10"/>
          </w:tcPr>
          <w:p w:rsidR="007301C5" w:rsidRPr="006E162E" w:rsidRDefault="007301C5" w:rsidP="00FC12D8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1. Содержание автомобильных дорог общего пользования местного  значения  и и</w:t>
            </w:r>
            <w:r w:rsidRPr="006E162E">
              <w:rPr>
                <w:rFonts w:eastAsia="Calibri"/>
                <w:b/>
                <w:lang w:eastAsia="en-US"/>
              </w:rPr>
              <w:t>с</w:t>
            </w:r>
            <w:r w:rsidRPr="006E162E">
              <w:rPr>
                <w:rFonts w:eastAsia="Calibri"/>
                <w:b/>
                <w:lang w:eastAsia="en-US"/>
              </w:rPr>
              <w:t>кусственных сооружений на них</w:t>
            </w:r>
          </w:p>
        </w:tc>
      </w:tr>
      <w:tr w:rsidR="007301C5" w:rsidRPr="006E162E" w:rsidTr="00FC12D8">
        <w:trPr>
          <w:gridAfter w:val="1"/>
          <w:wAfter w:w="274" w:type="dxa"/>
          <w:trHeight w:val="998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4100" w:type="dxa"/>
            <w:shd w:val="clear" w:color="auto" w:fill="auto"/>
          </w:tcPr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Обеспечение беспер</w:t>
            </w:r>
            <w:r w:rsidRPr="006E162E">
              <w:rPr>
                <w:rFonts w:eastAsia="Calibri"/>
                <w:lang w:eastAsia="en-US"/>
              </w:rPr>
              <w:t>е</w:t>
            </w:r>
            <w:r w:rsidRPr="006E162E">
              <w:rPr>
                <w:rFonts w:eastAsia="Calibri"/>
                <w:lang w:eastAsia="en-US"/>
              </w:rPr>
              <w:t>бойного движения автомобильного транспорта по автомобильным дор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гам общего пользования местного значения, км</w:t>
            </w:r>
          </w:p>
        </w:tc>
        <w:tc>
          <w:tcPr>
            <w:tcW w:w="761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38,3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r w:rsidRPr="006E162E">
              <w:t>38,3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r w:rsidRPr="006E162E">
              <w:t>38,3</w:t>
            </w:r>
          </w:p>
        </w:tc>
        <w:tc>
          <w:tcPr>
            <w:tcW w:w="709" w:type="dxa"/>
          </w:tcPr>
          <w:p w:rsidR="007301C5" w:rsidRPr="006E162E" w:rsidRDefault="007301C5" w:rsidP="00FC12D8">
            <w:r w:rsidRPr="006E162E">
              <w:t>38,7</w:t>
            </w:r>
          </w:p>
        </w:tc>
        <w:tc>
          <w:tcPr>
            <w:tcW w:w="850" w:type="dxa"/>
          </w:tcPr>
          <w:p w:rsidR="007301C5" w:rsidRPr="006E162E" w:rsidRDefault="007301C5" w:rsidP="00FC12D8">
            <w:r w:rsidRPr="006E162E">
              <w:t>38,</w:t>
            </w:r>
            <w:r>
              <w:t>7</w:t>
            </w:r>
          </w:p>
        </w:tc>
        <w:tc>
          <w:tcPr>
            <w:tcW w:w="709" w:type="dxa"/>
          </w:tcPr>
          <w:p w:rsidR="007301C5" w:rsidRPr="006E162E" w:rsidRDefault="007301C5" w:rsidP="00FC12D8">
            <w:r w:rsidRPr="006E162E">
              <w:t>38,</w:t>
            </w:r>
            <w:r>
              <w:t>7</w:t>
            </w:r>
          </w:p>
        </w:tc>
        <w:tc>
          <w:tcPr>
            <w:tcW w:w="850" w:type="dxa"/>
          </w:tcPr>
          <w:p w:rsidR="007301C5" w:rsidRPr="006E162E" w:rsidRDefault="007301C5" w:rsidP="00FC12D8">
            <w:r w:rsidRPr="006E162E">
              <w:t>38,</w:t>
            </w:r>
            <w:r>
              <w:t>7</w:t>
            </w:r>
          </w:p>
        </w:tc>
        <w:tc>
          <w:tcPr>
            <w:tcW w:w="955" w:type="dxa"/>
          </w:tcPr>
          <w:p w:rsidR="007301C5" w:rsidRPr="006E162E" w:rsidRDefault="007301C5" w:rsidP="00FC12D8">
            <w:r w:rsidRPr="006E162E">
              <w:t>38,</w:t>
            </w:r>
            <w:r>
              <w:t>7</w:t>
            </w:r>
          </w:p>
          <w:p w:rsidR="007301C5" w:rsidRPr="006E162E" w:rsidRDefault="007301C5" w:rsidP="00FC12D8"/>
        </w:tc>
        <w:tc>
          <w:tcPr>
            <w:tcW w:w="236" w:type="dxa"/>
            <w:gridSpan w:val="2"/>
          </w:tcPr>
          <w:p w:rsidR="007301C5" w:rsidRPr="006E162E" w:rsidRDefault="007301C5" w:rsidP="00FC12D8"/>
        </w:tc>
      </w:tr>
      <w:tr w:rsidR="007301C5" w:rsidRPr="006E162E" w:rsidTr="00FC12D8">
        <w:trPr>
          <w:gridAfter w:val="2"/>
          <w:wAfter w:w="472" w:type="dxa"/>
          <w:trHeight w:hRule="exact" w:val="714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0390" w:type="dxa"/>
            <w:gridSpan w:val="10"/>
          </w:tcPr>
          <w:p w:rsidR="007301C5" w:rsidRPr="006E162E" w:rsidRDefault="007301C5" w:rsidP="00FC12D8">
            <w:pPr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2. Ремонт автомобильных дорог общего пользования местного  значения и искусс</w:t>
            </w:r>
            <w:r w:rsidRPr="006E162E">
              <w:rPr>
                <w:rFonts w:eastAsia="Calibri"/>
                <w:b/>
                <w:lang w:eastAsia="en-US"/>
              </w:rPr>
              <w:t>т</w:t>
            </w:r>
            <w:r w:rsidRPr="006E162E">
              <w:rPr>
                <w:rFonts w:eastAsia="Calibri"/>
                <w:b/>
                <w:lang w:eastAsia="en-US"/>
              </w:rPr>
              <w:t>венных сооружений на них</w:t>
            </w:r>
          </w:p>
        </w:tc>
      </w:tr>
      <w:tr w:rsidR="007301C5" w:rsidRPr="006E162E" w:rsidTr="00FC12D8">
        <w:trPr>
          <w:trHeight w:hRule="exact" w:val="1082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1.2.1.</w:t>
            </w:r>
          </w:p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Количество киломе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ров отремонтированных автомобил</w:t>
            </w:r>
            <w:r w:rsidRPr="006E162E">
              <w:rPr>
                <w:rFonts w:eastAsia="Calibri"/>
                <w:lang w:eastAsia="en-US"/>
              </w:rPr>
              <w:t>ь</w:t>
            </w:r>
            <w:r w:rsidRPr="006E162E">
              <w:rPr>
                <w:rFonts w:eastAsia="Calibri"/>
                <w:lang w:eastAsia="en-US"/>
              </w:rPr>
              <w:t>ных дорог общего пользования мес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ного  значения. км.</w:t>
            </w:r>
          </w:p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</w:t>
            </w:r>
          </w:p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межмуниципальнорго межмуниц</w:t>
            </w:r>
            <w:r w:rsidRPr="006E162E">
              <w:rPr>
                <w:rFonts w:eastAsia="Calibri"/>
                <w:lang w:eastAsia="en-US"/>
              </w:rPr>
              <w:t>и</w:t>
            </w:r>
            <w:r w:rsidRPr="006E162E">
              <w:rPr>
                <w:rFonts w:eastAsia="Calibri"/>
                <w:lang w:eastAsia="en-US"/>
              </w:rPr>
              <w:t xml:space="preserve">пального </w:t>
            </w:r>
          </w:p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значения, км</w:t>
            </w:r>
          </w:p>
        </w:tc>
        <w:tc>
          <w:tcPr>
            <w:tcW w:w="761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709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2,27</w:t>
            </w: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1,96</w:t>
            </w:r>
          </w:p>
        </w:tc>
        <w:tc>
          <w:tcPr>
            <w:tcW w:w="709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55" w:type="dxa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305" w:type="dxa"/>
            <w:gridSpan w:val="3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01C5" w:rsidRPr="006E162E" w:rsidTr="00FC12D8">
        <w:trPr>
          <w:gridAfter w:val="2"/>
          <w:wAfter w:w="472" w:type="dxa"/>
          <w:trHeight w:hRule="exact" w:val="731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0390" w:type="dxa"/>
            <w:gridSpan w:val="10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b/>
                <w:bCs/>
                <w:color w:val="000000"/>
              </w:rPr>
              <w:t xml:space="preserve">Задача 3. </w:t>
            </w:r>
            <w:r w:rsidRPr="006E162E">
              <w:rPr>
                <w:b/>
                <w:bCs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7301C5" w:rsidRPr="006E162E" w:rsidTr="00FC12D8">
        <w:trPr>
          <w:gridAfter w:val="2"/>
          <w:wAfter w:w="236" w:type="dxa"/>
          <w:trHeight w:hRule="exact" w:val="1082"/>
        </w:trPr>
        <w:tc>
          <w:tcPr>
            <w:tcW w:w="804" w:type="dxa"/>
            <w:shd w:val="clear" w:color="auto" w:fill="auto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lastRenderedPageBreak/>
              <w:t>1.3.1.</w:t>
            </w:r>
          </w:p>
        </w:tc>
        <w:tc>
          <w:tcPr>
            <w:tcW w:w="4100" w:type="dxa"/>
            <w:shd w:val="clear" w:color="auto" w:fill="auto"/>
          </w:tcPr>
          <w:p w:rsidR="007301C5" w:rsidRPr="006E162E" w:rsidRDefault="007301C5" w:rsidP="00FC12D8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bCs/>
                <w:color w:val="000000"/>
                <w:lang w:eastAsia="en-US"/>
              </w:rPr>
              <w:t>Показатель 1. Проведение паспорт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зации</w:t>
            </w:r>
            <w:r w:rsidRPr="006E162E">
              <w:rPr>
                <w:rFonts w:eastAsia="Calibri"/>
                <w:bCs/>
                <w:lang w:eastAsia="en-US"/>
              </w:rPr>
              <w:t xml:space="preserve"> автомобильных дорог общего пользования местного значения (те</w:t>
            </w:r>
            <w:r w:rsidRPr="006E162E">
              <w:rPr>
                <w:rFonts w:eastAsia="Calibri"/>
                <w:bCs/>
                <w:lang w:eastAsia="en-US"/>
              </w:rPr>
              <w:t>х</w:t>
            </w:r>
            <w:r w:rsidRPr="006E162E">
              <w:rPr>
                <w:rFonts w:eastAsia="Calibri"/>
                <w:bCs/>
                <w:lang w:eastAsia="en-US"/>
              </w:rPr>
              <w:t>нических и межевых планов), км</w:t>
            </w:r>
          </w:p>
        </w:tc>
        <w:tc>
          <w:tcPr>
            <w:tcW w:w="761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7,1</w:t>
            </w:r>
          </w:p>
        </w:tc>
        <w:tc>
          <w:tcPr>
            <w:tcW w:w="850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993" w:type="dxa"/>
            <w:gridSpan w:val="2"/>
          </w:tcPr>
          <w:p w:rsidR="007301C5" w:rsidRPr="006E162E" w:rsidRDefault="007301C5" w:rsidP="00FC12D8">
            <w:pPr>
              <w:rPr>
                <w:rFonts w:eastAsia="Calibri"/>
                <w:lang w:eastAsia="en-US"/>
              </w:rPr>
            </w:pPr>
          </w:p>
          <w:p w:rsidR="007301C5" w:rsidRPr="006E162E" w:rsidRDefault="007301C5" w:rsidP="00FC12D8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</w:tr>
    </w:tbl>
    <w:p w:rsidR="007301C5" w:rsidRDefault="007301C5" w:rsidP="005727E1">
      <w:pPr>
        <w:ind w:left="710"/>
        <w:rPr>
          <w:sz w:val="28"/>
          <w:szCs w:val="28"/>
        </w:rPr>
        <w:sectPr w:rsidR="007301C5" w:rsidSect="007301C5">
          <w:pgSz w:w="11906" w:h="16838"/>
          <w:pgMar w:top="539" w:right="991" w:bottom="567" w:left="567" w:header="709" w:footer="709" w:gutter="0"/>
          <w:cols w:space="708"/>
          <w:titlePg/>
          <w:docGrid w:linePitch="360"/>
        </w:sectPr>
      </w:pPr>
    </w:p>
    <w:p w:rsidR="005727E1" w:rsidRPr="004D2856" w:rsidRDefault="007301C5" w:rsidP="005727E1">
      <w:pPr>
        <w:ind w:left="710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45301">
        <w:rPr>
          <w:sz w:val="28"/>
          <w:szCs w:val="28"/>
        </w:rPr>
        <w:t>.</w:t>
      </w:r>
      <w:r w:rsidR="005727E1" w:rsidRPr="004D2856">
        <w:rPr>
          <w:sz w:val="28"/>
          <w:szCs w:val="28"/>
        </w:rPr>
        <w:t>Мероприятия подпрограммы«Развитие дорожного хозяйства Поддорского сельского поселения на 2018-202</w:t>
      </w:r>
      <w:r w:rsidR="00BF03FF">
        <w:rPr>
          <w:sz w:val="28"/>
          <w:szCs w:val="28"/>
        </w:rPr>
        <w:t>5</w:t>
      </w:r>
      <w:r w:rsidR="005727E1" w:rsidRPr="004D2856">
        <w:rPr>
          <w:sz w:val="28"/>
          <w:szCs w:val="28"/>
        </w:rPr>
        <w:t xml:space="preserve"> годы»</w:t>
      </w:r>
    </w:p>
    <w:p w:rsidR="005727E1" w:rsidRDefault="005727E1" w:rsidP="005727E1">
      <w:pPr>
        <w:ind w:firstLine="708"/>
        <w:rPr>
          <w:sz w:val="28"/>
          <w:szCs w:val="28"/>
        </w:rPr>
      </w:pPr>
      <w:r w:rsidRPr="004D2856">
        <w:rPr>
          <w:sz w:val="28"/>
          <w:szCs w:val="28"/>
        </w:rPr>
        <w:t>изложить в следующей редакции</w:t>
      </w:r>
    </w:p>
    <w:p w:rsidR="005727E1" w:rsidRPr="004D2856" w:rsidRDefault="005727E1" w:rsidP="005727E1">
      <w:pPr>
        <w:ind w:firstLine="708"/>
        <w:rPr>
          <w:sz w:val="28"/>
          <w:szCs w:val="28"/>
        </w:rPr>
      </w:pP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 на 2018-202</w:t>
      </w:r>
      <w:r w:rsidR="005727E1">
        <w:rPr>
          <w:b/>
          <w:sz w:val="28"/>
          <w:szCs w:val="28"/>
        </w:rPr>
        <w:t>5</w:t>
      </w:r>
      <w:r w:rsidRPr="00F023A1">
        <w:rPr>
          <w:b/>
          <w:sz w:val="28"/>
          <w:szCs w:val="28"/>
        </w:rPr>
        <w:t xml:space="preserve"> годы»</w:t>
      </w:r>
    </w:p>
    <w:tbl>
      <w:tblPr>
        <w:tblW w:w="155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2488"/>
        <w:gridCol w:w="1418"/>
        <w:gridCol w:w="1134"/>
        <w:gridCol w:w="1417"/>
        <w:gridCol w:w="1134"/>
        <w:gridCol w:w="992"/>
        <w:gridCol w:w="993"/>
        <w:gridCol w:w="992"/>
        <w:gridCol w:w="850"/>
        <w:gridCol w:w="851"/>
        <w:gridCol w:w="850"/>
        <w:gridCol w:w="851"/>
        <w:gridCol w:w="721"/>
        <w:gridCol w:w="7"/>
        <w:gridCol w:w="25"/>
      </w:tblGrid>
      <w:tr w:rsidR="009C7D4C" w:rsidRPr="00F023A1" w:rsidTr="003B7D6C">
        <w:trPr>
          <w:gridAfter w:val="1"/>
          <w:wAfter w:w="25" w:type="dxa"/>
          <w:trHeight w:val="538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показатель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левого п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казателя из паспорта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</w:p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финанси-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986DB3" w:rsidRPr="00F023A1" w:rsidTr="003B7D6C">
        <w:trPr>
          <w:gridAfter w:val="1"/>
          <w:wAfter w:w="25" w:type="dxa"/>
          <w:trHeight w:val="480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/>
          <w:p w:rsidR="00986DB3" w:rsidRPr="00F023A1" w:rsidRDefault="00986DB3" w:rsidP="001A538C"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/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B7D6C" w:rsidRDefault="003B7D6C" w:rsidP="0098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37A99" w:rsidRPr="00F023A1" w:rsidTr="00C56178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Содержание автомобильных дорог общего пользования местного значения  и искусственных сооружений на них                                                                 </w:t>
            </w:r>
          </w:p>
        </w:tc>
      </w:tr>
      <w:tr w:rsidR="00986DB3" w:rsidRPr="00F023A1" w:rsidTr="003B7D6C">
        <w:trPr>
          <w:gridAfter w:val="1"/>
          <w:wAfter w:w="25" w:type="dxa"/>
          <w:trHeight w:val="203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бойного движения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томобильного тран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порта по автомобил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ным дорогам общего пользования местного значения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муниц</w:t>
            </w:r>
            <w:r w:rsidRPr="00F023A1">
              <w:t>и</w:t>
            </w:r>
            <w:r w:rsidRPr="00F023A1">
              <w:t>пального района,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Админис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рации 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B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986DB3" w:rsidP="001A538C">
            <w:r w:rsidRPr="00F023A1">
              <w:t>910209,51</w:t>
            </w:r>
          </w:p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>
            <w:r w:rsidRPr="00F023A1">
              <w:t>350000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/>
          <w:p w:rsidR="00986DB3" w:rsidRPr="00DA2409" w:rsidRDefault="00986DB3" w:rsidP="001A538C">
            <w:r w:rsidRPr="00DA2409">
              <w:t>830 247,91</w:t>
            </w:r>
          </w:p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>
            <w:pPr>
              <w:jc w:val="center"/>
            </w:pPr>
          </w:p>
          <w:p w:rsidR="00986DB3" w:rsidRPr="00B44F74" w:rsidRDefault="00986DB3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jc w:val="center"/>
            </w:pPr>
          </w:p>
          <w:p w:rsidR="00986DB3" w:rsidRPr="00F023A1" w:rsidRDefault="00986DB3" w:rsidP="005E1C0D">
            <w:pPr>
              <w:jc w:val="center"/>
            </w:pPr>
            <w:r>
              <w:t>1376603,82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BF03FF" w:rsidP="00130FCA">
            <w:pPr>
              <w:jc w:val="center"/>
            </w:pPr>
            <w:r>
              <w:t>1</w:t>
            </w:r>
            <w:r w:rsidR="00130FCA">
              <w:t>5</w:t>
            </w:r>
            <w:r w:rsidR="00986DB3">
              <w:t>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jc w:val="center"/>
            </w:pPr>
            <w:r>
              <w:t>800000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800000</w:t>
            </w:r>
          </w:p>
        </w:tc>
      </w:tr>
      <w:tr w:rsidR="009C7D4C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986DB3" w:rsidRPr="00F023A1" w:rsidTr="003E333A">
        <w:trPr>
          <w:gridAfter w:val="1"/>
          <w:wAfter w:w="25" w:type="dxa"/>
          <w:trHeight w:val="1259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ремонту автомобил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дорог общего 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  значения,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277EBC">
            <w:pPr>
              <w:jc w:val="center"/>
            </w:pPr>
            <w:r>
              <w:t>14187025,47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5E1C0D">
            <w:pPr>
              <w:jc w:val="center"/>
            </w:pPr>
            <w:r>
              <w:t>13371151,6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F03FF" w:rsidRDefault="003E333A" w:rsidP="00B370BD">
            <w:pPr>
              <w:jc w:val="center"/>
            </w:pPr>
            <w:r>
              <w:rPr>
                <w:lang w:val="en-US"/>
              </w:rPr>
              <w:t>1</w:t>
            </w:r>
            <w:r w:rsidR="00BF03FF">
              <w:t>3</w:t>
            </w:r>
            <w:r w:rsidR="00B370BD">
              <w:t>0</w:t>
            </w:r>
            <w:r w:rsidR="00BF03FF">
              <w:t>27054,93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E333A" w:rsidRDefault="00986DB3" w:rsidP="003E333A">
            <w:pPr>
              <w:jc w:val="center"/>
              <w:rPr>
                <w:lang w:val="en-US"/>
              </w:rPr>
            </w:pPr>
            <w:r>
              <w:t>10</w:t>
            </w:r>
            <w:r w:rsidR="003E333A">
              <w:rPr>
                <w:lang w:val="en-US"/>
              </w:rPr>
              <w:t>06150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E13B58" w:rsidRDefault="003E333A" w:rsidP="00986DB3">
            <w:pPr>
              <w:jc w:val="center"/>
            </w:pPr>
            <w:r>
              <w:rPr>
                <w:lang w:val="en-US"/>
              </w:rPr>
              <w:t>1133150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 с.Поддорье, ремонт улиц с.Поддорье-Дружбы,  Парковая, Промышленная, Га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рилова, Масловского, Полеводов, Новая, Чайковского, Гост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переулок, Ко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мунальный переулок;  ул.с.Масловского-Химиков,  Сорокина; д.Бураково- ул.Мира, пер.Лесной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Софин. 30000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а/б покрытия ул.М.Горького с.Поддорье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тротуаров с.Поддорье, ремонт улиц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 соф.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4060462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ул.Полевая 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 с.Поддорье: ул.Полевая, ул.Новаторов,   ул. Красных Партизан,  ул.Дружбы</w:t>
            </w:r>
          </w:p>
          <w:p w:rsidR="00986DB3" w:rsidRPr="0059294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lastRenderedPageBreak/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ул.Светлый путь   с.Поддорье 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ул.Чистякова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 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ул.Юбилейная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10  000 000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F31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участка ул.Комсомольская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 Мая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туаров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42635C" w:rsidRDefault="00986DB3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областной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</w:rPr>
              <w:t>Бюджет поселения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 соф.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101139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207910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80 000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2425102,6</w:t>
            </w:r>
          </w:p>
          <w:p w:rsidR="00986DB3" w:rsidRPr="0042635C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 w:rsidR="00E92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ул.Масловского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7BF8" w:rsidRDefault="00646872" w:rsidP="000A2018">
            <w:pPr>
              <w:pStyle w:val="ConsPlusCell"/>
              <w:rPr>
                <w:rFonts w:eastAsia="Calibri" w:cs="Times New Roman"/>
                <w:sz w:val="20"/>
                <w:szCs w:val="20"/>
              </w:rPr>
            </w:pPr>
            <w:r w:rsidRPr="00646872">
              <w:fldChar w:fldCharType="begin"/>
            </w:r>
            <w:r w:rsidR="000A2018">
              <w:instrText xml:space="preserve"> LINK </w:instrText>
            </w:r>
            <w:r w:rsidR="00E6267C">
              <w:instrText xml:space="preserve">Excel.Sheet.12 "C:\\Users\\Ольга\\Desktop\\СОГЛАШЕНИЯ 2023\\НПА 2023\\доп.соглашение Поддорье Приложения НПА.xlsx" "Приложение 3!R16C2" </w:instrText>
            </w:r>
            <w:r w:rsidR="000A2018">
              <w:instrText xml:space="preserve">\a \f 4 \h </w:instrText>
            </w:r>
            <w:r w:rsidRPr="00646872">
              <w:fldChar w:fldCharType="separate"/>
            </w:r>
          </w:p>
          <w:p w:rsidR="00C57BF8" w:rsidRPr="00C57BF8" w:rsidRDefault="00C57BF8" w:rsidP="00C57BF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Ремонт участков авт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мобильных дорог общ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 пользования местн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 значения по: ул.Комсомольской,  ул.Пролетарской, ул.Дуранина, автом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бильной дороги по ул.Лесной  с.Поддорье</w:t>
            </w:r>
          </w:p>
          <w:p w:rsidR="00E920D7" w:rsidRDefault="00646872" w:rsidP="000A201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  <w:p w:rsidR="00F312BA" w:rsidRDefault="00F312BA" w:rsidP="00FE43E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43EE" w:rsidRDefault="00FE43EE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улиц 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с.Поддорье- Комм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нальный переулок, ул.8Марта</w:t>
            </w:r>
          </w:p>
          <w:p w:rsidR="00F312BA" w:rsidRDefault="00F312B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12BA" w:rsidRPr="00F023A1" w:rsidRDefault="00F312B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Рмонт улиц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E4D2C">
            <w:pPr>
              <w:pStyle w:val="a9"/>
              <w:jc w:val="both"/>
            </w:pPr>
            <w:r w:rsidRPr="00F023A1">
              <w:t xml:space="preserve">         </w:t>
            </w:r>
            <w:r w:rsidRPr="00F023A1">
              <w:lastRenderedPageBreak/>
              <w:t>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Pr="00F023A1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Pr="00F023A1" w:rsidRDefault="00F312B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986DB3" w:rsidRDefault="00E920D7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  <w:r w:rsidR="00A22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3626,41</w:t>
            </w:r>
          </w:p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265561,07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BA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20000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B370BD" w:rsidP="00A22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6D">
              <w:rPr>
                <w:rFonts w:ascii="Times New Roman" w:hAnsi="Times New Roman" w:cs="Times New Roman"/>
                <w:sz w:val="24"/>
                <w:szCs w:val="24"/>
              </w:rPr>
              <w:t>63867</w:t>
            </w:r>
            <w:r w:rsidR="00FE4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F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Default="00986DB3"/>
          <w:p w:rsidR="00986DB3" w:rsidRDefault="00986DB3"/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>
            <w:r>
              <w:t>35</w:t>
            </w:r>
            <w:r w:rsidR="00E920D7">
              <w:t>6</w:t>
            </w:r>
            <w:r>
              <w:t>000</w:t>
            </w:r>
          </w:p>
          <w:p w:rsidR="00986DB3" w:rsidRDefault="00986DB3">
            <w:r>
              <w:t>Соф.30000</w:t>
            </w:r>
          </w:p>
          <w:p w:rsidR="00986DB3" w:rsidRDefault="00986DB3"/>
          <w:p w:rsidR="00986DB3" w:rsidRDefault="00986DB3"/>
          <w:p w:rsidR="00986DB3" w:rsidRPr="0042635C" w:rsidRDefault="008F1152" w:rsidP="0042635C">
            <w:r>
              <w:t>620150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42635C" w:rsidRDefault="00986DB3" w:rsidP="0042635C"/>
        </w:tc>
      </w:tr>
      <w:tr w:rsidR="00E13B58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E13B58" w:rsidRPr="00F023A1" w:rsidRDefault="00E13B58" w:rsidP="00E13B58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/>
          <w:p w:rsidR="00E13B58" w:rsidRDefault="00E13B58" w:rsidP="00E13B58"/>
          <w:p w:rsidR="00E13B58" w:rsidRPr="0042635C" w:rsidRDefault="00E13B58" w:rsidP="00E13B58"/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7" w:rsidRDefault="00E920D7" w:rsidP="00E920D7">
            <w:r>
              <w:t>356000</w:t>
            </w:r>
          </w:p>
          <w:p w:rsidR="00E920D7" w:rsidRDefault="00E920D7" w:rsidP="00E920D7">
            <w:r>
              <w:t>Соф.30000</w:t>
            </w:r>
          </w:p>
          <w:p w:rsidR="00E13B58" w:rsidRDefault="00E13B58" w:rsidP="00E13B58"/>
          <w:p w:rsidR="008F1152" w:rsidRDefault="008F1152" w:rsidP="00E13B58">
            <w:r>
              <w:lastRenderedPageBreak/>
              <w:t>747150</w:t>
            </w:r>
          </w:p>
        </w:tc>
      </w:tr>
      <w:tr w:rsidR="00E13B58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9F7712" w:rsidRDefault="00E13B58" w:rsidP="00E13B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Задача3.Осуществление дорожной деятельности в отношении автомобильных дорог общего пользования местного зн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чения </w:t>
            </w:r>
          </w:p>
        </w:tc>
      </w:tr>
      <w:tr w:rsidR="00E13B58" w:rsidRPr="00F023A1" w:rsidTr="003E333A">
        <w:trPr>
          <w:gridAfter w:val="2"/>
          <w:wAfter w:w="32" w:type="dxa"/>
          <w:trHeight w:val="1660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мобильных дорог о</w:t>
            </w:r>
            <w:r w:rsidRPr="00F023A1">
              <w:rPr>
                <w:bCs/>
                <w:color w:val="000000"/>
              </w:rPr>
              <w:t>б</w:t>
            </w:r>
            <w:r w:rsidRPr="00F023A1">
              <w:rPr>
                <w:bCs/>
                <w:color w:val="000000"/>
              </w:rPr>
              <w:t>щего пользования м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стного   значения (технических и меж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вых планов)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           района,</w:t>
            </w:r>
          </w:p>
          <w:p w:rsidR="00E13B58" w:rsidRPr="00F023A1" w:rsidRDefault="00E13B58" w:rsidP="00E13B58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92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B44F74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130FCA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3B58" w:rsidRPr="00F023A1" w:rsidTr="003E333A">
        <w:trPr>
          <w:gridAfter w:val="2"/>
          <w:wAfter w:w="32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 w:rsidRPr="00C81C45">
              <w:t>9 835 117,37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>
              <w:t>15066790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625D6B" w:rsidRDefault="00E13B58" w:rsidP="00E13B58">
            <w:pPr>
              <w:jc w:val="center"/>
            </w:pPr>
            <w:r w:rsidRPr="00625D6B">
              <w:t>1</w:t>
            </w:r>
            <w:r>
              <w:t>4747755</w:t>
            </w:r>
            <w:r w:rsidRPr="00625D6B">
              <w:t>,</w:t>
            </w:r>
            <w:r>
              <w:t>4</w:t>
            </w:r>
            <w:r w:rsidRPr="00625D6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15BAD" w:rsidRDefault="00F312BA" w:rsidP="00E13B58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3227054,93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rPr>
                <w:sz w:val="22"/>
                <w:szCs w:val="22"/>
              </w:rPr>
              <w:t>1906150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t>2033150</w:t>
            </w: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C36E12" w:rsidP="008A4A6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A4A63" w:rsidRPr="00CA26F9">
        <w:rPr>
          <w:sz w:val="22"/>
          <w:szCs w:val="22"/>
        </w:rPr>
        <w:t>. Опубликовать постановление на официальном сайте Администрации Поддорского муниципального района  в информационно-телекоммуникационной сети «Интернет»(</w:t>
      </w:r>
      <w:r w:rsidR="008A4A63" w:rsidRPr="00CA26F9">
        <w:rPr>
          <w:sz w:val="22"/>
          <w:szCs w:val="22"/>
          <w:lang w:val="en-US"/>
        </w:rPr>
        <w:t>http</w:t>
      </w:r>
      <w:r w:rsidR="008A4A63" w:rsidRPr="00CA26F9">
        <w:rPr>
          <w:sz w:val="22"/>
          <w:szCs w:val="22"/>
        </w:rPr>
        <w:t>://адмподдорье.рф).</w:t>
      </w: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A4A63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Проект внесла и завизировала главный </w:t>
      </w:r>
    </w:p>
    <w:p w:rsidR="00044AEF" w:rsidRDefault="009C6517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8A4A63" w:rsidRPr="00CA26F9">
        <w:rPr>
          <w:rFonts w:ascii="Times New Roman" w:hAnsi="Times New Roman" w:cs="Times New Roman"/>
          <w:sz w:val="22"/>
          <w:szCs w:val="22"/>
        </w:rPr>
        <w:t>пециалист</w:t>
      </w:r>
      <w:r w:rsidR="00044AEF">
        <w:rPr>
          <w:rFonts w:ascii="Times New Roman" w:hAnsi="Times New Roman" w:cs="Times New Roman"/>
          <w:sz w:val="22"/>
          <w:szCs w:val="22"/>
        </w:rPr>
        <w:t xml:space="preserve"> отдела благоустройства,</w:t>
      </w:r>
    </w:p>
    <w:p w:rsidR="008A4A63" w:rsidRPr="00CA26F9" w:rsidRDefault="00044AEF" w:rsidP="00044AE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строительства и дорожной деятельности                   О.Д.Хома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Проект согласовали: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комитета финансов                                                                 О.А.Николаева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счетной палаты                                                                         Т.Г.Семенова</w:t>
      </w:r>
    </w:p>
    <w:p w:rsidR="008A4A63" w:rsidRPr="00CA26F9" w:rsidRDefault="008A4A63" w:rsidP="008A4A63">
      <w:pPr>
        <w:pStyle w:val="ConsPlusNormal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EE1A56" w:rsidRDefault="00EE1A56" w:rsidP="00AF5AF0">
      <w:pPr>
        <w:ind w:firstLine="709"/>
        <w:jc w:val="center"/>
        <w:rPr>
          <w:b/>
          <w:sz w:val="28"/>
          <w:szCs w:val="28"/>
        </w:rPr>
      </w:pPr>
    </w:p>
    <w:p w:rsidR="00EE1A56" w:rsidRDefault="00EE1A56" w:rsidP="00AF5AF0">
      <w:pPr>
        <w:ind w:firstLine="709"/>
        <w:jc w:val="center"/>
        <w:rPr>
          <w:b/>
          <w:sz w:val="28"/>
          <w:szCs w:val="28"/>
        </w:rPr>
        <w:sectPr w:rsidR="00EE1A56" w:rsidSect="00E34D97">
          <w:pgSz w:w="16838" w:h="11906" w:orient="landscape"/>
          <w:pgMar w:top="1680" w:right="567" w:bottom="566" w:left="540" w:header="709" w:footer="709" w:gutter="0"/>
          <w:cols w:space="708"/>
          <w:titlePg/>
          <w:docGrid w:linePitch="360"/>
        </w:sectPr>
      </w:pP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</w:t>
      </w:r>
      <w:r w:rsidRPr="00665AD9">
        <w:rPr>
          <w:b/>
          <w:sz w:val="28"/>
          <w:szCs w:val="28"/>
        </w:rPr>
        <w:t>снительная записка</w:t>
      </w: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AF5AF0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 «</w:t>
      </w:r>
      <w:r>
        <w:rPr>
          <w:sz w:val="28"/>
          <w:szCs w:val="28"/>
        </w:rPr>
        <w:t>Совершенствование и содержание дорожного хозяйстван</w:t>
      </w:r>
      <w:r w:rsidRPr="00665A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 </w:t>
      </w:r>
      <w:r w:rsidRPr="00665AD9">
        <w:rPr>
          <w:sz w:val="28"/>
          <w:szCs w:val="28"/>
        </w:rPr>
        <w:t xml:space="preserve">Поддорского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 w:rsidR="006C43DF">
        <w:rPr>
          <w:sz w:val="28"/>
          <w:szCs w:val="28"/>
        </w:rPr>
        <w:t>5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муниципального района от 0</w:t>
      </w:r>
      <w:r>
        <w:rPr>
          <w:sz w:val="28"/>
          <w:szCs w:val="28"/>
        </w:rPr>
        <w:t>6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430 </w:t>
      </w:r>
      <w:r>
        <w:rPr>
          <w:color w:val="000000"/>
          <w:sz w:val="28"/>
          <w:szCs w:val="28"/>
        </w:rPr>
        <w:t xml:space="preserve">были  внесены в </w:t>
      </w:r>
      <w:r w:rsidR="006C43DF">
        <w:rPr>
          <w:color w:val="000000"/>
          <w:sz w:val="28"/>
          <w:szCs w:val="28"/>
        </w:rPr>
        <w:t>а</w:t>
      </w:r>
      <w:r w:rsidR="00130FCA">
        <w:rPr>
          <w:color w:val="000000"/>
          <w:sz w:val="28"/>
          <w:szCs w:val="28"/>
        </w:rPr>
        <w:t>вгусте</w:t>
      </w:r>
      <w:r>
        <w:rPr>
          <w:color w:val="000000"/>
          <w:sz w:val="28"/>
          <w:szCs w:val="28"/>
        </w:rPr>
        <w:t xml:space="preserve">  202</w:t>
      </w:r>
      <w:r w:rsidR="009C65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   (</w:t>
      </w:r>
      <w:r w:rsidRPr="00665AD9">
        <w:rPr>
          <w:sz w:val="28"/>
          <w:szCs w:val="28"/>
        </w:rPr>
        <w:t xml:space="preserve"> постановлением  Администрации муниципального района от </w:t>
      </w:r>
      <w:r w:rsidR="006C43DF">
        <w:rPr>
          <w:sz w:val="28"/>
          <w:szCs w:val="28"/>
        </w:rPr>
        <w:t>0</w:t>
      </w:r>
      <w:r w:rsidR="00130FCA">
        <w:rPr>
          <w:sz w:val="28"/>
          <w:szCs w:val="28"/>
        </w:rPr>
        <w:t>2</w:t>
      </w:r>
      <w:r w:rsidRPr="00665AD9">
        <w:rPr>
          <w:sz w:val="28"/>
          <w:szCs w:val="28"/>
        </w:rPr>
        <w:t>.</w:t>
      </w:r>
      <w:r w:rsidR="00130FCA">
        <w:rPr>
          <w:sz w:val="28"/>
          <w:szCs w:val="28"/>
        </w:rPr>
        <w:t>08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6517">
        <w:rPr>
          <w:sz w:val="28"/>
          <w:szCs w:val="28"/>
        </w:rPr>
        <w:t>3</w:t>
      </w:r>
      <w:r w:rsidRPr="00665AD9">
        <w:rPr>
          <w:sz w:val="28"/>
          <w:szCs w:val="28"/>
        </w:rPr>
        <w:t xml:space="preserve"> №</w:t>
      </w:r>
      <w:r w:rsidR="00130FCA">
        <w:rPr>
          <w:sz w:val="28"/>
          <w:szCs w:val="28"/>
        </w:rPr>
        <w:t>3</w:t>
      </w:r>
      <w:r w:rsidR="009C6517">
        <w:rPr>
          <w:sz w:val="28"/>
          <w:szCs w:val="28"/>
        </w:rPr>
        <w:t>2</w:t>
      </w:r>
      <w:r w:rsidR="00130FCA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6C43DF" w:rsidRPr="006C43DF" w:rsidRDefault="00130FCA" w:rsidP="006C43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недостаточностью финансовых средств на содержание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бильных дорог увеличены средства на обеспечение бесперебойного движения автомобильного транспорта по автомобильным дорогам общего пользования местного значения п.1.1    </w:t>
      </w:r>
      <w:r w:rsidR="00FD4E04">
        <w:rPr>
          <w:sz w:val="28"/>
          <w:szCs w:val="28"/>
        </w:rPr>
        <w:t>мероприятия подпрограммы</w:t>
      </w:r>
      <w:r w:rsidR="00AF5AF0">
        <w:rPr>
          <w:sz w:val="28"/>
          <w:szCs w:val="28"/>
        </w:rPr>
        <w:t xml:space="preserve"> «Развитие дорожного хозяйства Поддорского сельского поселения на 2018-202</w:t>
      </w:r>
      <w:r w:rsidR="009C6517">
        <w:rPr>
          <w:sz w:val="28"/>
          <w:szCs w:val="28"/>
        </w:rPr>
        <w:t>5</w:t>
      </w:r>
      <w:r w:rsidR="00AF5AF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200 тыс.руб.</w:t>
      </w:r>
      <w:r w:rsidR="00A12B82">
        <w:rPr>
          <w:sz w:val="28"/>
          <w:szCs w:val="28"/>
        </w:rPr>
        <w:t>за счет средств паспортизации автомобильных дорог п.3.1. данной по</w:t>
      </w:r>
      <w:r w:rsidR="00A12B82">
        <w:rPr>
          <w:sz w:val="28"/>
          <w:szCs w:val="28"/>
        </w:rPr>
        <w:t>д</w:t>
      </w:r>
      <w:r w:rsidR="00A12B82">
        <w:rPr>
          <w:sz w:val="28"/>
          <w:szCs w:val="28"/>
        </w:rPr>
        <w:t>программы.</w:t>
      </w:r>
    </w:p>
    <w:p w:rsidR="00AF5AF0" w:rsidRDefault="00EE1A56" w:rsidP="00AF5AF0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Ц</w:t>
      </w:r>
      <w:r w:rsidR="00AF5AF0">
        <w:rPr>
          <w:sz w:val="28"/>
          <w:szCs w:val="28"/>
        </w:rPr>
        <w:t>елевые показатели</w:t>
      </w:r>
      <w:r w:rsidR="00A12B82">
        <w:rPr>
          <w:sz w:val="28"/>
          <w:szCs w:val="28"/>
        </w:rPr>
        <w:t xml:space="preserve"> по паспортизации </w:t>
      </w:r>
      <w:r w:rsidR="00FD4E04">
        <w:rPr>
          <w:sz w:val="28"/>
          <w:szCs w:val="28"/>
        </w:rPr>
        <w:t xml:space="preserve">и ремонту </w:t>
      </w:r>
      <w:r w:rsidR="00A12B82">
        <w:rPr>
          <w:sz w:val="28"/>
          <w:szCs w:val="28"/>
        </w:rPr>
        <w:t>автомобильных дорог изменились</w:t>
      </w:r>
      <w:r w:rsidR="009C6517">
        <w:rPr>
          <w:sz w:val="28"/>
          <w:szCs w:val="28"/>
        </w:rPr>
        <w:t xml:space="preserve">, </w:t>
      </w:r>
      <w:r w:rsidR="00FD4E04">
        <w:rPr>
          <w:sz w:val="28"/>
          <w:szCs w:val="28"/>
        </w:rPr>
        <w:t xml:space="preserve">объемы и </w:t>
      </w:r>
      <w:r w:rsidR="00AF5AF0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>финансирования не изменились.</w:t>
      </w:r>
    </w:p>
    <w:p w:rsidR="00AF5AF0" w:rsidRDefault="00AF5AF0" w:rsidP="00AF5AF0">
      <w:pPr>
        <w:rPr>
          <w:sz w:val="28"/>
          <w:szCs w:val="28"/>
        </w:rPr>
      </w:pPr>
    </w:p>
    <w:p w:rsidR="00AF5AF0" w:rsidRDefault="00AF5AF0" w:rsidP="00AF5AF0">
      <w:pPr>
        <w:rPr>
          <w:sz w:val="28"/>
          <w:szCs w:val="28"/>
        </w:rPr>
      </w:pPr>
    </w:p>
    <w:p w:rsidR="009C6517" w:rsidRPr="009C6517" w:rsidRDefault="00AF5AF0" w:rsidP="009C65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9C6517" w:rsidRPr="009C6517">
        <w:rPr>
          <w:sz w:val="28"/>
          <w:szCs w:val="28"/>
        </w:rPr>
        <w:t>отдела благоустройства,</w:t>
      </w:r>
    </w:p>
    <w:p w:rsidR="00AF5AF0" w:rsidRDefault="009C6517" w:rsidP="009C6517">
      <w:pPr>
        <w:rPr>
          <w:sz w:val="28"/>
          <w:szCs w:val="28"/>
        </w:rPr>
      </w:pPr>
      <w:r w:rsidRPr="009C6517">
        <w:rPr>
          <w:sz w:val="28"/>
          <w:szCs w:val="28"/>
        </w:rPr>
        <w:t>строительства и дорожной деятельности</w:t>
      </w:r>
      <w:r w:rsidR="00AF5AF0">
        <w:rPr>
          <w:sz w:val="28"/>
          <w:szCs w:val="28"/>
        </w:rPr>
        <w:t>О.Д.Хома</w:t>
      </w:r>
    </w:p>
    <w:p w:rsidR="00AF5AF0" w:rsidRDefault="00AF5AF0" w:rsidP="00AF5AF0">
      <w:pPr>
        <w:ind w:firstLine="708"/>
        <w:jc w:val="both"/>
        <w:rPr>
          <w:sz w:val="28"/>
          <w:szCs w:val="28"/>
        </w:rPr>
      </w:pPr>
    </w:p>
    <w:p w:rsidR="00AF5AF0" w:rsidRPr="00665AD9" w:rsidRDefault="00AF5AF0" w:rsidP="00AF5AF0">
      <w:pPr>
        <w:ind w:firstLine="708"/>
        <w:jc w:val="both"/>
        <w:rPr>
          <w:color w:val="000000"/>
          <w:sz w:val="28"/>
          <w:szCs w:val="28"/>
        </w:rPr>
      </w:pPr>
    </w:p>
    <w:p w:rsidR="00AF5AF0" w:rsidRPr="005050BA" w:rsidRDefault="00AF5AF0" w:rsidP="00AF5AF0"/>
    <w:sectPr w:rsidR="00AF5AF0" w:rsidRPr="005050BA" w:rsidSect="00EE1A56">
      <w:pgSz w:w="11906" w:h="16838"/>
      <w:pgMar w:top="539" w:right="1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18" w:rsidRDefault="00D43518" w:rsidP="00B43E14">
      <w:r>
        <w:separator/>
      </w:r>
    </w:p>
  </w:endnote>
  <w:endnote w:type="continuationSeparator" w:id="1">
    <w:p w:rsidR="00D43518" w:rsidRDefault="00D43518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18" w:rsidRDefault="00D43518" w:rsidP="00B43E14">
      <w:r>
        <w:separator/>
      </w:r>
    </w:p>
  </w:footnote>
  <w:footnote w:type="continuationSeparator" w:id="1">
    <w:p w:rsidR="00D43518" w:rsidRDefault="00D43518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78" w:rsidRDefault="006468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6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78" w:rsidRDefault="00C56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0780A"/>
    <w:rsid w:val="00012BF4"/>
    <w:rsid w:val="0001484B"/>
    <w:rsid w:val="00017BE4"/>
    <w:rsid w:val="00030952"/>
    <w:rsid w:val="00030CE2"/>
    <w:rsid w:val="00044AEF"/>
    <w:rsid w:val="00045287"/>
    <w:rsid w:val="00054350"/>
    <w:rsid w:val="0005445C"/>
    <w:rsid w:val="00071328"/>
    <w:rsid w:val="000713F7"/>
    <w:rsid w:val="00071500"/>
    <w:rsid w:val="000739E0"/>
    <w:rsid w:val="00081260"/>
    <w:rsid w:val="00083A8C"/>
    <w:rsid w:val="000844B1"/>
    <w:rsid w:val="00086122"/>
    <w:rsid w:val="00091F7C"/>
    <w:rsid w:val="00092C25"/>
    <w:rsid w:val="00093A30"/>
    <w:rsid w:val="00097164"/>
    <w:rsid w:val="000A1D4B"/>
    <w:rsid w:val="000A2018"/>
    <w:rsid w:val="000B1D36"/>
    <w:rsid w:val="000C4CF4"/>
    <w:rsid w:val="000C7393"/>
    <w:rsid w:val="000E0F62"/>
    <w:rsid w:val="000F3B48"/>
    <w:rsid w:val="0011449E"/>
    <w:rsid w:val="001150BE"/>
    <w:rsid w:val="00116CFE"/>
    <w:rsid w:val="00120277"/>
    <w:rsid w:val="0013039F"/>
    <w:rsid w:val="0013057B"/>
    <w:rsid w:val="00130FCA"/>
    <w:rsid w:val="00131C33"/>
    <w:rsid w:val="00140E02"/>
    <w:rsid w:val="00146809"/>
    <w:rsid w:val="00150644"/>
    <w:rsid w:val="00151F17"/>
    <w:rsid w:val="001520FA"/>
    <w:rsid w:val="00161187"/>
    <w:rsid w:val="00167E07"/>
    <w:rsid w:val="00174A00"/>
    <w:rsid w:val="00184A90"/>
    <w:rsid w:val="001A2E75"/>
    <w:rsid w:val="001A538C"/>
    <w:rsid w:val="001B2B4E"/>
    <w:rsid w:val="001C3564"/>
    <w:rsid w:val="001C37ED"/>
    <w:rsid w:val="001D0152"/>
    <w:rsid w:val="001D0CF3"/>
    <w:rsid w:val="001D170A"/>
    <w:rsid w:val="001D2D35"/>
    <w:rsid w:val="001D3323"/>
    <w:rsid w:val="001D6039"/>
    <w:rsid w:val="001D7064"/>
    <w:rsid w:val="001E3A53"/>
    <w:rsid w:val="001E4D2C"/>
    <w:rsid w:val="001E5059"/>
    <w:rsid w:val="001E73F1"/>
    <w:rsid w:val="001F27AB"/>
    <w:rsid w:val="001F4EF9"/>
    <w:rsid w:val="00200EEA"/>
    <w:rsid w:val="00201DFB"/>
    <w:rsid w:val="00202365"/>
    <w:rsid w:val="00210C19"/>
    <w:rsid w:val="00211313"/>
    <w:rsid w:val="002174EC"/>
    <w:rsid w:val="0022450D"/>
    <w:rsid w:val="00231FBB"/>
    <w:rsid w:val="002377AB"/>
    <w:rsid w:val="00241626"/>
    <w:rsid w:val="00244D24"/>
    <w:rsid w:val="00245301"/>
    <w:rsid w:val="00257348"/>
    <w:rsid w:val="00260548"/>
    <w:rsid w:val="0026311F"/>
    <w:rsid w:val="00274322"/>
    <w:rsid w:val="00277EBC"/>
    <w:rsid w:val="00281A3F"/>
    <w:rsid w:val="00284DFA"/>
    <w:rsid w:val="002A5DD5"/>
    <w:rsid w:val="002B12FB"/>
    <w:rsid w:val="002B1B72"/>
    <w:rsid w:val="002B5F07"/>
    <w:rsid w:val="002C30D8"/>
    <w:rsid w:val="002D206E"/>
    <w:rsid w:val="002D3868"/>
    <w:rsid w:val="002F26AF"/>
    <w:rsid w:val="002F5044"/>
    <w:rsid w:val="003137C0"/>
    <w:rsid w:val="00316949"/>
    <w:rsid w:val="00316CE9"/>
    <w:rsid w:val="003179CD"/>
    <w:rsid w:val="003378D5"/>
    <w:rsid w:val="00343BA6"/>
    <w:rsid w:val="00343DC1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A11AB"/>
    <w:rsid w:val="003A3888"/>
    <w:rsid w:val="003B0CDA"/>
    <w:rsid w:val="003B6912"/>
    <w:rsid w:val="003B7D6C"/>
    <w:rsid w:val="003C1D66"/>
    <w:rsid w:val="003C21DE"/>
    <w:rsid w:val="003C4F1C"/>
    <w:rsid w:val="003C5633"/>
    <w:rsid w:val="003C77B1"/>
    <w:rsid w:val="003E333A"/>
    <w:rsid w:val="0041340B"/>
    <w:rsid w:val="00415E11"/>
    <w:rsid w:val="00426161"/>
    <w:rsid w:val="0042635C"/>
    <w:rsid w:val="00426D20"/>
    <w:rsid w:val="004315A6"/>
    <w:rsid w:val="00431B3A"/>
    <w:rsid w:val="00431D07"/>
    <w:rsid w:val="004448F0"/>
    <w:rsid w:val="004502E9"/>
    <w:rsid w:val="0046364E"/>
    <w:rsid w:val="0046373C"/>
    <w:rsid w:val="00471243"/>
    <w:rsid w:val="0047309D"/>
    <w:rsid w:val="00480828"/>
    <w:rsid w:val="004833C2"/>
    <w:rsid w:val="00483B3A"/>
    <w:rsid w:val="004947F9"/>
    <w:rsid w:val="004C1F15"/>
    <w:rsid w:val="004C664E"/>
    <w:rsid w:val="004D028B"/>
    <w:rsid w:val="004D2856"/>
    <w:rsid w:val="004D470F"/>
    <w:rsid w:val="004E55CF"/>
    <w:rsid w:val="004E659D"/>
    <w:rsid w:val="004F4315"/>
    <w:rsid w:val="00506EFD"/>
    <w:rsid w:val="00523460"/>
    <w:rsid w:val="00524ADA"/>
    <w:rsid w:val="00526E41"/>
    <w:rsid w:val="005444BF"/>
    <w:rsid w:val="0054665D"/>
    <w:rsid w:val="005470EF"/>
    <w:rsid w:val="00547EFD"/>
    <w:rsid w:val="005727E1"/>
    <w:rsid w:val="005859F9"/>
    <w:rsid w:val="00586304"/>
    <w:rsid w:val="00592941"/>
    <w:rsid w:val="0059343E"/>
    <w:rsid w:val="005957F9"/>
    <w:rsid w:val="005A7C59"/>
    <w:rsid w:val="005C2B8A"/>
    <w:rsid w:val="005C4BA7"/>
    <w:rsid w:val="005D5709"/>
    <w:rsid w:val="005D6584"/>
    <w:rsid w:val="005D7600"/>
    <w:rsid w:val="005E1C0D"/>
    <w:rsid w:val="005E329D"/>
    <w:rsid w:val="005E3BBC"/>
    <w:rsid w:val="005E49B3"/>
    <w:rsid w:val="005E55B9"/>
    <w:rsid w:val="005F147A"/>
    <w:rsid w:val="005F2457"/>
    <w:rsid w:val="00602111"/>
    <w:rsid w:val="0060303E"/>
    <w:rsid w:val="006126F1"/>
    <w:rsid w:val="006127E6"/>
    <w:rsid w:val="00617CAD"/>
    <w:rsid w:val="00625D6B"/>
    <w:rsid w:val="00632B8D"/>
    <w:rsid w:val="00635001"/>
    <w:rsid w:val="0063621E"/>
    <w:rsid w:val="00636FB2"/>
    <w:rsid w:val="00646872"/>
    <w:rsid w:val="00650D6D"/>
    <w:rsid w:val="00653C18"/>
    <w:rsid w:val="00656FCD"/>
    <w:rsid w:val="00662856"/>
    <w:rsid w:val="00666968"/>
    <w:rsid w:val="006740E0"/>
    <w:rsid w:val="00675DE6"/>
    <w:rsid w:val="006810E9"/>
    <w:rsid w:val="006823EA"/>
    <w:rsid w:val="00683A75"/>
    <w:rsid w:val="006955FB"/>
    <w:rsid w:val="006A004F"/>
    <w:rsid w:val="006A6331"/>
    <w:rsid w:val="006A7997"/>
    <w:rsid w:val="006B73D7"/>
    <w:rsid w:val="006C3815"/>
    <w:rsid w:val="006C43DF"/>
    <w:rsid w:val="006E162E"/>
    <w:rsid w:val="006E5135"/>
    <w:rsid w:val="006E59BE"/>
    <w:rsid w:val="006F2B33"/>
    <w:rsid w:val="007301C5"/>
    <w:rsid w:val="0073357E"/>
    <w:rsid w:val="00734627"/>
    <w:rsid w:val="00740601"/>
    <w:rsid w:val="00740725"/>
    <w:rsid w:val="00741183"/>
    <w:rsid w:val="00757B55"/>
    <w:rsid w:val="00797404"/>
    <w:rsid w:val="007A05A4"/>
    <w:rsid w:val="007A4C8A"/>
    <w:rsid w:val="007B286C"/>
    <w:rsid w:val="007B5E7A"/>
    <w:rsid w:val="007C37E7"/>
    <w:rsid w:val="007C4FB8"/>
    <w:rsid w:val="007D26B4"/>
    <w:rsid w:val="007D5230"/>
    <w:rsid w:val="007D52CB"/>
    <w:rsid w:val="007D5A28"/>
    <w:rsid w:val="007D6639"/>
    <w:rsid w:val="007E02E5"/>
    <w:rsid w:val="007F1574"/>
    <w:rsid w:val="007F39BE"/>
    <w:rsid w:val="007F6D69"/>
    <w:rsid w:val="00801303"/>
    <w:rsid w:val="00805AC6"/>
    <w:rsid w:val="008077C0"/>
    <w:rsid w:val="00814F8E"/>
    <w:rsid w:val="008223F6"/>
    <w:rsid w:val="00822DC4"/>
    <w:rsid w:val="00823507"/>
    <w:rsid w:val="00825576"/>
    <w:rsid w:val="00827D0A"/>
    <w:rsid w:val="00834B17"/>
    <w:rsid w:val="008413AF"/>
    <w:rsid w:val="0084346F"/>
    <w:rsid w:val="00845569"/>
    <w:rsid w:val="0084695F"/>
    <w:rsid w:val="00850EE3"/>
    <w:rsid w:val="00852B47"/>
    <w:rsid w:val="008544EE"/>
    <w:rsid w:val="00867296"/>
    <w:rsid w:val="00871248"/>
    <w:rsid w:val="00883180"/>
    <w:rsid w:val="008A02D6"/>
    <w:rsid w:val="008A1C54"/>
    <w:rsid w:val="008A4A63"/>
    <w:rsid w:val="008A564C"/>
    <w:rsid w:val="008B2EC0"/>
    <w:rsid w:val="008B3794"/>
    <w:rsid w:val="008B5F20"/>
    <w:rsid w:val="008C6637"/>
    <w:rsid w:val="008D03AF"/>
    <w:rsid w:val="008D19CA"/>
    <w:rsid w:val="008D457E"/>
    <w:rsid w:val="008F1152"/>
    <w:rsid w:val="0091110B"/>
    <w:rsid w:val="00914906"/>
    <w:rsid w:val="009344E2"/>
    <w:rsid w:val="00937A99"/>
    <w:rsid w:val="00941083"/>
    <w:rsid w:val="00941DB2"/>
    <w:rsid w:val="0094734A"/>
    <w:rsid w:val="00950334"/>
    <w:rsid w:val="0095147D"/>
    <w:rsid w:val="009601F1"/>
    <w:rsid w:val="0096132E"/>
    <w:rsid w:val="00962281"/>
    <w:rsid w:val="00964BD5"/>
    <w:rsid w:val="00966AAE"/>
    <w:rsid w:val="00973D59"/>
    <w:rsid w:val="00975D4D"/>
    <w:rsid w:val="00982031"/>
    <w:rsid w:val="009855FA"/>
    <w:rsid w:val="00986DB3"/>
    <w:rsid w:val="00991864"/>
    <w:rsid w:val="009A189D"/>
    <w:rsid w:val="009B71B0"/>
    <w:rsid w:val="009C29CE"/>
    <w:rsid w:val="009C3133"/>
    <w:rsid w:val="009C54B5"/>
    <w:rsid w:val="009C6517"/>
    <w:rsid w:val="009C7458"/>
    <w:rsid w:val="009C7D4C"/>
    <w:rsid w:val="009D1B53"/>
    <w:rsid w:val="009D5C31"/>
    <w:rsid w:val="009D5D8F"/>
    <w:rsid w:val="009E01E0"/>
    <w:rsid w:val="009E2E5C"/>
    <w:rsid w:val="009E515E"/>
    <w:rsid w:val="009F1298"/>
    <w:rsid w:val="009F6A53"/>
    <w:rsid w:val="009F7264"/>
    <w:rsid w:val="009F7712"/>
    <w:rsid w:val="00A03BC9"/>
    <w:rsid w:val="00A12B82"/>
    <w:rsid w:val="00A22F6D"/>
    <w:rsid w:val="00A26634"/>
    <w:rsid w:val="00A31544"/>
    <w:rsid w:val="00A3204A"/>
    <w:rsid w:val="00A424F5"/>
    <w:rsid w:val="00A440CB"/>
    <w:rsid w:val="00A4684A"/>
    <w:rsid w:val="00A51BDC"/>
    <w:rsid w:val="00A57768"/>
    <w:rsid w:val="00A67632"/>
    <w:rsid w:val="00A73FAB"/>
    <w:rsid w:val="00A770E6"/>
    <w:rsid w:val="00A806D9"/>
    <w:rsid w:val="00A9426C"/>
    <w:rsid w:val="00AA2066"/>
    <w:rsid w:val="00AB4300"/>
    <w:rsid w:val="00AB547F"/>
    <w:rsid w:val="00AC651B"/>
    <w:rsid w:val="00AE1C05"/>
    <w:rsid w:val="00AE32EF"/>
    <w:rsid w:val="00AE5935"/>
    <w:rsid w:val="00AE6313"/>
    <w:rsid w:val="00AF5718"/>
    <w:rsid w:val="00AF5AF0"/>
    <w:rsid w:val="00AF7032"/>
    <w:rsid w:val="00B044B6"/>
    <w:rsid w:val="00B04D89"/>
    <w:rsid w:val="00B127B0"/>
    <w:rsid w:val="00B172F1"/>
    <w:rsid w:val="00B178D2"/>
    <w:rsid w:val="00B30EDD"/>
    <w:rsid w:val="00B315DB"/>
    <w:rsid w:val="00B32C89"/>
    <w:rsid w:val="00B370BD"/>
    <w:rsid w:val="00B43E14"/>
    <w:rsid w:val="00B44169"/>
    <w:rsid w:val="00B4429C"/>
    <w:rsid w:val="00B44F74"/>
    <w:rsid w:val="00B45031"/>
    <w:rsid w:val="00B45C07"/>
    <w:rsid w:val="00B47A6B"/>
    <w:rsid w:val="00B54E71"/>
    <w:rsid w:val="00B62AAE"/>
    <w:rsid w:val="00B67CCE"/>
    <w:rsid w:val="00B747D0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3FF"/>
    <w:rsid w:val="00BF05BB"/>
    <w:rsid w:val="00C00179"/>
    <w:rsid w:val="00C05807"/>
    <w:rsid w:val="00C11928"/>
    <w:rsid w:val="00C230BE"/>
    <w:rsid w:val="00C32219"/>
    <w:rsid w:val="00C36E12"/>
    <w:rsid w:val="00C46256"/>
    <w:rsid w:val="00C50795"/>
    <w:rsid w:val="00C51131"/>
    <w:rsid w:val="00C51A72"/>
    <w:rsid w:val="00C56178"/>
    <w:rsid w:val="00C57BF8"/>
    <w:rsid w:val="00C60E9F"/>
    <w:rsid w:val="00C6200E"/>
    <w:rsid w:val="00C636FD"/>
    <w:rsid w:val="00C735B3"/>
    <w:rsid w:val="00C76D4F"/>
    <w:rsid w:val="00C77314"/>
    <w:rsid w:val="00C81C45"/>
    <w:rsid w:val="00C87751"/>
    <w:rsid w:val="00CA26F9"/>
    <w:rsid w:val="00CA4F2B"/>
    <w:rsid w:val="00CB60ED"/>
    <w:rsid w:val="00CC538C"/>
    <w:rsid w:val="00CD1EDF"/>
    <w:rsid w:val="00CD452E"/>
    <w:rsid w:val="00CE517D"/>
    <w:rsid w:val="00CF0456"/>
    <w:rsid w:val="00CF3C4F"/>
    <w:rsid w:val="00D1572C"/>
    <w:rsid w:val="00D257FB"/>
    <w:rsid w:val="00D34B18"/>
    <w:rsid w:val="00D37105"/>
    <w:rsid w:val="00D43518"/>
    <w:rsid w:val="00D54312"/>
    <w:rsid w:val="00D57001"/>
    <w:rsid w:val="00D641DB"/>
    <w:rsid w:val="00D642C7"/>
    <w:rsid w:val="00D65517"/>
    <w:rsid w:val="00D66832"/>
    <w:rsid w:val="00D671F3"/>
    <w:rsid w:val="00D67DD8"/>
    <w:rsid w:val="00D801C0"/>
    <w:rsid w:val="00D9477C"/>
    <w:rsid w:val="00D968C7"/>
    <w:rsid w:val="00D96E59"/>
    <w:rsid w:val="00DA2409"/>
    <w:rsid w:val="00DB3CB5"/>
    <w:rsid w:val="00DB3F0E"/>
    <w:rsid w:val="00DC66E9"/>
    <w:rsid w:val="00DE644C"/>
    <w:rsid w:val="00DF1F60"/>
    <w:rsid w:val="00DF21E0"/>
    <w:rsid w:val="00E02CF5"/>
    <w:rsid w:val="00E107DE"/>
    <w:rsid w:val="00E13B58"/>
    <w:rsid w:val="00E15BAD"/>
    <w:rsid w:val="00E202C5"/>
    <w:rsid w:val="00E21515"/>
    <w:rsid w:val="00E242E4"/>
    <w:rsid w:val="00E30CCF"/>
    <w:rsid w:val="00E34D97"/>
    <w:rsid w:val="00E507DC"/>
    <w:rsid w:val="00E6267C"/>
    <w:rsid w:val="00E66212"/>
    <w:rsid w:val="00E771CA"/>
    <w:rsid w:val="00E80DAC"/>
    <w:rsid w:val="00E920D7"/>
    <w:rsid w:val="00E93224"/>
    <w:rsid w:val="00E9512C"/>
    <w:rsid w:val="00E96507"/>
    <w:rsid w:val="00EA4C29"/>
    <w:rsid w:val="00EB1AD8"/>
    <w:rsid w:val="00EB7DC2"/>
    <w:rsid w:val="00ED2301"/>
    <w:rsid w:val="00ED547B"/>
    <w:rsid w:val="00EE1A56"/>
    <w:rsid w:val="00F023A1"/>
    <w:rsid w:val="00F0444E"/>
    <w:rsid w:val="00F07DD5"/>
    <w:rsid w:val="00F12B48"/>
    <w:rsid w:val="00F16763"/>
    <w:rsid w:val="00F30851"/>
    <w:rsid w:val="00F312BA"/>
    <w:rsid w:val="00F31855"/>
    <w:rsid w:val="00F423F2"/>
    <w:rsid w:val="00F55821"/>
    <w:rsid w:val="00F561AC"/>
    <w:rsid w:val="00F60784"/>
    <w:rsid w:val="00F622C6"/>
    <w:rsid w:val="00F64AE9"/>
    <w:rsid w:val="00F67218"/>
    <w:rsid w:val="00F67C10"/>
    <w:rsid w:val="00F765EB"/>
    <w:rsid w:val="00F8167E"/>
    <w:rsid w:val="00F81E0E"/>
    <w:rsid w:val="00F85092"/>
    <w:rsid w:val="00F9028E"/>
    <w:rsid w:val="00F922D9"/>
    <w:rsid w:val="00F92820"/>
    <w:rsid w:val="00F92D9B"/>
    <w:rsid w:val="00F94423"/>
    <w:rsid w:val="00F94C39"/>
    <w:rsid w:val="00F95BFE"/>
    <w:rsid w:val="00F97EBA"/>
    <w:rsid w:val="00FB403E"/>
    <w:rsid w:val="00FB7C15"/>
    <w:rsid w:val="00FB7D3D"/>
    <w:rsid w:val="00FC1C3D"/>
    <w:rsid w:val="00FC5055"/>
    <w:rsid w:val="00FD1999"/>
    <w:rsid w:val="00FD420E"/>
    <w:rsid w:val="00FD4E04"/>
    <w:rsid w:val="00FD5787"/>
    <w:rsid w:val="00FD6AAF"/>
    <w:rsid w:val="00FD6BEC"/>
    <w:rsid w:val="00FE43EE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806-E230-4CA5-95E2-3AEF6A26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2</cp:revision>
  <cp:lastPrinted>2022-08-03T11:07:00Z</cp:lastPrinted>
  <dcterms:created xsi:type="dcterms:W3CDTF">2023-09-21T11:09:00Z</dcterms:created>
  <dcterms:modified xsi:type="dcterms:W3CDTF">2023-09-21T11:09:00Z</dcterms:modified>
</cp:coreProperties>
</file>