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BF" w:rsidRDefault="00135CBF" w:rsidP="00135CBF">
      <w:pPr>
        <w:spacing w:line="240" w:lineRule="exact"/>
        <w:rPr>
          <w:b/>
        </w:rPr>
      </w:pPr>
      <w:r>
        <w:rPr>
          <w:b/>
        </w:rPr>
        <w:t xml:space="preserve">Задачи и целевые показатели подпрограммы </w:t>
      </w:r>
      <w:r>
        <w:rPr>
          <w:b/>
          <w:bCs/>
        </w:rPr>
        <w:t>«Культура Поддорского муниципального района» муниципальной программы Поддорского муниципального района «Развитие культуры Поддорского муниципального района на 2014-2020 годы»</w:t>
      </w:r>
      <w:r>
        <w:rPr>
          <w:b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5517"/>
        <w:gridCol w:w="17"/>
        <w:gridCol w:w="967"/>
        <w:gridCol w:w="6"/>
        <w:gridCol w:w="18"/>
        <w:gridCol w:w="6"/>
        <w:gridCol w:w="824"/>
        <w:gridCol w:w="6"/>
        <w:gridCol w:w="15"/>
        <w:gridCol w:w="6"/>
        <w:gridCol w:w="1107"/>
        <w:gridCol w:w="21"/>
        <w:gridCol w:w="6"/>
        <w:gridCol w:w="824"/>
        <w:gridCol w:w="26"/>
        <w:gridCol w:w="966"/>
        <w:gridCol w:w="27"/>
        <w:gridCol w:w="994"/>
        <w:gridCol w:w="993"/>
        <w:gridCol w:w="1701"/>
      </w:tblGrid>
      <w:tr w:rsidR="00135CBF" w:rsidTr="005C4559">
        <w:trPr>
          <w:cantSplit/>
          <w:trHeight w:val="16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Задачи подпрограммы, </w:t>
            </w:r>
            <w:r>
              <w:rPr>
                <w:spacing w:val="-6"/>
              </w:rPr>
              <w:t>наименование и единица</w:t>
            </w:r>
            <w:r>
              <w:t xml:space="preserve"> измерения целевого показателя</w:t>
            </w:r>
          </w:p>
        </w:tc>
        <w:tc>
          <w:tcPr>
            <w:tcW w:w="85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Значения целевого показателя по годам</w:t>
            </w:r>
          </w:p>
        </w:tc>
      </w:tr>
      <w:tr w:rsidR="00C06DD3" w:rsidTr="005C4559">
        <w:trPr>
          <w:cantSplit/>
          <w:trHeight w:val="27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2014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план 2016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факт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47B1" w:rsidP="002247B1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План</w:t>
            </w:r>
          </w:p>
          <w:p w:rsidR="002247B1" w:rsidRDefault="002247B1" w:rsidP="002247B1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47B1" w:rsidP="002247B1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Факт </w:t>
            </w:r>
          </w:p>
          <w:p w:rsidR="002247B1" w:rsidRDefault="002247B1" w:rsidP="002247B1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</w:tr>
      <w:tr w:rsidR="00135CBF" w:rsidTr="005C4559">
        <w:trPr>
          <w:cantSplit/>
          <w:trHeight w:val="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35CBF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4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Задача 1. 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</w:tr>
      <w:tr w:rsidR="00FA7705" w:rsidTr="005C4559">
        <w:trPr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uppressAutoHyphens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Показатель 1.</w:t>
            </w:r>
          </w:p>
          <w:p w:rsidR="00C06DD3" w:rsidRDefault="00C06DD3">
            <w:pPr>
              <w:suppressAutoHyphens/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Количество посещений платных мероприятий культурно-досуговых учреждений, единиц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023A90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35000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023A90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37033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023A90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35000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023A90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023A90">
              <w:rPr>
                <w:sz w:val="24"/>
                <w:szCs w:val="24"/>
              </w:rPr>
              <w:t>35594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47B1" w:rsidP="002247B1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47B1" w:rsidP="002247B1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33641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2.</w:t>
            </w:r>
          </w:p>
          <w:p w:rsidR="00C06DD3" w:rsidRDefault="00C06DD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ind w:firstLine="709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удовлетворенности граждан Поддорского муниципального района качеством предоставления  муниципальных услуг в сфере культуры, процент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82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63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47B1" w:rsidP="002247B1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47B1" w:rsidP="002247B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1.3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3. </w:t>
            </w:r>
          </w:p>
          <w:p w:rsidR="00C06DD3" w:rsidRDefault="00C06DD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доли детей, привлекаемых к участию в творческих мероприятиях, в общем числе детей, проживающих в Поддорском муниципальном районе, процент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89,85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80,16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89,86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8E31E7" w:rsidP="008E31E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BA587F" w:rsidP="00BA587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67,54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1.4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4. </w:t>
            </w:r>
          </w:p>
          <w:p w:rsidR="00C06DD3" w:rsidRDefault="00C06DD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доли публичных библиотек, подключенных к сети «Интернет», в общем количестве библиотек Поддорского муниципального района, процент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70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1B672C" w:rsidP="002247B1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2247B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47B1" w:rsidP="002247B1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</w:tr>
      <w:tr w:rsidR="00135CBF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4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Задача 2. 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2.1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Показатель 1.</w:t>
            </w:r>
          </w:p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t>Удельный вес учащихся общеобразовательных учреждений, занимающихся в учреждениях дополнительного образования в сфере культуры, процент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35,6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2365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2.2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2.</w:t>
            </w:r>
            <w:r>
              <w:rPr>
                <w:lang w:eastAsia="en-US"/>
              </w:rPr>
      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№597 «О мероприятиях по реализации государственной социальной политики», и средней заработной платы в экономике области, процент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73,7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49,8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1B672C" w:rsidP="001B672C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1B672C" w:rsidP="001B672C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2.3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3</w:t>
            </w:r>
          </w:p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количество стипендиатов департамента культуры и туризма Новгородской области, человек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2.4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4. </w:t>
            </w:r>
          </w:p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специалистов, прошедших обучение</w:t>
            </w:r>
            <w:r>
              <w:rPr>
                <w:lang w:eastAsia="en-US"/>
              </w:rPr>
              <w:t xml:space="preserve"> по программам высшего профессионального образования и повышения квалификации, человек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6F6095" w:rsidP="005C4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2.5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5.</w:t>
            </w:r>
          </w:p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работников муниципальных учреждений культуры, находящихся на территории сельского поселения, получивших денежные поощрения по результатам областного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(чел.)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2</w:t>
            </w:r>
          </w:p>
        </w:tc>
      </w:tr>
      <w:tr w:rsidR="00FA7705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2.6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6.</w:t>
            </w:r>
          </w:p>
          <w:p w:rsidR="00C06DD3" w:rsidRDefault="00C06DD3" w:rsidP="00517554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муниципальных учреждений культуры, находящихся на территории сельского поселения, получивших денежные поощрения по результатам областного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(ед.)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pStyle w:val="s16"/>
              <w:shd w:val="clear" w:color="auto" w:fill="FFFFFF"/>
              <w:suppressAutoHyphens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23A9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-</w:t>
            </w:r>
          </w:p>
        </w:tc>
      </w:tr>
      <w:tr w:rsidR="00135CBF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 w:rsidP="009A596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40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Задача 3. 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</w:tr>
      <w:tr w:rsidR="00C06DD3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9A596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3.1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pStyle w:val="ConsPlusCel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Показатель 1</w:t>
            </w:r>
          </w:p>
          <w:p w:rsidR="00C06DD3" w:rsidRDefault="00C06DD3" w:rsidP="00517554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Доля учреждений культуры района, в которых проводились  ремонтные работы, процент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spacing w:val="-26"/>
                <w:kern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spacing w:val="-26"/>
                <w:kern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A5960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A596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  <w:t>40</w:t>
            </w:r>
          </w:p>
        </w:tc>
      </w:tr>
      <w:tr w:rsidR="00C06DD3" w:rsidTr="005C4559">
        <w:trPr>
          <w:cantSplit/>
          <w:trHeight w:val="2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9A596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3.2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pStyle w:val="ConsPlusCel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C06DD3" w:rsidRDefault="00C06DD3" w:rsidP="00517554">
            <w:pPr>
              <w:pStyle w:val="ConsPlusCel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учреждений культуры района, в которых проведены мероприятия по укреплению материально-технической базы, процент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spacing w:val="-26"/>
                <w:kern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sz w:val="24"/>
                <w:szCs w:val="24"/>
              </w:rPr>
            </w:pPr>
            <w:r>
              <w:rPr>
                <w:spacing w:val="-26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spacing w:val="-26"/>
                <w:kern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sz w:val="24"/>
                <w:szCs w:val="24"/>
              </w:rPr>
            </w:pPr>
            <w:r>
              <w:rPr>
                <w:spacing w:val="-2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A5960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  <w:t>10</w:t>
            </w:r>
          </w:p>
          <w:p w:rsidR="00C06DD3" w:rsidRDefault="00C06DD3" w:rsidP="009A5960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55B80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sz w:val="24"/>
                <w:szCs w:val="24"/>
              </w:rPr>
            </w:pPr>
            <w:r>
              <w:rPr>
                <w:rFonts w:eastAsia="Times New Roman" w:cs="Times New Roman"/>
                <w:spacing w:val="-26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spacing w:line="240" w:lineRule="exact"/>
              <w:ind w:firstLine="0"/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spacing w:val="-26"/>
                <w:kern w:val="16"/>
                <w:sz w:val="24"/>
                <w:szCs w:val="24"/>
              </w:rPr>
              <w:t>20</w:t>
            </w:r>
          </w:p>
        </w:tc>
      </w:tr>
    </w:tbl>
    <w:p w:rsidR="00FA7705" w:rsidRDefault="00FA7705" w:rsidP="00135CB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</w:rPr>
      </w:pPr>
    </w:p>
    <w:p w:rsidR="00135CBF" w:rsidRDefault="00135CBF" w:rsidP="00135CB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Times New Roman"/>
          <w:b/>
        </w:rPr>
      </w:pPr>
      <w:r>
        <w:rPr>
          <w:b/>
        </w:rPr>
        <w:t>Задачи и целевые показатели подпрограммы «Развитие туризма и туристской деятельности на территории Поддорского муниципального района» муниципальной программы: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992"/>
        <w:gridCol w:w="851"/>
        <w:gridCol w:w="1134"/>
        <w:gridCol w:w="850"/>
        <w:gridCol w:w="992"/>
        <w:gridCol w:w="993"/>
        <w:gridCol w:w="992"/>
        <w:gridCol w:w="1701"/>
      </w:tblGrid>
      <w:tr w:rsidR="00135CBF" w:rsidTr="005C4559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Задачи подпрограммы, </w:t>
            </w:r>
            <w:r>
              <w:rPr>
                <w:spacing w:val="-6"/>
              </w:rPr>
              <w:t>наименование и единица</w:t>
            </w:r>
            <w:r>
              <w:t xml:space="preserve"> измерения целевого показателя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Значения целевого показателя по годам</w:t>
            </w:r>
          </w:p>
        </w:tc>
      </w:tr>
      <w:tr w:rsidR="00C06DD3" w:rsidTr="005C455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9A596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план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9A5960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факт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План</w:t>
            </w:r>
          </w:p>
          <w:p w:rsidR="00445309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 xml:space="preserve">Факт </w:t>
            </w:r>
          </w:p>
          <w:p w:rsidR="00445309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2017</w:t>
            </w:r>
          </w:p>
        </w:tc>
      </w:tr>
      <w:tr w:rsidR="00C06DD3" w:rsidTr="005C4559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C06DD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35CBF" w:rsidTr="00FA770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 w:rsidP="009A596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Задача 1. Информационное обеспечение продвижения районного туристского продукта на рынке</w:t>
            </w:r>
          </w:p>
        </w:tc>
      </w:tr>
      <w:tr w:rsidR="00C06DD3" w:rsidTr="005C455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9A5960">
            <w:pPr>
              <w:pStyle w:val="ConsPlusCell"/>
              <w:spacing w:line="240" w:lineRule="exact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Показатель 1. Количество изготовленных буклетов (книг),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500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500 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0 (15)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0 (15)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A596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500 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A596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09" w:rsidRPr="00445309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8"/>
              </w:rPr>
            </w:pPr>
            <w:r w:rsidRPr="00445309">
              <w:rPr>
                <w:rFonts w:eastAsia="Times New Roman" w:cs="Times New Roman"/>
                <w:b/>
                <w:sz w:val="24"/>
                <w:szCs w:val="28"/>
              </w:rPr>
              <w:t>0</w:t>
            </w:r>
          </w:p>
          <w:p w:rsidR="00445309" w:rsidRPr="00445309" w:rsidRDefault="00445309" w:rsidP="00445309">
            <w:pPr>
              <w:spacing w:before="240" w:line="240" w:lineRule="exact"/>
              <w:ind w:firstLine="0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 w:val="24"/>
                <w:szCs w:val="28"/>
              </w:rPr>
              <w:t>(</w:t>
            </w:r>
            <w:r w:rsidRPr="00445309">
              <w:rPr>
                <w:rFonts w:eastAsia="Times New Roman" w:cs="Times New Roman"/>
                <w:b/>
                <w:sz w:val="24"/>
                <w:szCs w:val="28"/>
              </w:rPr>
              <w:t>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0</w:t>
            </w:r>
          </w:p>
          <w:p w:rsidR="00445309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</w:p>
          <w:p w:rsidR="00445309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(15)</w:t>
            </w:r>
          </w:p>
        </w:tc>
      </w:tr>
      <w:tr w:rsidR="00C06DD3" w:rsidTr="005C455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3F4E5A">
            <w:pPr>
              <w:pStyle w:val="ConsPlusCell"/>
              <w:spacing w:line="240" w:lineRule="exact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Задача 2. Организационное обеспечение туризма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6DD3" w:rsidTr="005C455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3F4E5A">
            <w:pPr>
              <w:pStyle w:val="ConsPlusCell"/>
              <w:spacing w:line="240" w:lineRule="exact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3F4E5A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Показатель 1. Количество посетителей объектов экскурсионного показа,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3F4E5A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9A5960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5C4559" w:rsidP="005C455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445309" w:rsidP="00445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621</w:t>
            </w:r>
          </w:p>
        </w:tc>
      </w:tr>
    </w:tbl>
    <w:p w:rsidR="00FA7705" w:rsidRDefault="00FA7705" w:rsidP="00135CB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135CBF" w:rsidRDefault="00135CBF" w:rsidP="00135CB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  <w:r>
        <w:rPr>
          <w:b/>
        </w:rPr>
        <w:t>Задачи и целевые показатели подпрограммы «Обеспечение реализации муниципальной программы «Развитие культуры Поддорского муниципального района на 2014-2020 годы» муниципальной программы Поддорского муниципального района «Развитие культуры Поддорского муниципального района на 2014-2020 годы»: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992"/>
        <w:gridCol w:w="851"/>
        <w:gridCol w:w="1134"/>
        <w:gridCol w:w="850"/>
        <w:gridCol w:w="992"/>
        <w:gridCol w:w="993"/>
        <w:gridCol w:w="992"/>
        <w:gridCol w:w="1701"/>
      </w:tblGrid>
      <w:tr w:rsidR="00135CBF" w:rsidTr="005C4559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Задачи подпрограммы, </w:t>
            </w:r>
            <w:r>
              <w:rPr>
                <w:spacing w:val="-6"/>
              </w:rPr>
              <w:t>наименование и единица</w:t>
            </w:r>
            <w:r>
              <w:t xml:space="preserve"> измерения целевого показателя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Значения целевого показателя по годам</w:t>
            </w:r>
          </w:p>
        </w:tc>
      </w:tr>
      <w:tr w:rsidR="00C06DD3" w:rsidTr="005C455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75090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план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75090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факт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План</w:t>
            </w:r>
          </w:p>
          <w:p w:rsidR="003906FE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Факт</w:t>
            </w:r>
          </w:p>
          <w:p w:rsidR="003906FE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2017</w:t>
            </w:r>
          </w:p>
        </w:tc>
      </w:tr>
      <w:tr w:rsidR="00C06DD3" w:rsidTr="005C4559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FA7705">
            <w:pPr>
              <w:spacing w:line="240" w:lineRule="exact"/>
              <w:ind w:left="-816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FA7705">
            <w:pPr>
              <w:spacing w:line="240" w:lineRule="exact"/>
              <w:ind w:left="-816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3906FE" w:rsidP="00FA7705">
            <w:pPr>
              <w:spacing w:line="240" w:lineRule="exact"/>
              <w:ind w:left="-816" w:firstLine="0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906FE" w:rsidP="00FA7705">
            <w:pPr>
              <w:spacing w:line="240" w:lineRule="exact"/>
              <w:ind w:left="-816" w:firstLine="0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35CBF" w:rsidTr="005C455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Задача 1.  Ресурсное обеспечение деятельности Комитета по реализации муниципальной программы</w:t>
            </w:r>
          </w:p>
        </w:tc>
      </w:tr>
      <w:tr w:rsidR="00C06DD3" w:rsidTr="003906F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lastRenderedPageBreak/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Показатель 1.Уровень ежегодного достижения целевых показателей Программы и подпрограмм,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8E31E7" w:rsidP="008E31E7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</w:tr>
      <w:tr w:rsidR="00C06DD3" w:rsidTr="003906F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Показатель 2.</w:t>
            </w:r>
          </w:p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Доля освоения средств, выделенных на реализацию полномочий в сфере культуры и туризма,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</w:tr>
      <w:tr w:rsidR="00135CBF" w:rsidTr="005C455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Задача 2. 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</w:tr>
      <w:tr w:rsidR="00C06DD3" w:rsidTr="008E31E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Показатель 1.</w:t>
            </w:r>
          </w:p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Объем финансирования по муниципальному заданию,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135CB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8E31E7" w:rsidP="008E31E7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8E31E7" w:rsidP="008E31E7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99,6</w:t>
            </w:r>
          </w:p>
        </w:tc>
      </w:tr>
    </w:tbl>
    <w:p w:rsidR="00135CBF" w:rsidRDefault="00135CBF" w:rsidP="00135CBF">
      <w:pPr>
        <w:rPr>
          <w:rFonts w:eastAsia="Times New Roman"/>
        </w:rPr>
      </w:pPr>
    </w:p>
    <w:p w:rsidR="00135CBF" w:rsidRDefault="00135CBF" w:rsidP="00135CBF">
      <w:pPr>
        <w:rPr>
          <w:bCs/>
          <w:szCs w:val="28"/>
        </w:rPr>
        <w:sectPr w:rsidR="00135CBF" w:rsidSect="00FA77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701" w:left="1134" w:header="709" w:footer="709" w:gutter="0"/>
          <w:cols w:space="720"/>
          <w:docGrid w:linePitch="381"/>
        </w:sectPr>
      </w:pPr>
    </w:p>
    <w:p w:rsidR="00135CBF" w:rsidRDefault="00135CBF" w:rsidP="00135CBF">
      <w:pPr>
        <w:spacing w:line="240" w:lineRule="exact"/>
        <w:jc w:val="center"/>
        <w:rPr>
          <w:b/>
          <w:bCs/>
        </w:rPr>
      </w:pPr>
      <w:r>
        <w:rPr>
          <w:b/>
          <w:bCs/>
        </w:rPr>
        <w:lastRenderedPageBreak/>
        <w:t xml:space="preserve">Мероприятия подпрограммы </w:t>
      </w:r>
    </w:p>
    <w:p w:rsidR="00135CBF" w:rsidRDefault="00135CBF" w:rsidP="00135C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«Культура Поддорского муниципального района» муниципальной программы Поддорского муниципального района «Развитие культуры Поддорского муниципального района на 2014-2020 годы»</w:t>
      </w:r>
    </w:p>
    <w:tbl>
      <w:tblPr>
        <w:tblW w:w="14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686"/>
        <w:gridCol w:w="1985"/>
        <w:gridCol w:w="1134"/>
        <w:gridCol w:w="1134"/>
        <w:gridCol w:w="1134"/>
        <w:gridCol w:w="992"/>
        <w:gridCol w:w="1125"/>
        <w:gridCol w:w="9"/>
        <w:gridCol w:w="6"/>
        <w:gridCol w:w="986"/>
        <w:gridCol w:w="1134"/>
        <w:gridCol w:w="991"/>
        <w:gridCol w:w="26"/>
      </w:tblGrid>
      <w:tr w:rsidR="00135CBF" w:rsidTr="00C06DD3">
        <w:trPr>
          <w:gridAfter w:val="1"/>
          <w:wAfter w:w="26" w:type="dxa"/>
          <w:trHeight w:val="276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Источник</w:t>
            </w:r>
            <w:r>
              <w:br/>
              <w:t>финансирования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6DD3" w:rsidTr="00C06DD3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75090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План 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AD7819" w:rsidRDefault="00C06DD3" w:rsidP="0075090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AD7819">
              <w:rPr>
                <w:b/>
              </w:rPr>
              <w:t>Факт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P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C06DD3">
              <w:rPr>
                <w:rFonts w:eastAsia="Times New Roman" w:cs="Times New Roman"/>
                <w:b/>
                <w:sz w:val="24"/>
                <w:szCs w:val="24"/>
              </w:rPr>
              <w:t>План</w:t>
            </w:r>
          </w:p>
          <w:p w:rsidR="00C06DD3" w:rsidRP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C06DD3">
              <w:rPr>
                <w:rFonts w:eastAsia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P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C06DD3">
              <w:rPr>
                <w:rFonts w:eastAsia="Times New Roman" w:cs="Times New Roman"/>
                <w:b/>
                <w:sz w:val="24"/>
                <w:szCs w:val="24"/>
              </w:rPr>
              <w:t>Факт 2017</w:t>
            </w:r>
          </w:p>
        </w:tc>
      </w:tr>
      <w:tr w:rsidR="00C06DD3" w:rsidTr="00C06DD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C06DD3" w:rsidRPr="00C06DD3" w:rsidTr="00C06DD3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Участие в районных, межрайонных,  областных, всероссийских выставках по декоративно-прикладному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Организация и проведение престольных праздников деревень: «Нил Столобенский»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праздников народного календаря: «Иван купала»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мероприятия «День партизанского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</w:tr>
      <w:tr w:rsidR="00C06DD3" w:rsidTr="00C06DD3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смотра конкурса среди мастеров народных, художественных промыслов и ремесел, мастеров декоративно-прикладного творчества Поддорского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мероприятий, конкурсно-развлекательных программ, межрайонных и районных смотров, фестивалей, тематических концертов, вечеров, утренников, праздников, семинаров, конференций, круглых столов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декады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культурных мероприятий для социально незащищенных слоев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мероприятий, посвященных Великой Победе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7,5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Участие творческих коллективов в областных, всероссийских конкурсах и фестивалях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Pr="0089162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обменных гастролей творческих коллективов на территории Новгородской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сбора материалов, подготовки к изданию и издание книги «Памяти жертв политических репрессий Новгородской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Pr="0089162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Pr="0089162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9162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E" w:rsidRDefault="003906FE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E" w:rsidRDefault="003906FE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C06DD3" w:rsidRDefault="00C06DD3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pStyle w:val="24"/>
              <w:shd w:val="clear" w:color="auto" w:fill="FFFFFF"/>
              <w:spacing w:after="0" w:line="240" w:lineRule="exact"/>
              <w:ind w:left="-9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бюджет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Областной бюджет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муниципального района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поселений</w:t>
            </w:r>
          </w:p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 w:rsidP="000A04F3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98,5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 w:rsidP="000A04F3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13,0</w:t>
            </w:r>
          </w:p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-------111,5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 w:rsidP="000A04F3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69,1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b/>
              </w:rPr>
            </w:pPr>
          </w:p>
          <w:p w:rsidR="00C06DD3" w:rsidRDefault="00C06DD3" w:rsidP="000A04F3">
            <w:pPr>
              <w:pBdr>
                <w:bottom w:val="single" w:sz="12" w:space="1" w:color="auto"/>
              </w:pBd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13,0</w:t>
            </w:r>
          </w:p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 w:rsidP="000A04F3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41,1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  <w:u w:val="single"/>
              </w:rPr>
            </w:pPr>
          </w:p>
          <w:p w:rsidR="00C06DD3" w:rsidRDefault="00C06DD3" w:rsidP="000A04F3">
            <w:pPr>
              <w:spacing w:line="240" w:lineRule="exact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14,0</w:t>
            </w:r>
          </w:p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 w:rsidP="000A04F3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33,8</w:t>
            </w: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>
            <w:pPr>
              <w:spacing w:line="240" w:lineRule="exact"/>
              <w:jc w:val="center"/>
              <w:rPr>
                <w:b/>
              </w:rPr>
            </w:pPr>
          </w:p>
          <w:p w:rsidR="00C06DD3" w:rsidRDefault="00C06DD3" w:rsidP="000A04F3">
            <w:pPr>
              <w:spacing w:line="240" w:lineRule="exact"/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14,0</w:t>
            </w:r>
          </w:p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  <w:p w:rsidR="00C06DD3" w:rsidRPr="00F61FB0" w:rsidRDefault="00C06DD3" w:rsidP="00C34C4F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C34C4F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13,7</w:t>
            </w: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____0</w:t>
            </w: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  <w:p w:rsidR="00C06DD3" w:rsidRPr="00F61FB0" w:rsidRDefault="00C06DD3" w:rsidP="00F61FB0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13,576</w:t>
            </w: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____0</w:t>
            </w:r>
          </w:p>
          <w:p w:rsidR="00C06DD3" w:rsidRPr="00F61FB0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F61FB0">
              <w:rPr>
                <w:rFonts w:eastAsia="Times New Roman" w:cs="Times New Roman"/>
                <w:b/>
                <w:sz w:val="24"/>
                <w:szCs w:val="24"/>
              </w:rPr>
              <w:t>13,576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891623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15,3</w:t>
            </w: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891623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15,3</w:t>
            </w: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конкурса «Лучший по профессии» среди специалистов культурно-досуговых учреждений, библиотек, преподавателей учреждений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6DD3" w:rsidTr="00C06DD3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Организация и проведение конкурса «Лучшая библиотека»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C06DD3" w:rsidTr="00C06DD3">
        <w:trPr>
          <w:gridAfter w:val="1"/>
          <w:wAfter w:w="26" w:type="dxa"/>
          <w:cantSplit/>
          <w:trHeight w:val="1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Субсидии бюджетам муниципальных районов, городского округа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Областной бюджет</w:t>
            </w: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58,0</w:t>
            </w: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 w:rsidP="000A04F3">
            <w:pPr>
              <w:spacing w:line="240" w:lineRule="exact"/>
              <w:ind w:firstLine="0"/>
            </w:pPr>
            <w:r>
              <w:t>14,4</w:t>
            </w:r>
          </w:p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58,0</w:t>
            </w: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116,6</w:t>
            </w: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31,6</w:t>
            </w: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>
            <w:pPr>
              <w:spacing w:line="240" w:lineRule="exact"/>
              <w:jc w:val="center"/>
            </w:pPr>
          </w:p>
          <w:p w:rsidR="00C06DD3" w:rsidRDefault="00C06DD3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40,4</w:t>
            </w: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40,4</w:t>
            </w: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10,1</w:t>
            </w:r>
          </w:p>
        </w:tc>
      </w:tr>
      <w:tr w:rsidR="00C06DD3" w:rsidTr="005F5BB5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Участие в консультационных и обучающих семинарах для специалистов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6DD3" w:rsidTr="005F5BB5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Участие в выездных семинарах с обменом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906FE" w:rsidP="003906FE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6DD3" w:rsidTr="005F5BB5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Иные межбюджетные трансферты бюджетам муниципальных образований области на выплату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100,00</w:t>
            </w:r>
          </w:p>
        </w:tc>
      </w:tr>
      <w:tr w:rsidR="00C06DD3" w:rsidTr="005F5BB5">
        <w:trPr>
          <w:gridAfter w:val="1"/>
          <w:wAfter w:w="26" w:type="dxa"/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Иные межбюджетные трансферты бюджетам муниципальных районов на частичную компенсацию дополнительных расходов на повышение заработной платы работников бюджетной сферы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областной бюджет</w:t>
            </w:r>
          </w:p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6DD3" w:rsidTr="005F5BB5">
        <w:trPr>
          <w:gridAfter w:val="1"/>
          <w:wAfter w:w="26" w:type="dxa"/>
          <w:cantSplit/>
          <w:trHeight w:val="43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ИТОГО</w:t>
            </w:r>
          </w:p>
          <w:p w:rsidR="00C06DD3" w:rsidRDefault="00C06DD3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06DD3" w:rsidTr="005F5BB5">
        <w:trPr>
          <w:gridAfter w:val="1"/>
          <w:wAfter w:w="26" w:type="dxa"/>
          <w:cantSplit/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74,4</w:t>
            </w:r>
          </w:p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40,4</w:t>
            </w:r>
          </w:p>
        </w:tc>
      </w:tr>
      <w:tr w:rsidR="00C06DD3" w:rsidTr="005F5BB5">
        <w:trPr>
          <w:gridAfter w:val="1"/>
          <w:wAfter w:w="26" w:type="dxa"/>
          <w:cantSplit/>
          <w:trHeight w:val="6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23,6</w:t>
            </w:r>
          </w:p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 w:rsidP="000A04F3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15,1</w:t>
            </w:r>
          </w:p>
        </w:tc>
      </w:tr>
      <w:tr w:rsidR="00C06DD3" w:rsidTr="005F5BB5">
        <w:trPr>
          <w:gridAfter w:val="1"/>
          <w:wAfter w:w="26" w:type="dxa"/>
          <w:cantSplit/>
          <w:trHeight w:val="27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C34C4F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C34C4F">
            <w:pPr>
              <w:spacing w:line="24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6DD3" w:rsidTr="005F5BB5">
        <w:trPr>
          <w:gridAfter w:val="1"/>
          <w:wAfter w:w="26" w:type="dxa"/>
          <w:cantSplit/>
          <w:trHeight w:val="34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>
            <w:pPr>
              <w:spacing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C06DD3" w:rsidP="00F61FB0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5F5BB5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155,5</w:t>
            </w:r>
          </w:p>
          <w:p w:rsidR="00DC70B2" w:rsidRDefault="00DC70B2" w:rsidP="005F5BB5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155,5</w:t>
            </w:r>
          </w:p>
        </w:tc>
      </w:tr>
      <w:tr w:rsidR="005F5BB5" w:rsidTr="002247B1">
        <w:trPr>
          <w:gridAfter w:val="1"/>
          <w:wAfter w:w="26" w:type="dxa"/>
          <w:trHeight w:val="28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750903">
            <w:pPr>
              <w:pStyle w:val="24"/>
              <w:shd w:val="clear" w:color="auto" w:fill="FFFFFF"/>
              <w:spacing w:after="0" w:line="240" w:lineRule="exact"/>
              <w:ind w:left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5F5BB5" w:rsidP="00750903">
            <w:pPr>
              <w:spacing w:line="240" w:lineRule="exact"/>
              <w:ind w:firstLine="0"/>
            </w:pPr>
          </w:p>
          <w:p w:rsidR="005F5BB5" w:rsidRDefault="005F5BB5" w:rsidP="00750903">
            <w:pPr>
              <w:spacing w:line="240" w:lineRule="exact"/>
              <w:ind w:firstLine="0"/>
            </w:pPr>
            <w:r>
              <w:t>Федеральный бюджет</w:t>
            </w:r>
          </w:p>
          <w:p w:rsidR="005F5BB5" w:rsidRDefault="005F5BB5" w:rsidP="00750903">
            <w:pPr>
              <w:spacing w:line="240" w:lineRule="exact"/>
              <w:ind w:firstLine="0"/>
            </w:pPr>
          </w:p>
          <w:p w:rsidR="005F5BB5" w:rsidRDefault="005F5BB5" w:rsidP="00750903">
            <w:pPr>
              <w:spacing w:line="240" w:lineRule="exact"/>
              <w:ind w:firstLine="0"/>
            </w:pPr>
            <w:r>
              <w:t>Областной бюджет</w:t>
            </w:r>
          </w:p>
          <w:p w:rsidR="005F5BB5" w:rsidRDefault="005F5BB5" w:rsidP="00750903">
            <w:pPr>
              <w:spacing w:line="240" w:lineRule="exact"/>
              <w:ind w:firstLine="0"/>
            </w:pPr>
          </w:p>
          <w:p w:rsidR="005F5BB5" w:rsidRDefault="005F5BB5" w:rsidP="00750903">
            <w:pPr>
              <w:spacing w:line="240" w:lineRule="exact"/>
              <w:ind w:firstLine="0"/>
            </w:pPr>
          </w:p>
          <w:p w:rsidR="005F5BB5" w:rsidRDefault="005F5BB5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 w:rsidP="00750903">
            <w:pPr>
              <w:spacing w:line="240" w:lineRule="exact"/>
              <w:ind w:firstLine="0"/>
            </w:pPr>
          </w:p>
          <w:p w:rsidR="005F5BB5" w:rsidRDefault="005F5BB5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  <w:r>
              <w:t>176,1</w:t>
            </w: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 w:rsidP="000A04F3">
            <w:pPr>
              <w:spacing w:line="240" w:lineRule="exact"/>
              <w:ind w:firstLine="0"/>
            </w:pPr>
            <w:r>
              <w:t>139,6</w:t>
            </w:r>
          </w:p>
          <w:p w:rsidR="005F5BB5" w:rsidRDefault="005F5BB5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  <w:r>
              <w:t>176,1</w:t>
            </w: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  <w:r>
              <w:t>502,4</w:t>
            </w: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  <w:r>
              <w:t>502,4</w:t>
            </w: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125,6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5F5BB5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3906FE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732,5</w:t>
            </w: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430,2</w:t>
            </w: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61,2</w:t>
            </w: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E939D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732,5</w:t>
            </w: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430,2</w:t>
            </w: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61,2</w:t>
            </w:r>
          </w:p>
        </w:tc>
      </w:tr>
      <w:tr w:rsidR="005F5BB5" w:rsidTr="002247B1">
        <w:trPr>
          <w:gridAfter w:val="1"/>
          <w:wAfter w:w="26" w:type="dxa"/>
          <w:trHeight w:val="22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750903">
            <w:pPr>
              <w:pStyle w:val="24"/>
              <w:shd w:val="clear" w:color="auto" w:fill="FFFFFF"/>
              <w:spacing w:after="0" w:line="240" w:lineRule="exact"/>
              <w:ind w:left="-9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реализующим полномочия в сфере культуры, в том числе на приобретение специального оборудования для сельских учреждений культуры, обеспечение сельских учреждений культуры специализированным автотранспортом, создание многофункциональных мобильных культурных центров, изготовление и поставку мобильных библиотечных комплексов, создание модельных библиотек в целях модернизации сельской библиотечной сети, укрепление материально-технической базы и оснащение оборудованием детских школ искусств, оснащение музеев компьютерным и телекоммуникационным оборудованием, закупку фондового, противопожарного оборудования для музеев, обеспечение музеев современными средствами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5F5BB5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Областной бюджет</w:t>
            </w: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42,4</w:t>
            </w: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42,4</w:t>
            </w: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BB5" w:rsidRDefault="005F5BB5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BB5" w:rsidRDefault="005F5BB5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</w:pPr>
          </w:p>
          <w:p w:rsidR="005F5BB5" w:rsidRDefault="005F5BB5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5F5BB5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44,6</w:t>
            </w: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11,2</w:t>
            </w: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906FE" w:rsidRDefault="003906FE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44,6</w:t>
            </w: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11,2</w:t>
            </w:r>
          </w:p>
        </w:tc>
      </w:tr>
      <w:tr w:rsidR="005F5BB5" w:rsidTr="005F5BB5">
        <w:trPr>
          <w:gridAfter w:val="1"/>
          <w:wAfter w:w="26" w:type="dxa"/>
          <w:trHeight w:val="21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C34C4F">
            <w:pPr>
              <w:pStyle w:val="24"/>
              <w:shd w:val="clear" w:color="auto" w:fill="FFFFFF"/>
              <w:spacing w:after="0" w:line="240" w:lineRule="exact"/>
              <w:ind w:left="-9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муниципальных районов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строительства, в рамках мероприятий федеральной целевой программы «Культура России (2012-2018 годы)», не использованных в 2013 году, </w:t>
            </w:r>
            <w:r>
              <w:rPr>
                <w:b/>
                <w:color w:val="000000"/>
                <w:lang w:eastAsia="en-US"/>
              </w:rPr>
              <w:t>на 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5" w:rsidRDefault="005F5BB5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BB5" w:rsidRDefault="005F5BB5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5BB5" w:rsidRDefault="005F5BB5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5F5BB5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5F5BB5" w:rsidP="005F5BB5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B5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Default="00DC70B2" w:rsidP="00DC70B2">
            <w:pPr>
              <w:spacing w:line="24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C70B2" w:rsidTr="00DC70B2">
        <w:trPr>
          <w:gridAfter w:val="1"/>
          <w:wAfter w:w="26" w:type="dxa"/>
          <w:trHeight w:val="212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pStyle w:val="24"/>
              <w:shd w:val="clear" w:color="auto" w:fill="FFFFFF"/>
              <w:spacing w:after="0" w:line="240" w:lineRule="exact"/>
              <w:ind w:left="-9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межбюджетные трансферты бюджетам муниципальных районов и городского округа на проведение мероприятий по подключению общедоступных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</w:t>
            </w:r>
            <w:r>
              <w:rPr>
                <w:b/>
                <w:color w:val="000000"/>
                <w:lang w:eastAsia="en-US"/>
              </w:rPr>
              <w:t>на 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C70B2" w:rsidTr="00DC70B2">
        <w:trPr>
          <w:gridAfter w:val="1"/>
          <w:wAfter w:w="26" w:type="dxa"/>
          <w:trHeight w:val="7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pStyle w:val="24"/>
              <w:shd w:val="clear" w:color="auto" w:fill="FFFFFF"/>
              <w:spacing w:after="0" w:line="240" w:lineRule="exac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организации, реализующие программы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C70B2" w:rsidTr="00DC70B2">
        <w:trPr>
          <w:gridAfter w:val="1"/>
          <w:wAfter w:w="26" w:type="dxa"/>
          <w:trHeight w:val="6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pStyle w:val="24"/>
              <w:shd w:val="clear" w:color="auto" w:fill="FFFFFF"/>
              <w:spacing w:after="0" w:line="240" w:lineRule="exact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Ремонты организаций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Бюджет муниципального района </w:t>
            </w:r>
            <w:r>
              <w:rPr>
                <w:b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C70B2" w:rsidTr="00DC70B2">
        <w:trPr>
          <w:gridAfter w:val="1"/>
          <w:wAfter w:w="26" w:type="dxa"/>
          <w:trHeight w:val="139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Иные межбюджетные трансферты бюджетам муниципальных районов и городского округа на государственную поддержку (грант) комплексного развития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федеральный бюджет</w:t>
            </w:r>
          </w:p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C70B2" w:rsidTr="002247B1">
        <w:trPr>
          <w:gridAfter w:val="1"/>
          <w:wAfter w:w="26" w:type="dxa"/>
          <w:trHeight w:val="11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Расходы муниципальных казенных, бюджетных и автономных учреждений по приобретению коммунальных услуг </w:t>
            </w:r>
            <w:r>
              <w:rPr>
                <w:b/>
              </w:rPr>
              <w:t>с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Областной бюджет</w:t>
            </w: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975,2</w:t>
            </w: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906,330</w:t>
            </w: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>
            <w:pPr>
              <w:spacing w:line="240" w:lineRule="exact"/>
              <w:jc w:val="center"/>
            </w:pPr>
          </w:p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225,83613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 w:rsidP="007762C4">
            <w:pPr>
              <w:spacing w:line="240" w:lineRule="exact"/>
              <w:ind w:firstLine="0"/>
              <w:rPr>
                <w:rFonts w:eastAsia="Times New Roman" w:cs="Times New Roman"/>
                <w:sz w:val="16"/>
                <w:szCs w:val="16"/>
              </w:rPr>
            </w:pPr>
            <w:r w:rsidRPr="007762C4">
              <w:rPr>
                <w:rFonts w:eastAsia="Times New Roman" w:cs="Times New Roman"/>
                <w:sz w:val="16"/>
                <w:szCs w:val="16"/>
              </w:rPr>
              <w:t>1074,96641</w:t>
            </w:r>
          </w:p>
          <w:p w:rsidR="00DC70B2" w:rsidRDefault="00DC70B2" w:rsidP="007762C4">
            <w:pPr>
              <w:spacing w:line="240" w:lineRule="exact"/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DC70B2" w:rsidRDefault="00DC70B2" w:rsidP="007762C4">
            <w:pPr>
              <w:spacing w:line="240" w:lineRule="exact"/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DC70B2" w:rsidRDefault="00DC70B2" w:rsidP="007762C4">
            <w:pPr>
              <w:spacing w:line="240" w:lineRule="exact"/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DC70B2" w:rsidRPr="007762C4" w:rsidRDefault="00DC70B2" w:rsidP="007762C4">
            <w:pPr>
              <w:spacing w:line="240" w:lineRule="exact"/>
              <w:ind w:firstLine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269,10045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DC70B2" w:rsidRDefault="00DC70B2" w:rsidP="00DC70B2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1074,96641</w:t>
            </w:r>
          </w:p>
          <w:p w:rsidR="00DC70B2" w:rsidRDefault="00DC70B2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DC70B2" w:rsidRDefault="00DC70B2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DC70B2" w:rsidRPr="007762C4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2269,10045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1178,800</w:t>
            </w:r>
          </w:p>
          <w:p w:rsidR="00BC3309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294,600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1178,800</w:t>
            </w:r>
          </w:p>
          <w:p w:rsidR="00BC3309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BC3309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294,600</w:t>
            </w:r>
          </w:p>
        </w:tc>
      </w:tr>
      <w:tr w:rsidR="00DC70B2" w:rsidTr="002247B1">
        <w:trPr>
          <w:gridAfter w:val="1"/>
          <w:wAfter w:w="26" w:type="dxa"/>
          <w:trHeight w:val="8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Приобретение организациями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1945,0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1945,0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C70B2" w:rsidTr="002247B1">
        <w:trPr>
          <w:gridAfter w:val="1"/>
          <w:wAfter w:w="26" w:type="dxa"/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Иные межбюджетные трансферты бюджетам муниципальных районов, городского округа на погашение просроченной задолженности по расчетам с подрядчиками за выполнение в 2014 году работы за счет средств субсидии на проведение ремонтов и ремонтно-реставрационных работ зданий муниципальных учреждений, подведомственных органам </w:t>
            </w:r>
            <w:r>
              <w:lastRenderedPageBreak/>
              <w:t>местного самоуправления муниципальных районов, городского округа, реализующих полномочия в сфере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B2" w:rsidRDefault="00DC70B2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Областной бюджет</w:t>
            </w:r>
          </w:p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70B2" w:rsidRDefault="00DC70B2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61,6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2" w:rsidRDefault="00DC70B2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16921" w:rsidTr="00BC3309">
        <w:trPr>
          <w:gridAfter w:val="1"/>
          <w:wAfter w:w="26" w:type="dxa"/>
          <w:trHeight w:val="12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21" w:rsidRDefault="00516921" w:rsidP="0051755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3.11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21" w:rsidRDefault="00516921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21" w:rsidRDefault="00516921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Федеральный бюджет</w:t>
            </w:r>
          </w:p>
          <w:p w:rsidR="00516921" w:rsidRDefault="00516921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21" w:rsidRDefault="00516921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6921" w:rsidRDefault="00516921" w:rsidP="00DC70B2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16921" w:rsidTr="00BC3309">
        <w:trPr>
          <w:gridAfter w:val="1"/>
          <w:wAfter w:w="26" w:type="dxa"/>
          <w:trHeight w:val="29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21" w:rsidRDefault="00516921">
            <w:pPr>
              <w:spacing w:line="2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Областной бюджет</w:t>
            </w:r>
          </w:p>
          <w:p w:rsidR="00516921" w:rsidRDefault="00516921" w:rsidP="007762C4">
            <w:pPr>
              <w:spacing w:line="240" w:lineRule="exact"/>
              <w:jc w:val="center"/>
            </w:pPr>
          </w:p>
          <w:p w:rsidR="00516921" w:rsidRDefault="00516921" w:rsidP="007762C4">
            <w:pPr>
              <w:spacing w:line="240" w:lineRule="exact"/>
              <w:ind w:firstLine="0"/>
              <w:rPr>
                <w:b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0A04F3">
            <w:pPr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0A04F3">
            <w:pPr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762C4">
              <w:rPr>
                <w:rFonts w:eastAsia="Times New Roman" w:cs="Times New Roman"/>
                <w:sz w:val="24"/>
                <w:szCs w:val="24"/>
              </w:rPr>
              <w:t>399,2</w:t>
            </w:r>
          </w:p>
          <w:p w:rsidR="0051692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1692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1692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16921" w:rsidRPr="007762C4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762C4">
              <w:rPr>
                <w:rFonts w:eastAsia="Times New Roman" w:cs="Times New Roman"/>
                <w:sz w:val="24"/>
                <w:szCs w:val="24"/>
              </w:rPr>
              <w:t>399,</w:t>
            </w:r>
            <w:r w:rsidR="00352398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352398" w:rsidRDefault="00352398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16921" w:rsidRDefault="00516921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516921" w:rsidRPr="007762C4" w:rsidRDefault="00516921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8E31E7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8E31E7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16921" w:rsidTr="00BC3309">
        <w:trPr>
          <w:gridAfter w:val="1"/>
          <w:wAfter w:w="26" w:type="dxa"/>
          <w:trHeight w:val="7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21" w:rsidRDefault="00516921" w:rsidP="007762C4">
            <w:pPr>
              <w:spacing w:line="240" w:lineRule="exact"/>
              <w:ind w:firstLine="0"/>
              <w:jc w:val="both"/>
            </w:pPr>
            <w:r>
              <w:t>Прочие расходы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spacing w:line="240" w:lineRule="exact"/>
              <w:ind w:firstLine="0"/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0A04F3">
            <w:pPr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0A04F3">
            <w:pPr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Pr="00C144B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18"/>
                <w:szCs w:val="18"/>
              </w:rPr>
            </w:pPr>
            <w:r w:rsidRPr="00C144B1">
              <w:rPr>
                <w:rFonts w:eastAsia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Pr="00C144B1" w:rsidRDefault="00516921" w:rsidP="00D503B1">
            <w:pPr>
              <w:spacing w:line="240" w:lineRule="exact"/>
              <w:ind w:firstLine="0"/>
              <w:rPr>
                <w:rFonts w:eastAsia="Times New Roman" w:cs="Times New Roman"/>
                <w:sz w:val="18"/>
                <w:szCs w:val="18"/>
              </w:rPr>
            </w:pPr>
            <w:r w:rsidRPr="00C144B1">
              <w:rPr>
                <w:rFonts w:eastAsia="Times New Roman" w:cs="Times New Roman"/>
                <w:sz w:val="18"/>
                <w:szCs w:val="18"/>
              </w:rPr>
              <w:t>242,82527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8E31E7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8E31E7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16921" w:rsidTr="00BC3309">
        <w:trPr>
          <w:gridAfter w:val="1"/>
          <w:wAfter w:w="26" w:type="dxa"/>
          <w:trHeight w:val="21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7762C4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3,14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21" w:rsidRDefault="00516921" w:rsidP="007762C4">
            <w:pPr>
              <w:spacing w:line="240" w:lineRule="exact"/>
              <w:ind w:firstLine="0"/>
              <w:jc w:val="both"/>
            </w:pPr>
            <w:r>
              <w:t>Укрепление единого</w:t>
            </w:r>
            <w:r w:rsidR="00891623">
              <w:t xml:space="preserve">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 технической базы учреждений культуры резервные фонды исполнительных органов государственной власти Новгородской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891623" w:rsidP="007762C4">
            <w:pPr>
              <w:spacing w:line="240" w:lineRule="exact"/>
              <w:ind w:firstLine="0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0A04F3">
            <w:pPr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516921" w:rsidP="000A04F3">
            <w:pPr>
              <w:spacing w:line="240" w:lineRule="exact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921" w:rsidRDefault="005169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Pr="00C144B1" w:rsidRDefault="00516921" w:rsidP="007762C4">
            <w:pPr>
              <w:spacing w:line="240" w:lineRule="exact"/>
              <w:ind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Pr="00C144B1" w:rsidRDefault="00516921" w:rsidP="00D503B1">
            <w:pPr>
              <w:spacing w:line="240" w:lineRule="exact"/>
              <w:ind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891623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21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1898,5</w:t>
            </w:r>
          </w:p>
        </w:tc>
      </w:tr>
      <w:tr w:rsidR="00891623" w:rsidRPr="00982CDB" w:rsidTr="00BC3309">
        <w:trPr>
          <w:gridAfter w:val="1"/>
          <w:wAfter w:w="26" w:type="dxa"/>
          <w:trHeight w:val="29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Default="0089162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23" w:rsidRDefault="00891623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Default="0089162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Федеральный бюджет</w:t>
            </w: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муниципального района</w:t>
            </w: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поселений</w:t>
            </w:r>
          </w:p>
          <w:p w:rsidR="00891623" w:rsidRDefault="0089162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C144B1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289,8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218,5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2456,9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---------2965,2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C144B1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289,8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218,5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2456,9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-</w:t>
            </w: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2965,2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623" w:rsidRPr="00C144B1" w:rsidRDefault="00891623" w:rsidP="00B676EA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3,3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1539,2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2514,4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  <w:u w:val="single"/>
              </w:rPr>
            </w:pPr>
            <w:r w:rsidRPr="00C144B1">
              <w:rPr>
                <w:b/>
                <w:sz w:val="16"/>
                <w:szCs w:val="16"/>
                <w:u w:val="single"/>
              </w:rPr>
              <w:t>_____</w:t>
            </w: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623" w:rsidRPr="00C144B1" w:rsidRDefault="00891623" w:rsidP="00B676EA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3,3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1470,33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2496,43613</w:t>
            </w: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C144B1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  <w:u w:val="single"/>
              </w:rPr>
              <w:t>___</w:t>
            </w:r>
          </w:p>
          <w:p w:rsidR="00891623" w:rsidRPr="00C144B1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b/>
                <w:sz w:val="16"/>
                <w:szCs w:val="16"/>
              </w:rPr>
              <w:t>3970,06613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C144B1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rFonts w:eastAsia="Times New Roman" w:cs="Times New Roman"/>
                <w:b/>
                <w:sz w:val="16"/>
                <w:szCs w:val="16"/>
              </w:rPr>
              <w:t>45,9</w:t>
            </w:r>
          </w:p>
          <w:p w:rsidR="00891623" w:rsidRPr="00C144B1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Pr="00C144B1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C144B1">
              <w:rPr>
                <w:rFonts w:eastAsia="Times New Roman" w:cs="Times New Roman"/>
                <w:b/>
                <w:sz w:val="16"/>
                <w:szCs w:val="16"/>
              </w:rPr>
              <w:t>1474,16641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621,90045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  <w:p w:rsidR="00891623" w:rsidRPr="00C144B1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_________2141,96686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45,9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1474,16641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621,72572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  <w:p w:rsidR="00891623" w:rsidRPr="00C144B1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____________2141,79213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982CDB">
              <w:rPr>
                <w:rFonts w:eastAsia="Times New Roman" w:cs="Times New Roman"/>
                <w:b/>
                <w:sz w:val="20"/>
                <w:szCs w:val="20"/>
              </w:rPr>
              <w:t>732,5</w:t>
            </w: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2E172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3664,7</w:t>
            </w: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BA574F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367,0</w:t>
            </w: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982CDB" w:rsidP="00982CDB">
            <w:pPr>
              <w:pBdr>
                <w:bottom w:val="single" w:sz="12" w:space="1" w:color="auto"/>
              </w:pBd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982CDB"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982CDB" w:rsidRPr="00982CDB" w:rsidRDefault="00012DB5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4764,2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 w:rsidRPr="00982CDB">
              <w:rPr>
                <w:rFonts w:eastAsia="Times New Roman" w:cs="Times New Roman"/>
                <w:b/>
                <w:sz w:val="20"/>
                <w:szCs w:val="20"/>
              </w:rPr>
              <w:t>732,5</w:t>
            </w: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P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Default="002E172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3552,1</w:t>
            </w:r>
          </w:p>
          <w:p w:rsid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Default="00BA574F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367,0</w:t>
            </w:r>
          </w:p>
          <w:p w:rsid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Default="00982CDB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82CDB" w:rsidRDefault="00982CDB" w:rsidP="00982CDB">
            <w:pPr>
              <w:pBdr>
                <w:bottom w:val="single" w:sz="12" w:space="1" w:color="auto"/>
              </w:pBd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</w:t>
            </w:r>
          </w:p>
          <w:p w:rsidR="00012DB5" w:rsidRPr="00982CDB" w:rsidRDefault="00012DB5" w:rsidP="00982CDB">
            <w:pPr>
              <w:spacing w:line="240" w:lineRule="exact"/>
              <w:ind w:firstLin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4651,6</w:t>
            </w:r>
          </w:p>
        </w:tc>
      </w:tr>
      <w:tr w:rsidR="00891623" w:rsidTr="00BC3309">
        <w:trPr>
          <w:gridAfter w:val="1"/>
          <w:wAfter w:w="26" w:type="dxa"/>
          <w:trHeight w:val="25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Default="0089162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23" w:rsidRDefault="00891623">
            <w:pPr>
              <w:spacing w:line="240" w:lineRule="exac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Всего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Default="0089162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Федеральный бюджет</w:t>
            </w: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муниципального района</w:t>
            </w: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</w:p>
          <w:p w:rsidR="00891623" w:rsidRDefault="0089162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поселений</w:t>
            </w:r>
          </w:p>
          <w:p w:rsidR="00891623" w:rsidRDefault="00891623">
            <w:pPr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439,8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292,9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2579,0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13,0</w:t>
            </w:r>
          </w:p>
          <w:p w:rsidR="00891623" w:rsidRPr="00E05379" w:rsidRDefault="00891623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</w:t>
            </w: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3324,7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439,8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292,9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2549,6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13,0</w:t>
            </w:r>
          </w:p>
          <w:p w:rsidR="00891623" w:rsidRPr="00E05379" w:rsidRDefault="00891623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</w:t>
            </w: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3295,3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203,3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1655,8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2571,4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pBdr>
                <w:bottom w:val="single" w:sz="12" w:space="1" w:color="auto"/>
              </w:pBd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14,0</w:t>
            </w:r>
          </w:p>
          <w:p w:rsidR="00891623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</w:t>
            </w: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4444,5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203,3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1501,93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2546,13613</w:t>
            </w: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  <w:p w:rsidR="00891623" w:rsidRPr="00E05379" w:rsidRDefault="00891623" w:rsidP="000A04F3">
            <w:pPr>
              <w:pBdr>
                <w:bottom w:val="single" w:sz="12" w:space="1" w:color="auto"/>
              </w:pBdr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14,0</w:t>
            </w:r>
          </w:p>
          <w:p w:rsidR="00891623" w:rsidRDefault="00891623" w:rsidP="000A04F3">
            <w:pPr>
              <w:spacing w:line="24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</w:t>
            </w:r>
          </w:p>
          <w:p w:rsidR="00891623" w:rsidRPr="00E05379" w:rsidRDefault="00891623" w:rsidP="000A04F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b/>
                <w:sz w:val="16"/>
                <w:szCs w:val="16"/>
              </w:rPr>
              <w:t>4265,36613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Pr="00E05379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rFonts w:eastAsia="Times New Roman" w:cs="Times New Roman"/>
                <w:b/>
                <w:sz w:val="16"/>
                <w:szCs w:val="16"/>
              </w:rPr>
              <w:t>95,9</w:t>
            </w:r>
          </w:p>
          <w:p w:rsidR="00891623" w:rsidRPr="00E05379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Pr="00E05379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rFonts w:eastAsia="Times New Roman" w:cs="Times New Roman"/>
                <w:b/>
                <w:sz w:val="16"/>
                <w:szCs w:val="16"/>
              </w:rPr>
              <w:t>1474,16641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645,60045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C144B1">
            <w:pPr>
              <w:pBdr>
                <w:bottom w:val="single" w:sz="12" w:space="1" w:color="auto"/>
              </w:pBd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  <w:p w:rsidR="00891623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______</w:t>
            </w:r>
          </w:p>
          <w:p w:rsidR="00891623" w:rsidRPr="00E05379" w:rsidRDefault="00891623" w:rsidP="00C144B1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 w:rsidRPr="00E05379">
              <w:rPr>
                <w:rFonts w:eastAsia="Times New Roman" w:cs="Times New Roman"/>
                <w:b/>
                <w:sz w:val="16"/>
                <w:szCs w:val="16"/>
              </w:rPr>
              <w:t>2215,66686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95,9</w:t>
            </w: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1474,16641</w:t>
            </w: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645,30172</w:t>
            </w: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 w:rsidP="00891623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  <w:p w:rsidR="00891623" w:rsidRDefault="00891623" w:rsidP="00891623">
            <w:pPr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2215,36813</w:t>
            </w: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Default="00891623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891623" w:rsidRPr="00E05379" w:rsidRDefault="00891623" w:rsidP="00891623">
            <w:pPr>
              <w:spacing w:line="240" w:lineRule="exact"/>
              <w:ind w:firstLine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1" w:rsidRDefault="00022B31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832,5</w:t>
            </w:r>
          </w:p>
          <w:p w:rsidR="00022B31" w:rsidRDefault="00022B31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22B31" w:rsidRDefault="00022B31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22B31" w:rsidRDefault="002E172B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3705,1</w:t>
            </w:r>
          </w:p>
          <w:p w:rsidR="00022B31" w:rsidRDefault="00022B31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22B31" w:rsidRDefault="00022B31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22B31" w:rsidRDefault="00BA574F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397,4</w:t>
            </w:r>
          </w:p>
          <w:p w:rsidR="00064652" w:rsidRDefault="00064652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64652" w:rsidRDefault="00064652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64652" w:rsidRDefault="00064652" w:rsidP="00891623">
            <w:pPr>
              <w:pBdr>
                <w:bottom w:val="single" w:sz="6" w:space="1" w:color="auto"/>
              </w:pBd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64652" w:rsidRDefault="00502451" w:rsidP="0089162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__4935,0</w:t>
            </w:r>
            <w:bookmarkStart w:id="0" w:name="_GoBack"/>
            <w:bookmarkEnd w:id="0"/>
            <w:r w:rsidR="00064652">
              <w:rPr>
                <w:rFonts w:eastAsia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23" w:rsidRDefault="00022B31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832,5</w:t>
            </w:r>
          </w:p>
          <w:p w:rsidR="002E172B" w:rsidRDefault="002E172B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2E172B" w:rsidRDefault="002E172B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2E172B" w:rsidRDefault="002E172B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3592,5</w:t>
            </w:r>
          </w:p>
          <w:p w:rsidR="002E172B" w:rsidRDefault="002E172B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2E172B" w:rsidRDefault="002E172B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2E172B" w:rsidRDefault="002E172B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397,4</w:t>
            </w:r>
          </w:p>
          <w:p w:rsidR="00064652" w:rsidRDefault="00064652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64652" w:rsidRDefault="00064652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64652" w:rsidRDefault="00064652" w:rsidP="00022B31">
            <w:pPr>
              <w:pBdr>
                <w:bottom w:val="single" w:sz="6" w:space="1" w:color="auto"/>
              </w:pBd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064652" w:rsidRDefault="00064652" w:rsidP="00022B3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4822,4</w:t>
            </w:r>
          </w:p>
        </w:tc>
      </w:tr>
    </w:tbl>
    <w:p w:rsidR="00135CBF" w:rsidRDefault="00135CBF" w:rsidP="00135CBF">
      <w:pPr>
        <w:spacing w:line="240" w:lineRule="exact"/>
        <w:jc w:val="center"/>
        <w:rPr>
          <w:rFonts w:eastAsia="Times New Roman"/>
          <w:b/>
          <w:bCs/>
        </w:rPr>
      </w:pPr>
      <w:r>
        <w:rPr>
          <w:b/>
          <w:bCs/>
        </w:rPr>
        <w:t>Мероприятия подпрограммы</w:t>
      </w:r>
    </w:p>
    <w:p w:rsidR="00135CBF" w:rsidRDefault="00135CBF" w:rsidP="00135C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«Развитие туризма и туристкой деятельности на территории Поддорского муниципального района» муниципальной программы Поддорского муниципального района  «Развитие культуры Поддорского муниципального района на 2014-2020 годы»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686"/>
        <w:gridCol w:w="1985"/>
        <w:gridCol w:w="1134"/>
        <w:gridCol w:w="1134"/>
        <w:gridCol w:w="1134"/>
        <w:gridCol w:w="992"/>
        <w:gridCol w:w="992"/>
        <w:gridCol w:w="1134"/>
        <w:gridCol w:w="1134"/>
        <w:gridCol w:w="1418"/>
      </w:tblGrid>
      <w:tr w:rsidR="00135CBF" w:rsidTr="008E31E7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Источник</w:t>
            </w:r>
            <w:r>
              <w:br/>
              <w:t>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Объем финансирования</w:t>
            </w:r>
            <w:r>
              <w:br/>
              <w:t>по годам (тыс. руб.)</w:t>
            </w:r>
          </w:p>
        </w:tc>
      </w:tr>
      <w:tr w:rsidR="00C06DD3" w:rsidTr="008E31E7">
        <w:trPr>
          <w:cantSplit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6DD3" w:rsidRDefault="00C06DD3" w:rsidP="000A04F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5118FF" w:rsidRDefault="00C06DD3" w:rsidP="005118F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5118FF">
              <w:rPr>
                <w:b/>
              </w:rPr>
              <w:t>План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Pr="005118FF" w:rsidRDefault="00C06DD3" w:rsidP="005118FF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5118FF">
              <w:rPr>
                <w:b/>
              </w:rPr>
              <w:t>Факт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72BD" w:rsidP="00C06DD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2272BD" w:rsidP="00C06DD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Факт</w:t>
            </w:r>
          </w:p>
          <w:p w:rsidR="002272BD" w:rsidRDefault="002272BD" w:rsidP="00C06DD3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</w:tr>
      <w:tr w:rsidR="00C06DD3" w:rsidTr="008E31E7">
        <w:trPr>
          <w:cantSplit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 w:rsidP="005118F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18F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18F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18FF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2272BD" w:rsidP="00C06DD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14</w:t>
            </w:r>
          </w:p>
        </w:tc>
      </w:tr>
      <w:tr w:rsidR="00C06DD3" w:rsidTr="008E31E7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подготовки и печати специализированных изданий о туризме и отдыхе в Поддорском муниципальном районе (издательская деятельность: буклеты, брошюры, каталог туристских ресурсов района, рекламные листовки)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</w:t>
            </w: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BC3309" w:rsidRDefault="00BC3309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2272BD" w:rsidP="002272BD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2272BD" w:rsidP="002272BD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</w:tr>
      <w:tr w:rsidR="00C06DD3" w:rsidTr="008E31E7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Проведение мероприятий по продвижению туристского потенциала района (содействие обучению сельского населения в работе с туристами, сотрудничество и размещение информации в газете «Заря», на сайтах МАУ «Центр развития туризма «Красная изба», агентство путешествий «Древних руссов град»; создание/обновление Интернет-сайта музея с разделом «Сельский туризм»; экскурсии; традиционные народные праздники и гуляния)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06DD3" w:rsidTr="008E31E7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Проведение конференций и форумов по вопросам развития туризма в Поддорском муниципальном районе (проведение аналитических семинаров по актуальным проблемам в сфере туризма; участие в областных семинарах и конференциях по туризму с обменом опыта)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D3" w:rsidRDefault="00C06DD3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D3" w:rsidRDefault="00C06DD3" w:rsidP="00D503B1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3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135CBF" w:rsidRDefault="00135CBF" w:rsidP="00135CBF">
      <w:pPr>
        <w:spacing w:line="240" w:lineRule="exact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Мероприятия подпрограммы </w:t>
      </w:r>
    </w:p>
    <w:p w:rsidR="00135CBF" w:rsidRDefault="00135CBF" w:rsidP="00135CB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«Обеспечение реализации муниципальной программы «Развитие культуры Поддорского муниципального района на 2014-2020годы» муниципальной программы Поддорского муниципального района «Развитие культуры Поддорского муниципального района на 2014-2020 годы»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686"/>
        <w:gridCol w:w="1985"/>
        <w:gridCol w:w="1134"/>
        <w:gridCol w:w="1134"/>
        <w:gridCol w:w="1134"/>
        <w:gridCol w:w="992"/>
        <w:gridCol w:w="992"/>
        <w:gridCol w:w="1134"/>
        <w:gridCol w:w="1095"/>
        <w:gridCol w:w="45"/>
        <w:gridCol w:w="1405"/>
      </w:tblGrid>
      <w:tr w:rsidR="00135CBF" w:rsidTr="00352398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Источник</w:t>
            </w:r>
            <w:r>
              <w:br/>
              <w:t>финансирования</w:t>
            </w:r>
          </w:p>
        </w:tc>
        <w:tc>
          <w:tcPr>
            <w:tcW w:w="9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BF" w:rsidRDefault="00135CBF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Объем финансирования</w:t>
            </w:r>
            <w:r>
              <w:br/>
              <w:t>по годам (тыс. руб.)</w:t>
            </w:r>
          </w:p>
        </w:tc>
      </w:tr>
      <w:tr w:rsidR="00352398" w:rsidTr="00352398">
        <w:trPr>
          <w:cantSplit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План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398" w:rsidRDefault="00352398">
            <w:pPr>
              <w:suppressAutoHyphen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План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398" w:rsidRDefault="00352398" w:rsidP="00D503B1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Факт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Pr="005118FF" w:rsidRDefault="00352398" w:rsidP="007762C4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5118FF">
              <w:rPr>
                <w:b/>
              </w:rPr>
              <w:t>План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Pr="005118FF" w:rsidRDefault="00352398" w:rsidP="007762C4">
            <w:pPr>
              <w:spacing w:line="240" w:lineRule="exact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5118FF">
              <w:rPr>
                <w:b/>
              </w:rPr>
              <w:t>Факт 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 w:rsidP="00352398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План</w:t>
            </w:r>
          </w:p>
          <w:p w:rsidR="00352398" w:rsidRDefault="00352398" w:rsidP="00352398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 w:rsidP="00352398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Факт</w:t>
            </w:r>
          </w:p>
          <w:p w:rsidR="00352398" w:rsidRDefault="00352398" w:rsidP="00352398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</w:t>
            </w:r>
          </w:p>
        </w:tc>
      </w:tr>
      <w:tr w:rsidR="00352398" w:rsidTr="00352398">
        <w:trPr>
          <w:cantSplit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2398" w:rsidTr="00352398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Реализация полномочий в сфере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352398" w:rsidTr="00352398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Формирование средств на финансовое обеспечение мероприятий по развитию сферы культуры, материально-техническое и финансовое обеспечение деятельности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352398" w:rsidTr="00352398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750903">
            <w:pPr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Совершенствование нормативной правовой базы в сфере культуры и туризма в целях эффективного исполнения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352398" w:rsidTr="00352398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Организация и проведение мониторинга показателей выполнения мероприятий муниципальной программы с целью своевременного принятия 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352398" w:rsidTr="00352398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75090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и проведение мониторинга уровня удовлетворенности населения муниципального района качеством оказываемых муниципальных услуг в сфере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8E31E7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352398" w:rsidTr="00352398">
        <w:trPr>
          <w:cantSplit/>
          <w:trHeight w:val="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517554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750903">
            <w:pPr>
              <w:pStyle w:val="24"/>
              <w:shd w:val="clear" w:color="auto" w:fill="FFFFFF"/>
              <w:spacing w:line="240" w:lineRule="exac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Предоставление субсидий муниципальным учреждениям культуры и дополнительного образования, в отношении которых функции и полномочия учредителя осуществляет комитет культуры на финансовое обеспечение муниципальных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Default="00352398" w:rsidP="000A04F3">
            <w:pPr>
              <w:spacing w:line="240" w:lineRule="exact"/>
              <w:ind w:firstLine="0"/>
            </w:pPr>
            <w:r>
              <w:t>бюджет муниципального района</w:t>
            </w:r>
          </w:p>
          <w:p w:rsidR="00352398" w:rsidRDefault="00352398" w:rsidP="000A04F3">
            <w:pPr>
              <w:spacing w:line="240" w:lineRule="exact"/>
              <w:ind w:firstLine="0"/>
            </w:pPr>
          </w:p>
          <w:p w:rsidR="00352398" w:rsidRDefault="00352398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Pr="00D503B1" w:rsidRDefault="00352398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503B1">
              <w:rPr>
                <w:vertAlign w:val="superscript"/>
              </w:rPr>
              <w:t>23479,4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Pr="00D503B1" w:rsidRDefault="00352398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503B1">
              <w:rPr>
                <w:vertAlign w:val="superscript"/>
              </w:rPr>
              <w:t>23187,6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2398" w:rsidRPr="00D503B1" w:rsidRDefault="00352398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503B1">
              <w:rPr>
                <w:vertAlign w:val="superscript"/>
              </w:rPr>
              <w:t>20333,19025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98" w:rsidRPr="00D503B1" w:rsidRDefault="00352398" w:rsidP="000A04F3">
            <w:pPr>
              <w:spacing w:line="240" w:lineRule="exact"/>
              <w:ind w:firstLine="0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503B1">
              <w:rPr>
                <w:vertAlign w:val="superscript"/>
              </w:rPr>
              <w:t>19714,06398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  <w:r w:rsidRPr="00D503B1">
              <w:rPr>
                <w:rFonts w:eastAsia="Times New Roman" w:cs="Times New Roman"/>
                <w:sz w:val="16"/>
                <w:szCs w:val="16"/>
              </w:rPr>
              <w:t>20199</w:t>
            </w:r>
            <w:r>
              <w:rPr>
                <w:rFonts w:eastAsia="Times New Roman" w:cs="Times New Roman"/>
                <w:sz w:val="16"/>
                <w:szCs w:val="16"/>
              </w:rPr>
              <w:t>,</w:t>
            </w:r>
            <w:r w:rsidRPr="00D503B1">
              <w:rPr>
                <w:rFonts w:eastAsia="Times New Roman" w:cs="Times New Roman"/>
                <w:sz w:val="16"/>
                <w:szCs w:val="16"/>
              </w:rPr>
              <w:t>300</w:t>
            </w:r>
          </w:p>
          <w:p w:rsidR="00352398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352398" w:rsidRPr="00D503B1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352398" w:rsidRPr="00D503B1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352398" w:rsidRPr="00D503B1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  <w:r w:rsidRPr="00D503B1">
              <w:rPr>
                <w:rFonts w:eastAsia="Times New Roman" w:cs="Times New Roman"/>
                <w:sz w:val="16"/>
                <w:szCs w:val="16"/>
              </w:rPr>
              <w:t>701</w:t>
            </w:r>
            <w:r>
              <w:rPr>
                <w:rFonts w:eastAsia="Times New Roman" w:cs="Times New Roman"/>
                <w:sz w:val="16"/>
                <w:szCs w:val="16"/>
              </w:rPr>
              <w:t>,</w:t>
            </w:r>
            <w:r w:rsidRPr="00D503B1">
              <w:rPr>
                <w:rFonts w:eastAsia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19112,06344</w:t>
            </w:r>
          </w:p>
          <w:p w:rsidR="00352398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352398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352398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  <w:p w:rsidR="00352398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701,700</w:t>
            </w:r>
          </w:p>
          <w:p w:rsidR="00352398" w:rsidRPr="00D503B1" w:rsidRDefault="00352398" w:rsidP="00D503B1">
            <w:pPr>
              <w:ind w:firstLine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064652" w:rsidP="00352398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21925,5</w:t>
            </w: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352398" w:rsidRPr="00352398" w:rsidRDefault="009B4918" w:rsidP="00352398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4086,900</w:t>
            </w:r>
          </w:p>
          <w:p w:rsidR="00352398" w:rsidRPr="00352398" w:rsidRDefault="00352398" w:rsidP="00352398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52398" w:rsidRDefault="00352398" w:rsidP="0035239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8" w:rsidRDefault="002E172B" w:rsidP="002E172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21909,5</w:t>
            </w:r>
          </w:p>
          <w:p w:rsidR="002E172B" w:rsidRDefault="002E172B" w:rsidP="002E172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9B4918" w:rsidRDefault="009B4918" w:rsidP="009B491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4086,9</w:t>
            </w:r>
          </w:p>
        </w:tc>
      </w:tr>
    </w:tbl>
    <w:p w:rsidR="00135CBF" w:rsidRDefault="00135CBF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0A04F3" w:rsidRDefault="000A04F3" w:rsidP="00EC064E">
      <w:pPr>
        <w:spacing w:line="240" w:lineRule="auto"/>
        <w:ind w:firstLine="0"/>
        <w:jc w:val="both"/>
      </w:pPr>
    </w:p>
    <w:p w:rsidR="00517554" w:rsidRDefault="00517554" w:rsidP="00BC0F74">
      <w:pPr>
        <w:spacing w:line="240" w:lineRule="auto"/>
        <w:ind w:firstLine="0"/>
        <w:jc w:val="both"/>
        <w:rPr>
          <w:rFonts w:cs="Times New Roman"/>
          <w:szCs w:val="28"/>
        </w:rPr>
        <w:sectPr w:rsidR="00517554" w:rsidSect="000A04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456B" w:rsidRPr="00231E7E" w:rsidRDefault="0014456B">
      <w:pPr>
        <w:spacing w:line="240" w:lineRule="auto"/>
        <w:rPr>
          <w:rFonts w:cs="Times New Roman"/>
          <w:szCs w:val="28"/>
        </w:rPr>
      </w:pPr>
    </w:p>
    <w:sectPr w:rsidR="0014456B" w:rsidRPr="00231E7E" w:rsidSect="00517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C8" w:rsidRDefault="00CB54C8" w:rsidP="00F61FB0">
      <w:pPr>
        <w:spacing w:line="240" w:lineRule="auto"/>
      </w:pPr>
      <w:r>
        <w:separator/>
      </w:r>
    </w:p>
  </w:endnote>
  <w:endnote w:type="continuationSeparator" w:id="1">
    <w:p w:rsidR="00CB54C8" w:rsidRDefault="00CB54C8" w:rsidP="00F61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95" w:rsidRDefault="006F60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95" w:rsidRDefault="006F60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95" w:rsidRDefault="006F60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C8" w:rsidRDefault="00CB54C8" w:rsidP="00F61FB0">
      <w:pPr>
        <w:spacing w:line="240" w:lineRule="auto"/>
      </w:pPr>
      <w:r>
        <w:separator/>
      </w:r>
    </w:p>
  </w:footnote>
  <w:footnote w:type="continuationSeparator" w:id="1">
    <w:p w:rsidR="00CB54C8" w:rsidRDefault="00CB54C8" w:rsidP="00F61F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95" w:rsidRDefault="006F60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95" w:rsidRDefault="006F60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95" w:rsidRDefault="006F60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6E9"/>
    <w:rsid w:val="00012DB5"/>
    <w:rsid w:val="00022B31"/>
    <w:rsid w:val="00023A90"/>
    <w:rsid w:val="00053A11"/>
    <w:rsid w:val="00064652"/>
    <w:rsid w:val="000A03F5"/>
    <w:rsid w:val="000A04F3"/>
    <w:rsid w:val="000D45F8"/>
    <w:rsid w:val="00135CBF"/>
    <w:rsid w:val="0014456B"/>
    <w:rsid w:val="001935DF"/>
    <w:rsid w:val="001B672C"/>
    <w:rsid w:val="002247B1"/>
    <w:rsid w:val="002272BD"/>
    <w:rsid w:val="0026328D"/>
    <w:rsid w:val="00265C7D"/>
    <w:rsid w:val="002E172B"/>
    <w:rsid w:val="00315E38"/>
    <w:rsid w:val="00352398"/>
    <w:rsid w:val="003906FE"/>
    <w:rsid w:val="003B042F"/>
    <w:rsid w:val="003B1489"/>
    <w:rsid w:val="003F444C"/>
    <w:rsid w:val="003F4E5A"/>
    <w:rsid w:val="00426933"/>
    <w:rsid w:val="00445309"/>
    <w:rsid w:val="00452F41"/>
    <w:rsid w:val="004E3156"/>
    <w:rsid w:val="004F1499"/>
    <w:rsid w:val="00502451"/>
    <w:rsid w:val="005118FF"/>
    <w:rsid w:val="00516921"/>
    <w:rsid w:val="00517554"/>
    <w:rsid w:val="0052344C"/>
    <w:rsid w:val="0055171A"/>
    <w:rsid w:val="005C4559"/>
    <w:rsid w:val="005F5BB5"/>
    <w:rsid w:val="006520D2"/>
    <w:rsid w:val="006F6095"/>
    <w:rsid w:val="00717653"/>
    <w:rsid w:val="007209B1"/>
    <w:rsid w:val="00730F21"/>
    <w:rsid w:val="00750903"/>
    <w:rsid w:val="00754BA1"/>
    <w:rsid w:val="007762C4"/>
    <w:rsid w:val="007E71A3"/>
    <w:rsid w:val="00823EB2"/>
    <w:rsid w:val="00891623"/>
    <w:rsid w:val="008E31E7"/>
    <w:rsid w:val="00903D69"/>
    <w:rsid w:val="00923650"/>
    <w:rsid w:val="009236E9"/>
    <w:rsid w:val="00955B80"/>
    <w:rsid w:val="00982CDB"/>
    <w:rsid w:val="009A0DCB"/>
    <w:rsid w:val="009A5960"/>
    <w:rsid w:val="009B4918"/>
    <w:rsid w:val="009C077D"/>
    <w:rsid w:val="009F5661"/>
    <w:rsid w:val="00A27F62"/>
    <w:rsid w:val="00AA793D"/>
    <w:rsid w:val="00AD7819"/>
    <w:rsid w:val="00B676EA"/>
    <w:rsid w:val="00B70560"/>
    <w:rsid w:val="00B72900"/>
    <w:rsid w:val="00BA574F"/>
    <w:rsid w:val="00BA587F"/>
    <w:rsid w:val="00BC0F74"/>
    <w:rsid w:val="00BC3309"/>
    <w:rsid w:val="00BE5C94"/>
    <w:rsid w:val="00C06DD3"/>
    <w:rsid w:val="00C144B1"/>
    <w:rsid w:val="00C21141"/>
    <w:rsid w:val="00C34C4F"/>
    <w:rsid w:val="00C6231A"/>
    <w:rsid w:val="00CB54C8"/>
    <w:rsid w:val="00CD561A"/>
    <w:rsid w:val="00D12D18"/>
    <w:rsid w:val="00D503B1"/>
    <w:rsid w:val="00D77029"/>
    <w:rsid w:val="00D84339"/>
    <w:rsid w:val="00DC70B2"/>
    <w:rsid w:val="00E05379"/>
    <w:rsid w:val="00E16FC4"/>
    <w:rsid w:val="00E8111D"/>
    <w:rsid w:val="00E939D2"/>
    <w:rsid w:val="00EC064E"/>
    <w:rsid w:val="00F1467E"/>
    <w:rsid w:val="00F61FB0"/>
    <w:rsid w:val="00FA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9"/>
    <w:pPr>
      <w:spacing w:line="360" w:lineRule="auto"/>
    </w:pPr>
    <w:rPr>
      <w:rFonts w:cstheme="minorBidi"/>
    </w:rPr>
  </w:style>
  <w:style w:type="paragraph" w:styleId="1">
    <w:name w:val="heading 1"/>
    <w:basedOn w:val="a"/>
    <w:next w:val="a"/>
    <w:link w:val="10"/>
    <w:qFormat/>
    <w:rsid w:val="009236E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CBF"/>
    <w:pPr>
      <w:keepNext/>
      <w:widowControl w:val="0"/>
      <w:tabs>
        <w:tab w:val="left" w:pos="1497"/>
      </w:tabs>
      <w:spacing w:line="240" w:lineRule="auto"/>
      <w:ind w:firstLine="0"/>
      <w:jc w:val="center"/>
      <w:outlineLvl w:val="1"/>
    </w:pPr>
    <w:rPr>
      <w:rFonts w:eastAsia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CBF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ind w:firstLine="0"/>
      <w:jc w:val="center"/>
      <w:outlineLvl w:val="2"/>
    </w:pPr>
    <w:rPr>
      <w:rFonts w:eastAsia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36E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CBF"/>
    <w:pPr>
      <w:keepNext/>
      <w:overflowPunct w:val="0"/>
      <w:autoSpaceDE w:val="0"/>
      <w:autoSpaceDN w:val="0"/>
      <w:adjustRightInd w:val="0"/>
      <w:spacing w:line="240" w:lineRule="exact"/>
      <w:ind w:firstLine="0"/>
      <w:outlineLvl w:val="4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36E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5CBF"/>
    <w:pPr>
      <w:keepNext/>
      <w:spacing w:line="240" w:lineRule="exact"/>
      <w:ind w:firstLine="0"/>
      <w:outlineLvl w:val="6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6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5CBF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236E9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236E9"/>
    <w:rPr>
      <w:rFonts w:eastAsia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236E9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2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35CBF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5CBF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35CBF"/>
    <w:rPr>
      <w:rFonts w:eastAsia="Times New Roman"/>
      <w:b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35CB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135CB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135CBF"/>
    <w:rPr>
      <w:rFonts w:eastAsia="Times New Roman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135CBF"/>
    <w:pPr>
      <w:spacing w:line="240" w:lineRule="auto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35CBF"/>
    <w:rPr>
      <w:rFonts w:ascii="Times New Roman CYR" w:eastAsia="Times New Roman" w:hAnsi="Times New Roman CYR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35CBF"/>
    <w:pPr>
      <w:spacing w:line="240" w:lineRule="auto"/>
      <w:ind w:firstLine="0"/>
    </w:pPr>
    <w:rPr>
      <w:rFonts w:ascii="Times New Roman CYR" w:eastAsia="Times New Roman" w:hAnsi="Times New Roman CYR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135CBF"/>
    <w:rPr>
      <w:rFonts w:eastAsia="Times New Roman"/>
      <w:b/>
      <w:bCs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35CBF"/>
    <w:pPr>
      <w:widowControl w:val="0"/>
      <w:spacing w:line="240" w:lineRule="exact"/>
      <w:ind w:firstLine="0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135CB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135CBF"/>
    <w:pPr>
      <w:spacing w:after="120" w:line="480" w:lineRule="auto"/>
      <w:ind w:left="283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5CB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35CB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9"/>
    <w:pPr>
      <w:spacing w:line="360" w:lineRule="auto"/>
    </w:pPr>
    <w:rPr>
      <w:rFonts w:cstheme="minorBidi"/>
    </w:rPr>
  </w:style>
  <w:style w:type="paragraph" w:styleId="1">
    <w:name w:val="heading 1"/>
    <w:basedOn w:val="a"/>
    <w:next w:val="a"/>
    <w:link w:val="10"/>
    <w:qFormat/>
    <w:rsid w:val="009236E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CBF"/>
    <w:pPr>
      <w:keepNext/>
      <w:widowControl w:val="0"/>
      <w:tabs>
        <w:tab w:val="left" w:pos="1497"/>
      </w:tabs>
      <w:spacing w:line="240" w:lineRule="auto"/>
      <w:ind w:firstLine="0"/>
      <w:jc w:val="center"/>
      <w:outlineLvl w:val="1"/>
    </w:pPr>
    <w:rPr>
      <w:rFonts w:eastAsia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CBF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ind w:firstLine="0"/>
      <w:jc w:val="center"/>
      <w:outlineLvl w:val="2"/>
    </w:pPr>
    <w:rPr>
      <w:rFonts w:eastAsia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36E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CBF"/>
    <w:pPr>
      <w:keepNext/>
      <w:overflowPunct w:val="0"/>
      <w:autoSpaceDE w:val="0"/>
      <w:autoSpaceDN w:val="0"/>
      <w:adjustRightInd w:val="0"/>
      <w:spacing w:line="240" w:lineRule="exact"/>
      <w:ind w:firstLine="0"/>
      <w:outlineLvl w:val="4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36E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35CBF"/>
    <w:pPr>
      <w:keepNext/>
      <w:spacing w:line="240" w:lineRule="exact"/>
      <w:ind w:firstLine="0"/>
      <w:outlineLvl w:val="6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6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5CBF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236E9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236E9"/>
    <w:rPr>
      <w:rFonts w:eastAsia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236E9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2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35CBF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5CBF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35CBF"/>
    <w:rPr>
      <w:rFonts w:eastAsia="Times New Roman"/>
      <w:b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35CB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135CB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135CBF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135CBF"/>
    <w:rPr>
      <w:rFonts w:eastAsia="Times New Roman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135CBF"/>
    <w:pPr>
      <w:spacing w:line="240" w:lineRule="auto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35CBF"/>
    <w:rPr>
      <w:rFonts w:ascii="Times New Roman CYR" w:eastAsia="Times New Roman" w:hAnsi="Times New Roman CYR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35CBF"/>
    <w:pPr>
      <w:spacing w:line="240" w:lineRule="auto"/>
      <w:ind w:firstLine="0"/>
    </w:pPr>
    <w:rPr>
      <w:rFonts w:ascii="Times New Roman CYR" w:eastAsia="Times New Roman" w:hAnsi="Times New Roman CYR" w:cs="Times New Roman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135CBF"/>
    <w:rPr>
      <w:rFonts w:eastAsia="Times New Roman"/>
      <w:b/>
      <w:bCs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35CBF"/>
    <w:pPr>
      <w:widowControl w:val="0"/>
      <w:spacing w:line="240" w:lineRule="exact"/>
      <w:ind w:firstLine="0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135CBF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135CBF"/>
    <w:pPr>
      <w:spacing w:after="120" w:line="480" w:lineRule="auto"/>
      <w:ind w:left="283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5CB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35CB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AA52-0B1F-4588-A034-E5A3A8A7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Петров Алексей Александрович</cp:lastModifiedBy>
  <cp:revision>17</cp:revision>
  <cp:lastPrinted>2016-11-24T08:15:00Z</cp:lastPrinted>
  <dcterms:created xsi:type="dcterms:W3CDTF">2016-11-24T07:01:00Z</dcterms:created>
  <dcterms:modified xsi:type="dcterms:W3CDTF">2018-03-16T12:46:00Z</dcterms:modified>
</cp:coreProperties>
</file>