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94" w:rsidRPr="00EA0294" w:rsidRDefault="00EA0294" w:rsidP="00EA0294">
      <w:pPr>
        <w:rPr>
          <w:rFonts w:ascii="Times New Roman" w:hAnsi="Times New Roman" w:cs="Times New Roman"/>
        </w:rPr>
      </w:pPr>
      <w:r w:rsidRPr="00EA0294">
        <w:rPr>
          <w:rFonts w:ascii="Times New Roman" w:hAnsi="Times New Roman" w:cs="Times New Roman"/>
          <w:b/>
          <w:bCs/>
        </w:rPr>
        <w:t>ДОКЛАД</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Паниной Елены Викторовны</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Главы Поддорского  муниципального района</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о достигнутых значениях показателей для оценки эффективности деятельности  органов местного самоуправления за 2018 год и их планируемых значениях на трехлетний период </w:t>
      </w:r>
    </w:p>
    <w:p w:rsidR="00EA0294" w:rsidRPr="00EA0294" w:rsidRDefault="00EA0294" w:rsidP="00EA0294">
      <w:pPr>
        <w:rPr>
          <w:rFonts w:ascii="Times New Roman" w:hAnsi="Times New Roman" w:cs="Times New Roman"/>
        </w:rPr>
      </w:pPr>
      <w:r w:rsidRPr="00EA0294">
        <w:rPr>
          <w:rFonts w:ascii="Times New Roman" w:hAnsi="Times New Roman" w:cs="Times New Roman"/>
        </w:rPr>
        <w:t>Настоящий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Указа  Губернатора Новгородской области от 08 апреля 2013 года  № 81 .</w:t>
      </w:r>
    </w:p>
    <w:p w:rsidR="00EA0294" w:rsidRPr="00EA0294" w:rsidRDefault="00EA0294" w:rsidP="00EA0294">
      <w:pPr>
        <w:rPr>
          <w:rFonts w:ascii="Times New Roman" w:hAnsi="Times New Roman" w:cs="Times New Roman"/>
        </w:rPr>
      </w:pPr>
      <w:r w:rsidRPr="00EA0294">
        <w:rPr>
          <w:rFonts w:ascii="Times New Roman" w:hAnsi="Times New Roman" w:cs="Times New Roman"/>
        </w:rPr>
        <w:t>В докладе отражены значения достигнутых показателей за 2016, 2017 и 2018 года, сведения о планируемых значениях показателей на 2019 — 2021 года, исходя из прогнозной оценки динамики развития муниципального района, планируемых ресурсах, предусмотренных для достижения целевых значений показателей (числовые значения отражены в таблице).</w:t>
      </w:r>
    </w:p>
    <w:p w:rsidR="00EA0294" w:rsidRPr="00EA0294" w:rsidRDefault="00EA0294" w:rsidP="00EA0294">
      <w:pPr>
        <w:rPr>
          <w:rFonts w:ascii="Times New Roman" w:hAnsi="Times New Roman" w:cs="Times New Roman"/>
        </w:rPr>
      </w:pPr>
      <w:r w:rsidRPr="00EA0294">
        <w:rPr>
          <w:rFonts w:ascii="Times New Roman" w:hAnsi="Times New Roman" w:cs="Times New Roman"/>
        </w:rPr>
        <w:t>Основными  источниками информации для предоставления значений показателей являются данные комитетов  Администрации  Поддорского муниципального района, территориального органа Федеральной службы государственной статистики по Новгородской области, а в случаях отсутствия таких данных — ведомственная информация.</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Экономическое развитие</w:t>
      </w:r>
    </w:p>
    <w:p w:rsidR="00EA0294" w:rsidRPr="00EA0294" w:rsidRDefault="00EA0294" w:rsidP="00EA0294">
      <w:pPr>
        <w:rPr>
          <w:rFonts w:ascii="Times New Roman" w:hAnsi="Times New Roman" w:cs="Times New Roman"/>
        </w:rPr>
      </w:pPr>
      <w:r w:rsidRPr="00EA0294">
        <w:rPr>
          <w:rFonts w:ascii="Times New Roman" w:hAnsi="Times New Roman" w:cs="Times New Roman"/>
        </w:rPr>
        <w:t> Поддорский муниципальный район занимает 2,9 тыс. кв.км. На территории района постоянно проживает 3,9 тыс. человек, что составляет 0,7 % от населения области.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Данная ситуация является особенностью малочисленных районов Новгородской области и увеличивает нагрузку на бюджет, так как необходимо содержать всю инфраструктуру и в отдаленных населенных пунктах с малым числом жителей.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За 2018 год общая сумма валового регионального продукта составила 281,0 млн. рублей или 107,3 % к уровню прошлого года. Доля валового регионального продукта Поддорского муниципального района в валовом региональном продукте области – 0,1 %.</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Объем валового регионального продукта в расчете на душу населения за 2018 год составил 72,3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Согласно действующему законодательству Администрация муниципального района наделена полномочиями по решению 58 вопросов местного значения, из которых </w:t>
      </w:r>
      <w:r w:rsidRPr="00EA0294">
        <w:rPr>
          <w:rFonts w:ascii="Times New Roman" w:hAnsi="Times New Roman" w:cs="Times New Roman"/>
          <w:b/>
          <w:bCs/>
        </w:rPr>
        <w:t>наиболее значимым является формирование, утверждение и исполнение бюджета муниципального района</w:t>
      </w:r>
      <w:r w:rsidRPr="00EA0294">
        <w:rPr>
          <w:rFonts w:ascii="Times New Roman" w:hAnsi="Times New Roman" w:cs="Times New Roman"/>
        </w:rPr>
        <w:t>.</w:t>
      </w:r>
    </w:p>
    <w:p w:rsidR="00EA0294" w:rsidRPr="00EA0294" w:rsidRDefault="00EA0294" w:rsidP="00EA0294">
      <w:pPr>
        <w:rPr>
          <w:rFonts w:ascii="Times New Roman" w:hAnsi="Times New Roman" w:cs="Times New Roman"/>
        </w:rPr>
      </w:pPr>
      <w:r w:rsidRPr="00EA0294">
        <w:rPr>
          <w:rFonts w:ascii="Times New Roman" w:hAnsi="Times New Roman" w:cs="Times New Roman"/>
        </w:rPr>
        <w:t>Низкая его доходность, зависимость от дотаций регионального бюджета, являются сдерживающими факторами развития социальной сферы района и создания благоприятных условий для развития экономики.</w:t>
      </w:r>
    </w:p>
    <w:p w:rsidR="00EA0294" w:rsidRPr="00EA0294" w:rsidRDefault="00EA0294" w:rsidP="00EA0294">
      <w:pPr>
        <w:rPr>
          <w:rFonts w:ascii="Times New Roman" w:hAnsi="Times New Roman" w:cs="Times New Roman"/>
        </w:rPr>
      </w:pPr>
      <w:r w:rsidRPr="00EA0294">
        <w:rPr>
          <w:rFonts w:ascii="Times New Roman" w:hAnsi="Times New Roman" w:cs="Times New Roman"/>
        </w:rPr>
        <w:t>Вот почему все основные усилия Администрации были направлены на разработку мер по увеличению доходного потенциала бюджета,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районного бюджета.</w:t>
      </w:r>
    </w:p>
    <w:p w:rsidR="00EA0294" w:rsidRPr="00EA0294" w:rsidRDefault="00EA0294" w:rsidP="00EA0294">
      <w:pPr>
        <w:rPr>
          <w:rFonts w:ascii="Times New Roman" w:hAnsi="Times New Roman" w:cs="Times New Roman"/>
        </w:rPr>
      </w:pPr>
      <w:r w:rsidRPr="00EA0294">
        <w:rPr>
          <w:rFonts w:ascii="Times New Roman" w:hAnsi="Times New Roman" w:cs="Times New Roman"/>
        </w:rPr>
        <w:t>По указанным направлениям нам удалось добиться положительных результатов. В районе отсутствует задолженность по заработной плате в бюджетных организациях, своевременно проводятся расчеты с фондами и ресурсоснабжающими организациями.</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Развитие малого и среднего предпринимательства</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 Число субъектов малого и среднего предпринимательства в расчете на 10 тыс. человек населения 146 ед.</w:t>
      </w:r>
    </w:p>
    <w:p w:rsidR="00EA0294" w:rsidRPr="00EA0294" w:rsidRDefault="00EA0294" w:rsidP="00EA0294">
      <w:pPr>
        <w:rPr>
          <w:rFonts w:ascii="Times New Roman" w:hAnsi="Times New Roman" w:cs="Times New Roman"/>
        </w:rPr>
      </w:pPr>
      <w:r w:rsidRPr="00EA0294">
        <w:rPr>
          <w:rFonts w:ascii="Times New Roman" w:hAnsi="Times New Roman" w:cs="Times New Roman"/>
        </w:rPr>
        <w:t>Основу экономического потенциала муниципального района составляют индивидуальные предприниматели, занимающиеся сельским хозяйством, розничной торговлей, добычей леса.</w:t>
      </w:r>
    </w:p>
    <w:p w:rsidR="00EA0294" w:rsidRPr="00EA0294" w:rsidRDefault="00EA0294" w:rsidP="00EA0294">
      <w:pPr>
        <w:rPr>
          <w:rFonts w:ascii="Times New Roman" w:hAnsi="Times New Roman" w:cs="Times New Roman"/>
        </w:rPr>
      </w:pPr>
      <w:r w:rsidRPr="00EA0294">
        <w:rPr>
          <w:rFonts w:ascii="Times New Roman" w:hAnsi="Times New Roman" w:cs="Times New Roman"/>
        </w:rPr>
        <w:t>Данные статистической информации свидетельствуют о росте количества индивидуальных предпринимателей, численность которых на     01 января 2019 года 68 человек, в том числе по видам деятельности: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сельское хозяйство, охота и лесное хозяйство обрабатывающие производства 27;</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обрабатывающие производства 1;</w:t>
      </w:r>
    </w:p>
    <w:p w:rsidR="00EA0294" w:rsidRPr="00EA0294" w:rsidRDefault="00EA0294" w:rsidP="00EA0294">
      <w:pPr>
        <w:rPr>
          <w:rFonts w:ascii="Times New Roman" w:hAnsi="Times New Roman" w:cs="Times New Roman"/>
        </w:rPr>
      </w:pPr>
      <w:r w:rsidRPr="00EA0294">
        <w:rPr>
          <w:rFonts w:ascii="Times New Roman" w:hAnsi="Times New Roman" w:cs="Times New Roman"/>
        </w:rPr>
        <w:t>из них металлургическое производство и производство готовых металлических изделий 1;</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обработка древесины и производство изделий из дерева и пробки, кроме мебели, производство изделий из соломки и материалов для плетения 1;</w:t>
      </w:r>
    </w:p>
    <w:p w:rsidR="00EA0294" w:rsidRPr="00EA0294" w:rsidRDefault="00EA0294" w:rsidP="00EA0294">
      <w:pPr>
        <w:rPr>
          <w:rFonts w:ascii="Times New Roman" w:hAnsi="Times New Roman" w:cs="Times New Roman"/>
        </w:rPr>
      </w:pPr>
      <w:r w:rsidRPr="00EA0294">
        <w:rPr>
          <w:rFonts w:ascii="Times New Roman" w:hAnsi="Times New Roman" w:cs="Times New Roman"/>
        </w:rPr>
        <w:t>строительство 2;</w:t>
      </w:r>
    </w:p>
    <w:p w:rsidR="00EA0294" w:rsidRPr="00EA0294" w:rsidRDefault="00EA0294" w:rsidP="00EA0294">
      <w:pPr>
        <w:rPr>
          <w:rFonts w:ascii="Times New Roman" w:hAnsi="Times New Roman" w:cs="Times New Roman"/>
        </w:rPr>
      </w:pPr>
      <w:r w:rsidRPr="00EA0294">
        <w:rPr>
          <w:rFonts w:ascii="Times New Roman" w:hAnsi="Times New Roman" w:cs="Times New Roman"/>
        </w:rPr>
        <w:t>оптовая розничная торговля; ремонт автотранспортных средств, мотоциклов, бытовых изделий и предметов личного пользования 17;</w:t>
      </w:r>
    </w:p>
    <w:p w:rsidR="00EA0294" w:rsidRPr="00EA0294" w:rsidRDefault="00EA0294" w:rsidP="00EA0294">
      <w:pPr>
        <w:rPr>
          <w:rFonts w:ascii="Times New Roman" w:hAnsi="Times New Roman" w:cs="Times New Roman"/>
        </w:rPr>
      </w:pPr>
      <w:r w:rsidRPr="00EA0294">
        <w:rPr>
          <w:rFonts w:ascii="Times New Roman" w:hAnsi="Times New Roman" w:cs="Times New Roman"/>
        </w:rPr>
        <w:t>деятельность гостиниц и предприятий общественного питания 1;</w:t>
      </w:r>
    </w:p>
    <w:p w:rsidR="00EA0294" w:rsidRPr="00EA0294" w:rsidRDefault="00EA0294" w:rsidP="00EA0294">
      <w:pPr>
        <w:rPr>
          <w:rFonts w:ascii="Times New Roman" w:hAnsi="Times New Roman" w:cs="Times New Roman"/>
        </w:rPr>
      </w:pPr>
      <w:r w:rsidRPr="00EA0294">
        <w:rPr>
          <w:rFonts w:ascii="Times New Roman" w:hAnsi="Times New Roman" w:cs="Times New Roman"/>
        </w:rPr>
        <w:t>транспортировка и хранение 8;</w:t>
      </w:r>
    </w:p>
    <w:p w:rsidR="00EA0294" w:rsidRPr="00EA0294" w:rsidRDefault="00EA0294" w:rsidP="00EA0294">
      <w:pPr>
        <w:rPr>
          <w:rFonts w:ascii="Times New Roman" w:hAnsi="Times New Roman" w:cs="Times New Roman"/>
        </w:rPr>
      </w:pPr>
      <w:r w:rsidRPr="00EA0294">
        <w:rPr>
          <w:rFonts w:ascii="Times New Roman" w:hAnsi="Times New Roman" w:cs="Times New Roman"/>
        </w:rPr>
        <w:t>деятельность в области информации и связи 1;</w:t>
      </w:r>
    </w:p>
    <w:p w:rsidR="00EA0294" w:rsidRPr="00EA0294" w:rsidRDefault="00EA0294" w:rsidP="00EA0294">
      <w:pPr>
        <w:rPr>
          <w:rFonts w:ascii="Times New Roman" w:hAnsi="Times New Roman" w:cs="Times New Roman"/>
        </w:rPr>
      </w:pPr>
      <w:r w:rsidRPr="00EA0294">
        <w:rPr>
          <w:rFonts w:ascii="Times New Roman" w:hAnsi="Times New Roman" w:cs="Times New Roman"/>
        </w:rPr>
        <w:t>деятельность  по операциям с недвижимым имуществом 2;</w:t>
      </w:r>
    </w:p>
    <w:p w:rsidR="00EA0294" w:rsidRPr="00EA0294" w:rsidRDefault="00EA0294" w:rsidP="00EA0294">
      <w:pPr>
        <w:rPr>
          <w:rFonts w:ascii="Times New Roman" w:hAnsi="Times New Roman" w:cs="Times New Roman"/>
        </w:rPr>
      </w:pPr>
      <w:r w:rsidRPr="00EA0294">
        <w:rPr>
          <w:rFonts w:ascii="Times New Roman" w:hAnsi="Times New Roman" w:cs="Times New Roman"/>
        </w:rPr>
        <w:t>деятельность профессиональная, научная и техническая 3;</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образование 1;</w:t>
      </w:r>
    </w:p>
    <w:p w:rsidR="00EA0294" w:rsidRPr="00EA0294" w:rsidRDefault="00EA0294" w:rsidP="00EA0294">
      <w:pPr>
        <w:rPr>
          <w:rFonts w:ascii="Times New Roman" w:hAnsi="Times New Roman" w:cs="Times New Roman"/>
        </w:rPr>
      </w:pPr>
      <w:r w:rsidRPr="00EA0294">
        <w:rPr>
          <w:rFonts w:ascii="Times New Roman" w:hAnsi="Times New Roman" w:cs="Times New Roman"/>
        </w:rPr>
        <w:t>предоставление прочих видов услуг 5.</w:t>
      </w:r>
    </w:p>
    <w:p w:rsidR="00EA0294" w:rsidRPr="00EA0294" w:rsidRDefault="00EA0294" w:rsidP="00EA0294">
      <w:pPr>
        <w:rPr>
          <w:rFonts w:ascii="Times New Roman" w:hAnsi="Times New Roman" w:cs="Times New Roman"/>
        </w:rPr>
      </w:pPr>
      <w:r w:rsidRPr="00EA0294">
        <w:rPr>
          <w:rFonts w:ascii="Times New Roman" w:hAnsi="Times New Roman" w:cs="Times New Roman"/>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С октября 2018 года осуществляет деятельность на территории района индивидуальный предприниматель Кучеренко Кристина Игоревна. Основной вид деятельности производство хлеба и мучных кондитерских изделий, тортов и пирожных недлительного хранения.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В соответствии с Порядком предоставления субсидий начинающим субъектам  малого предпринимательства в виде грантов в целях возмещения затрат, связанных с началом предпринимательской деятельности, Кучеренко К.И. предоставлен грант в сумме 500 000 (пятьсот тысяч) рублей. Для успешной реализации проекта в аренду передан Поддорский остановочный пункт, как субъекту малого предпринимательства в соответствии с  Положением от 16.07.2018 № 293 который осуществляет социально значимые виды деятельности на территории Поддорского муниципального района с обременением: создание помещения для размещения пассажиров, ожидающих  автобусов. В настоящий момент остановочный пункт для пассажиров уже открыт.  В небольшом помещении установлены удобные скамейки, чисто, тепло.  Проезжающим созданы комфортные условия для проведения времени в ожидании автобусов. С 01.04.2019 года ИП Кучеренко К.И. производят и реализуют хлебно-булочные изделия населению с. Поддорье.</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муниципального района успешно осуществляет закупки у граждан дикорастущих плодов, лесных ягод и грибов индивидуальный предприниматель Гаджиев Гуммат Муссаджаб Оглы, действующий пункт сбора Поддорский район, д. Минцево.</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В 2018 году объем заготовленных ягод составил 80 тонн.  На базе данного пункта в 2019 году  планируется создать потребительский заготовительный кооператив для более успешной реализации заготовленных дикорастущих грибов и ягод.</w:t>
      </w:r>
    </w:p>
    <w:p w:rsidR="00EA0294" w:rsidRPr="00EA0294" w:rsidRDefault="00EA0294" w:rsidP="00EA0294">
      <w:pPr>
        <w:rPr>
          <w:rFonts w:ascii="Times New Roman" w:hAnsi="Times New Roman" w:cs="Times New Roman"/>
        </w:rPr>
      </w:pPr>
      <w:r w:rsidRPr="00EA0294">
        <w:rPr>
          <w:rFonts w:ascii="Times New Roman" w:hAnsi="Times New Roman" w:cs="Times New Roman"/>
        </w:rPr>
        <w:t>Проводилась оценка регулирующего воздействия действующих нормативных правовых актов и проектов нормативных правовых актов Администрации Поддорского муниципального района, затрагивающих вопросы осуществления предпринимательской и инвестиционной деятельности.</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Улучшение инвестиционной привлекательности </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Объем инвестиций в основной капитал (за исключением бюджетных средств) в расчете на 1 жителя за 2018 год по крупным и средним предприятиям муниципального района составил 243,1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EA0294" w:rsidRPr="00EA0294" w:rsidRDefault="00EA0294" w:rsidP="00EA0294">
      <w:pPr>
        <w:rPr>
          <w:rFonts w:ascii="Times New Roman" w:hAnsi="Times New Roman" w:cs="Times New Roman"/>
        </w:rPr>
      </w:pPr>
      <w:r w:rsidRPr="00EA0294">
        <w:rPr>
          <w:rFonts w:ascii="Times New Roman" w:hAnsi="Times New Roman" w:cs="Times New Roman"/>
        </w:rPr>
        <w:t>В целях дальнейшего развития сельскохозяйственной отрасли считаем необходимым:</w:t>
      </w:r>
    </w:p>
    <w:p w:rsidR="00EA0294" w:rsidRPr="00EA0294" w:rsidRDefault="00EA0294" w:rsidP="00EA0294">
      <w:pPr>
        <w:rPr>
          <w:rFonts w:ascii="Times New Roman" w:hAnsi="Times New Roman" w:cs="Times New Roman"/>
        </w:rPr>
      </w:pPr>
      <w:r w:rsidRPr="00EA0294">
        <w:rPr>
          <w:rFonts w:ascii="Times New Roman" w:hAnsi="Times New Roman" w:cs="Times New Roman"/>
        </w:rPr>
        <w:t>сохранять и  развивать  молочное и мясное направление отрасли, в том числе путем участия в программных мероприятиях по поддержке фермеров;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оказывать содействие инвесторам в подборе свободных инвестиционных площадок, подключения к инженерным сетям;</w:t>
      </w:r>
    </w:p>
    <w:p w:rsidR="00EA0294" w:rsidRPr="00EA0294" w:rsidRDefault="00EA0294" w:rsidP="00EA0294">
      <w:pPr>
        <w:rPr>
          <w:rFonts w:ascii="Times New Roman" w:hAnsi="Times New Roman" w:cs="Times New Roman"/>
        </w:rPr>
      </w:pPr>
      <w:r w:rsidRPr="00EA0294">
        <w:rPr>
          <w:rFonts w:ascii="Times New Roman" w:hAnsi="Times New Roman" w:cs="Times New Roman"/>
        </w:rPr>
        <w:t>эффективно осуществлять муниципальный земельный контроль за целевым использованием земель сельхозназначения.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Актуальным остается вопрос по борьбе с борщевиком Сосновского, которым покрыто 19,5 гектаров земель сельхозназначения. Решение проблемы собственными силами, без привлечения дополнительных источников финансирования, не представляется возможным.</w:t>
      </w:r>
    </w:p>
    <w:p w:rsidR="00EA0294" w:rsidRPr="00EA0294" w:rsidRDefault="00EA0294" w:rsidP="00EA0294">
      <w:pPr>
        <w:rPr>
          <w:rFonts w:ascii="Times New Roman" w:hAnsi="Times New Roman" w:cs="Times New Roman"/>
        </w:rPr>
      </w:pPr>
      <w:r w:rsidRPr="00EA0294">
        <w:rPr>
          <w:rFonts w:ascii="Times New Roman" w:hAnsi="Times New Roman" w:cs="Times New Roman"/>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EA0294" w:rsidRPr="00EA0294" w:rsidRDefault="00EA0294" w:rsidP="00EA0294">
      <w:pPr>
        <w:rPr>
          <w:rFonts w:ascii="Times New Roman" w:hAnsi="Times New Roman" w:cs="Times New Roman"/>
        </w:rPr>
      </w:pPr>
      <w:r w:rsidRPr="00EA0294">
        <w:rPr>
          <w:rFonts w:ascii="Times New Roman" w:hAnsi="Times New Roman" w:cs="Times New Roman"/>
        </w:rPr>
        <w:t>Конкурентные преимущества района: наличие свободных земель сельскохозяйственного назначения, отсутствие конкуренции.</w:t>
      </w:r>
    </w:p>
    <w:p w:rsidR="00EA0294" w:rsidRPr="00EA0294" w:rsidRDefault="00EA0294" w:rsidP="00EA0294">
      <w:pPr>
        <w:rPr>
          <w:rFonts w:ascii="Times New Roman" w:hAnsi="Times New Roman" w:cs="Times New Roman"/>
        </w:rPr>
      </w:pPr>
      <w:r w:rsidRPr="00EA0294">
        <w:rPr>
          <w:rFonts w:ascii="Times New Roman" w:hAnsi="Times New Roman" w:cs="Times New Roman"/>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Сельское хозяйство</w:t>
      </w:r>
    </w:p>
    <w:p w:rsidR="00EA0294" w:rsidRPr="00EA0294" w:rsidRDefault="00EA0294" w:rsidP="00EA0294">
      <w:pPr>
        <w:rPr>
          <w:rFonts w:ascii="Times New Roman" w:hAnsi="Times New Roman" w:cs="Times New Roman"/>
        </w:rPr>
      </w:pPr>
      <w:r w:rsidRPr="00EA0294">
        <w:rPr>
          <w:rFonts w:ascii="Times New Roman" w:hAnsi="Times New Roman" w:cs="Times New Roman"/>
        </w:rPr>
        <w:t>         В 2018 году производством сельскохозяйственной продукции в муниципальном районе занимались 13 крестьянских (фермерских) хозяйств, 1733 личных подсобных хозяйства и 3 сельскохозяйственные организации. За 2018 год открылись 3 крестьянских (фермерских) хозяйства, к сожалению 2 крестьянских (фермерских) хозяйства закрылись.</w:t>
      </w:r>
    </w:p>
    <w:p w:rsidR="00EA0294" w:rsidRPr="00EA0294" w:rsidRDefault="00EA0294" w:rsidP="00EA0294">
      <w:pPr>
        <w:rPr>
          <w:rFonts w:ascii="Times New Roman" w:hAnsi="Times New Roman" w:cs="Times New Roman"/>
        </w:rPr>
      </w:pPr>
      <w:r w:rsidRPr="00EA0294">
        <w:rPr>
          <w:rFonts w:ascii="Times New Roman" w:hAnsi="Times New Roman" w:cs="Times New Roman"/>
        </w:rPr>
        <w:t>По сравнению с 2017 годом в личных подсобных хозяйствах произошло уменьшение поголовья крупного рогатого скота и поголовья коров. Соответственно уменьшилось и производство молока. В крестьянских (фермерских) хозяйствах по сравнению с  2017 годом увеличилось поголовье коров на 4 головы.</w:t>
      </w:r>
    </w:p>
    <w:p w:rsidR="00EA0294" w:rsidRPr="00EA0294" w:rsidRDefault="00EA0294" w:rsidP="00EA0294">
      <w:pPr>
        <w:rPr>
          <w:rFonts w:ascii="Times New Roman" w:hAnsi="Times New Roman" w:cs="Times New Roman"/>
        </w:rPr>
      </w:pPr>
      <w:r w:rsidRPr="00EA0294">
        <w:rPr>
          <w:rFonts w:ascii="Times New Roman" w:hAnsi="Times New Roman" w:cs="Times New Roman"/>
        </w:rPr>
        <w:t>В хозяйствах всех категорий уменьшилось количество птицы по сравнению с 2017 годом на 1695 голов, увеличилось поголовье свиней на 60 голов.</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В 2018 году крестьянские (фермерские) хозяйства  муниципального района получили субсидии из средств федерального и областного бюджета в сумме 3 миллиона 134 тысячи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поддержку доходов в области растениеводства;</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поддержку продуктивности в молочном скотоводстве;</w:t>
      </w:r>
    </w:p>
    <w:p w:rsidR="00EA0294" w:rsidRPr="00EA0294" w:rsidRDefault="00EA0294" w:rsidP="00EA0294">
      <w:pPr>
        <w:rPr>
          <w:rFonts w:ascii="Times New Roman" w:hAnsi="Times New Roman" w:cs="Times New Roman"/>
        </w:rPr>
      </w:pPr>
      <w:r w:rsidRPr="00EA0294">
        <w:rPr>
          <w:rFonts w:ascii="Times New Roman" w:hAnsi="Times New Roman" w:cs="Times New Roman"/>
        </w:rPr>
        <w:t>по поддержке начинающих фермеров;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грантовую поддержку местных инициатив граждан, проживающих в сельской местности;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оказание несвязанной поддержки в области производства  продовольственного картофеля;</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возмещение части затрат на приобретение новой (не бывшей в употреблении) сельскохозяйственной техники и оборудования КФХ.</w:t>
      </w:r>
    </w:p>
    <w:p w:rsidR="00EA0294" w:rsidRPr="00EA0294" w:rsidRDefault="00EA0294" w:rsidP="00EA0294">
      <w:pPr>
        <w:rPr>
          <w:rFonts w:ascii="Times New Roman" w:hAnsi="Times New Roman" w:cs="Times New Roman"/>
        </w:rPr>
      </w:pPr>
      <w:r w:rsidRPr="00EA0294">
        <w:rPr>
          <w:rFonts w:ascii="Times New Roman" w:hAnsi="Times New Roman" w:cs="Times New Roman"/>
        </w:rPr>
        <w:t>Доля фактически используемых сельскохозяйственных угодий в общей площади сельскохозяйственных угодий составила 33,1%.</w:t>
      </w:r>
    </w:p>
    <w:p w:rsidR="00EA0294" w:rsidRPr="00EA0294" w:rsidRDefault="00EA0294" w:rsidP="00EA0294">
      <w:pPr>
        <w:rPr>
          <w:rFonts w:ascii="Times New Roman" w:hAnsi="Times New Roman" w:cs="Times New Roman"/>
        </w:rPr>
      </w:pPr>
      <w:r w:rsidRPr="00EA0294">
        <w:rPr>
          <w:rFonts w:ascii="Times New Roman" w:hAnsi="Times New Roman" w:cs="Times New Roman"/>
        </w:rPr>
        <w:t>Доля обрабатываемой пашни в общей площади пашни муниципального района составила 57,8 %.</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Дорожное хозяйство и транспорт</w:t>
      </w:r>
    </w:p>
    <w:p w:rsidR="00EA0294" w:rsidRPr="00EA0294" w:rsidRDefault="00EA0294" w:rsidP="00EA0294">
      <w:pPr>
        <w:rPr>
          <w:rFonts w:ascii="Times New Roman" w:hAnsi="Times New Roman" w:cs="Times New Roman"/>
        </w:rPr>
      </w:pPr>
      <w:r w:rsidRPr="00EA0294">
        <w:rPr>
          <w:rFonts w:ascii="Times New Roman" w:hAnsi="Times New Roman" w:cs="Times New Roman"/>
        </w:rPr>
        <w:t>   В  2018 году было выполнено работ по содержанию автомобильных дорог на сумму 26696190 руб., в том числе:</w:t>
      </w:r>
    </w:p>
    <w:p w:rsidR="00EA0294" w:rsidRPr="00EA0294" w:rsidRDefault="00EA0294" w:rsidP="00EA0294">
      <w:pPr>
        <w:rPr>
          <w:rFonts w:ascii="Times New Roman" w:hAnsi="Times New Roman" w:cs="Times New Roman"/>
        </w:rPr>
      </w:pPr>
      <w:r w:rsidRPr="00EA0294">
        <w:rPr>
          <w:rFonts w:ascii="Times New Roman" w:hAnsi="Times New Roman" w:cs="Times New Roman"/>
        </w:rPr>
        <w:t>— на содержание автомобильных дорог общего пользования местного значения направлено 6252190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содержание   автомобильных дорог межрегионального или межмуниципального значения направлено 20444000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В 2017 году выполнено работ по содержанию и ремонту автомобильных дорог на сумму 171109535  руб., в том числе:</w:t>
      </w:r>
    </w:p>
    <w:p w:rsidR="00EA0294" w:rsidRPr="00EA0294" w:rsidRDefault="00EA0294" w:rsidP="00EA0294">
      <w:pPr>
        <w:rPr>
          <w:rFonts w:ascii="Times New Roman" w:hAnsi="Times New Roman" w:cs="Times New Roman"/>
        </w:rPr>
      </w:pPr>
      <w:r w:rsidRPr="00EA0294">
        <w:rPr>
          <w:rFonts w:ascii="Times New Roman" w:hAnsi="Times New Roman" w:cs="Times New Roman"/>
        </w:rPr>
        <w:t>— на содержание и ремонт автомобильных дорог общего пользования местного значения — 7113782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содержание   автомобильных дорог межрегионального или межмуниципального значения направлено 24840000 руб. На ремонт участка автомобильной дороги межрегионального или межмуниципального значения «Шимск-Невель» протяженностью 32, 39 км.  направлено 139155753 руб.</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Доходы населения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  Динамика среднемесячной заработной платы в районе сохраняет тенденцию роста. Среднемесячная заработная плата работников по крупным и средним предприятиям в 2018 году составила 22368,6 рублей, или 3,80% к  показателю аналогичного периода прошлого года.</w:t>
      </w:r>
    </w:p>
    <w:p w:rsidR="00EA0294" w:rsidRPr="00EA0294" w:rsidRDefault="00EA0294" w:rsidP="00EA0294">
      <w:pPr>
        <w:rPr>
          <w:rFonts w:ascii="Times New Roman" w:hAnsi="Times New Roman" w:cs="Times New Roman"/>
        </w:rPr>
      </w:pPr>
      <w:r w:rsidRPr="00EA0294">
        <w:rPr>
          <w:rFonts w:ascii="Times New Roman" w:hAnsi="Times New Roman" w:cs="Times New Roman"/>
        </w:rPr>
        <w:t>Среднемесячная  номинальная начисленная заработная плата работников образования  за  2018 год  составила:  работников муниципальных дошкольных образовательных учреждений – 25 581,80 рубля,   за  2017 год – 23 434,10 рублей, произошло увеличение  на 9,2 %,  заработная плата  работников муниципальных общеобразовательных учреждений  составила –26 260,40 рублей  за   2017 год  22 553,70 рубля,   увеличение на 16,4 %,  заработная  плата    учителей муниципальных общеобразовательных учреждений  –27 611,0 рубля,  за  2017 год –26 007,45 рубля, произошло увеличение на 6,2 %.  </w:t>
      </w:r>
      <w:r w:rsidRPr="00EA0294">
        <w:rPr>
          <w:rFonts w:ascii="Times New Roman" w:hAnsi="Times New Roman" w:cs="Times New Roman"/>
          <w:b/>
          <w:bCs/>
        </w:rPr>
        <w:t> </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Среднемесячная номинальная начисленная заработная плата работников муниципальных учреждений культуры и искусства </w:t>
      </w:r>
      <w:r w:rsidRPr="00EA0294">
        <w:rPr>
          <w:rFonts w:ascii="Times New Roman" w:hAnsi="Times New Roman" w:cs="Times New Roman"/>
        </w:rPr>
        <w:t>увеличилась по сравнению с прошлым отчетным периодом на 14,51 процента и составила 26 899,10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lastRenderedPageBreak/>
        <w:t>Среднемесячная номинальная начисленная заработная плата работников муниципальных учреждений физической культуры и спорта</w:t>
      </w:r>
      <w:r w:rsidRPr="00EA0294">
        <w:rPr>
          <w:rFonts w:ascii="Times New Roman" w:hAnsi="Times New Roman" w:cs="Times New Roman"/>
        </w:rPr>
        <w:t> уменьшилась по сравнению с прошлым годом на 5,18 процента и составила 22 281,00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                                            </w:t>
      </w:r>
      <w:r w:rsidRPr="00EA0294">
        <w:rPr>
          <w:rFonts w:ascii="Times New Roman" w:hAnsi="Times New Roman" w:cs="Times New Roman"/>
          <w:b/>
          <w:bCs/>
          <w:u w:val="single"/>
        </w:rPr>
        <w:t>Образование </w:t>
      </w:r>
    </w:p>
    <w:p w:rsidR="00EA0294" w:rsidRPr="00EA0294" w:rsidRDefault="00EA0294" w:rsidP="00EA0294">
      <w:pPr>
        <w:rPr>
          <w:rFonts w:ascii="Times New Roman" w:hAnsi="Times New Roman" w:cs="Times New Roman"/>
        </w:rPr>
      </w:pPr>
      <w:r w:rsidRPr="00EA0294">
        <w:rPr>
          <w:rFonts w:ascii="Times New Roman" w:hAnsi="Times New Roman" w:cs="Times New Roman"/>
        </w:rPr>
        <w:t>Наибольший удельный вес в расходах  занимают расходы по  образованию — расход составил 53 832,3 тыс. руб., 34,4% в общих расходах.</w:t>
      </w:r>
    </w:p>
    <w:p w:rsidR="00EA0294" w:rsidRPr="00EA0294" w:rsidRDefault="00EA0294" w:rsidP="00EA0294">
      <w:pPr>
        <w:rPr>
          <w:rFonts w:ascii="Times New Roman" w:hAnsi="Times New Roman" w:cs="Times New Roman"/>
        </w:rPr>
      </w:pPr>
      <w:r w:rsidRPr="00EA0294">
        <w:rPr>
          <w:rFonts w:ascii="Times New Roman" w:hAnsi="Times New Roman" w:cs="Times New Roman"/>
        </w:rPr>
        <w:t>Расходы бюджета района, направленные на содержание 1 обучающегося в общеобразовательной организации, составили – 91,9 тысячи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муниципального района функционируют 2 дошкольных  образовательных организации и один филиал, где воспитывается 147 детей. Сохранен 100%  охват  дошкольными  образовательными услугами детей  от 3 до 7 лет. Детям от 1 до 3 лет, не посещающим дошкольные организации, оказывается консультативная помощь. Очереди в дошкольные учреждения нет.</w:t>
      </w:r>
    </w:p>
    <w:p w:rsidR="00EA0294" w:rsidRPr="00EA0294" w:rsidRDefault="00EA0294" w:rsidP="00EA0294">
      <w:pPr>
        <w:rPr>
          <w:rFonts w:ascii="Times New Roman" w:hAnsi="Times New Roman" w:cs="Times New Roman"/>
        </w:rPr>
      </w:pPr>
      <w:r w:rsidRPr="00EA0294">
        <w:rPr>
          <w:rFonts w:ascii="Times New Roman" w:hAnsi="Times New Roman" w:cs="Times New Roman"/>
        </w:rPr>
        <w:t>Услуга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в полной мере оказываются заявителям в электронном виде через портал государственных услуг. Предоставление муниципальной услуги в электронном виде обеспечивает  прозрачность  процедуры, возможность родителям отслеживать порядковый номер поданного заявления.  Направления для зачисления в детские сады в текущем 2018  году  получили 32 человека.</w:t>
      </w:r>
    </w:p>
    <w:p w:rsidR="00EA0294" w:rsidRPr="00EA0294" w:rsidRDefault="00EA0294" w:rsidP="00EA0294">
      <w:pPr>
        <w:rPr>
          <w:rFonts w:ascii="Times New Roman" w:hAnsi="Times New Roman" w:cs="Times New Roman"/>
        </w:rPr>
      </w:pPr>
      <w:r w:rsidRPr="00EA0294">
        <w:rPr>
          <w:rFonts w:ascii="Times New Roman" w:hAnsi="Times New Roman" w:cs="Times New Roman"/>
        </w:rPr>
        <w:t>В районе функционирует 1 общеобразовательная организация с филиалом,  численность обучающихся составляет   292 человека. Обучение ведется по новым образовательным стандартам. Внедряется независимая оценка качества образования: обучающиеся  4, 5,6  и 11 классов  участвовали в всероссийских проверочных работ. Все выпускники 9-11 классов успешно прошли государственную итоговую аттестацию и получили аттестаты об  основном общем и среднем общем образовании.</w:t>
      </w:r>
    </w:p>
    <w:p w:rsidR="00EA0294" w:rsidRPr="00EA0294" w:rsidRDefault="00EA0294" w:rsidP="00EA0294">
      <w:pPr>
        <w:rPr>
          <w:rFonts w:ascii="Times New Roman" w:hAnsi="Times New Roman" w:cs="Times New Roman"/>
        </w:rPr>
      </w:pPr>
      <w:r w:rsidRPr="00EA0294">
        <w:rPr>
          <w:rFonts w:ascii="Times New Roman" w:hAnsi="Times New Roman" w:cs="Times New Roman"/>
        </w:rPr>
        <w:t>52 обучающихся, что составило 17 % от общего количества обучающихся образовательных организаций района,  участвовали в муниципальном этапе Всероссийской олимпиады школьников по 11 предметам:  математика,  биология, литература, русский язык, английский язык, обществознание, история, основы безопасности и жизнедеятельности, химия, физическая культура, МХК, технология и география.</w:t>
      </w:r>
    </w:p>
    <w:p w:rsidR="00EA0294" w:rsidRPr="00EA0294" w:rsidRDefault="00EA0294" w:rsidP="00EA0294">
      <w:pPr>
        <w:rPr>
          <w:rFonts w:ascii="Times New Roman" w:hAnsi="Times New Roman" w:cs="Times New Roman"/>
        </w:rPr>
      </w:pPr>
      <w:r w:rsidRPr="00EA0294">
        <w:rPr>
          <w:rFonts w:ascii="Times New Roman" w:hAnsi="Times New Roman" w:cs="Times New Roman"/>
        </w:rPr>
        <w:t>Из них 9  человек (17,3 %) стали победителями, а 4 человека (7,7 %) призёрами муниципального этапа олимпиады. 1 обучающийся направлен на региональный этап всероссийской олимпиады по русскому языку.</w:t>
      </w:r>
    </w:p>
    <w:p w:rsidR="00EA0294" w:rsidRPr="00EA0294" w:rsidRDefault="00EA0294" w:rsidP="00EA0294">
      <w:pPr>
        <w:rPr>
          <w:rFonts w:ascii="Times New Roman" w:hAnsi="Times New Roman" w:cs="Times New Roman"/>
        </w:rPr>
      </w:pPr>
      <w:r w:rsidRPr="00EA0294">
        <w:rPr>
          <w:rFonts w:ascii="Times New Roman" w:hAnsi="Times New Roman" w:cs="Times New Roman"/>
        </w:rPr>
        <w:t>В 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EA0294" w:rsidRPr="00EA0294" w:rsidRDefault="00EA0294" w:rsidP="00EA0294">
      <w:pPr>
        <w:rPr>
          <w:rFonts w:ascii="Times New Roman" w:hAnsi="Times New Roman" w:cs="Times New Roman"/>
        </w:rPr>
      </w:pPr>
      <w:r w:rsidRPr="00EA0294">
        <w:rPr>
          <w:rFonts w:ascii="Times New Roman" w:hAnsi="Times New Roman" w:cs="Times New Roman"/>
        </w:rPr>
        <w:t>В районной олимпиаде младших школьников общеобразовательных учреждений по русскому языку, математике, окружающему миру приняли участие 11 обучающихся. Из них  3 человека  участвовали в областной олимпиаде.</w:t>
      </w:r>
    </w:p>
    <w:p w:rsidR="00EA0294" w:rsidRPr="00EA0294" w:rsidRDefault="00EA0294" w:rsidP="00EA0294">
      <w:pPr>
        <w:rPr>
          <w:rFonts w:ascii="Times New Roman" w:hAnsi="Times New Roman" w:cs="Times New Roman"/>
        </w:rPr>
      </w:pPr>
      <w:r w:rsidRPr="00EA0294">
        <w:rPr>
          <w:rFonts w:ascii="Times New Roman" w:hAnsi="Times New Roman" w:cs="Times New Roman"/>
        </w:rPr>
        <w:t>С  обучающимися организовано 20 районных конкурсов:</w:t>
      </w:r>
    </w:p>
    <w:p w:rsidR="00EA0294" w:rsidRPr="00EA0294" w:rsidRDefault="00EA0294" w:rsidP="00EA0294">
      <w:pPr>
        <w:rPr>
          <w:rFonts w:ascii="Times New Roman" w:hAnsi="Times New Roman" w:cs="Times New Roman"/>
        </w:rPr>
      </w:pPr>
      <w:r w:rsidRPr="00EA0294">
        <w:rPr>
          <w:rFonts w:ascii="Times New Roman" w:hAnsi="Times New Roman" w:cs="Times New Roman"/>
        </w:rPr>
        <w:t>-районный фестиваль иностранных языков «Дружба»,</w:t>
      </w:r>
    </w:p>
    <w:p w:rsidR="00EA0294" w:rsidRPr="00EA0294" w:rsidRDefault="00EA0294" w:rsidP="00EA0294">
      <w:pPr>
        <w:rPr>
          <w:rFonts w:ascii="Times New Roman" w:hAnsi="Times New Roman" w:cs="Times New Roman"/>
        </w:rPr>
      </w:pPr>
      <w:r w:rsidRPr="00EA0294">
        <w:rPr>
          <w:rFonts w:ascii="Times New Roman" w:hAnsi="Times New Roman" w:cs="Times New Roman"/>
        </w:rPr>
        <w:t>— районный конкурс юных инспекторов движения «Безопасное колесо»,</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 конкурс-фестиваль   патриотической песни, художественного слова, народного  и хореографического творчества «Факел Победы», посвящённый освобождению с. Поддорье от немецко-фашистских захватчиков,</w:t>
      </w:r>
    </w:p>
    <w:p w:rsidR="00EA0294" w:rsidRPr="00EA0294" w:rsidRDefault="00EA0294" w:rsidP="00EA0294">
      <w:pPr>
        <w:rPr>
          <w:rFonts w:ascii="Times New Roman" w:hAnsi="Times New Roman" w:cs="Times New Roman"/>
        </w:rPr>
      </w:pPr>
      <w:r w:rsidRPr="00EA0294">
        <w:rPr>
          <w:rFonts w:ascii="Times New Roman" w:hAnsi="Times New Roman" w:cs="Times New Roman"/>
        </w:rPr>
        <w:t>— конкурс «Смотр строевой песни», посвящённый Дню защитника Отечества и освобождению с. Поддорье от немецко-фашистских захватчиков,</w:t>
      </w:r>
    </w:p>
    <w:p w:rsidR="00EA0294" w:rsidRPr="00EA0294" w:rsidRDefault="00EA0294" w:rsidP="00EA0294">
      <w:pPr>
        <w:rPr>
          <w:rFonts w:ascii="Times New Roman" w:hAnsi="Times New Roman" w:cs="Times New Roman"/>
        </w:rPr>
      </w:pPr>
      <w:r w:rsidRPr="00EA0294">
        <w:rPr>
          <w:rFonts w:ascii="Times New Roman" w:hAnsi="Times New Roman" w:cs="Times New Roman"/>
        </w:rPr>
        <w:t>— районный этап VII Всероссийского конкурса юных чтецов «Живая классика» — 2018,</w:t>
      </w:r>
    </w:p>
    <w:p w:rsidR="00EA0294" w:rsidRPr="00EA0294" w:rsidRDefault="00EA0294" w:rsidP="00EA0294">
      <w:pPr>
        <w:rPr>
          <w:rFonts w:ascii="Times New Roman" w:hAnsi="Times New Roman" w:cs="Times New Roman"/>
        </w:rPr>
      </w:pPr>
      <w:r w:rsidRPr="00EA0294">
        <w:rPr>
          <w:rFonts w:ascii="Times New Roman" w:hAnsi="Times New Roman" w:cs="Times New Roman"/>
        </w:rPr>
        <w:t>— конкурс проектных работ обучающихся «Изобретая будущее»,</w:t>
      </w:r>
    </w:p>
    <w:p w:rsidR="00EA0294" w:rsidRPr="00EA0294" w:rsidRDefault="00EA0294" w:rsidP="00EA0294">
      <w:pPr>
        <w:rPr>
          <w:rFonts w:ascii="Times New Roman" w:hAnsi="Times New Roman" w:cs="Times New Roman"/>
        </w:rPr>
      </w:pPr>
      <w:r w:rsidRPr="00EA0294">
        <w:rPr>
          <w:rFonts w:ascii="Times New Roman" w:hAnsi="Times New Roman" w:cs="Times New Roman"/>
        </w:rPr>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EA0294" w:rsidRPr="00EA0294" w:rsidRDefault="00EA0294" w:rsidP="00EA0294">
      <w:pPr>
        <w:rPr>
          <w:rFonts w:ascii="Times New Roman" w:hAnsi="Times New Roman" w:cs="Times New Roman"/>
        </w:rPr>
      </w:pPr>
      <w:r w:rsidRPr="00EA0294">
        <w:rPr>
          <w:rFonts w:ascii="Times New Roman" w:hAnsi="Times New Roman" w:cs="Times New Roman"/>
        </w:rPr>
        <w:t>—  конкурс агитбригад «За безопасность дорожного движения!»,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 районный фестиваль детского и юношеского творчества «Новгородские дарования»,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 районный конкурс сочинений «Я – гражданин России».</w:t>
      </w:r>
    </w:p>
    <w:p w:rsidR="00EA0294" w:rsidRPr="00EA0294" w:rsidRDefault="00EA0294" w:rsidP="00EA0294">
      <w:pPr>
        <w:rPr>
          <w:rFonts w:ascii="Times New Roman" w:hAnsi="Times New Roman" w:cs="Times New Roman"/>
        </w:rPr>
      </w:pPr>
      <w:r w:rsidRPr="00EA0294">
        <w:rPr>
          <w:rFonts w:ascii="Times New Roman" w:hAnsi="Times New Roman" w:cs="Times New Roman"/>
        </w:rPr>
        <w:t>Победители направлены для участия в областном этапе;</w:t>
      </w:r>
    </w:p>
    <w:p w:rsidR="00EA0294" w:rsidRPr="00EA0294" w:rsidRDefault="00EA0294" w:rsidP="00EA0294">
      <w:pPr>
        <w:rPr>
          <w:rFonts w:ascii="Times New Roman" w:hAnsi="Times New Roman" w:cs="Times New Roman"/>
        </w:rPr>
      </w:pPr>
      <w:r w:rsidRPr="00EA0294">
        <w:rPr>
          <w:rFonts w:ascii="Times New Roman" w:hAnsi="Times New Roman" w:cs="Times New Roman"/>
        </w:rPr>
        <w:t>— районный конкурс художественного творчества, посвященный дедушкам и бабушкам;</w:t>
      </w:r>
    </w:p>
    <w:p w:rsidR="00EA0294" w:rsidRPr="00EA0294" w:rsidRDefault="00EA0294" w:rsidP="00EA0294">
      <w:pPr>
        <w:rPr>
          <w:rFonts w:ascii="Times New Roman" w:hAnsi="Times New Roman" w:cs="Times New Roman"/>
        </w:rPr>
      </w:pPr>
      <w:r w:rsidRPr="00EA0294">
        <w:rPr>
          <w:rFonts w:ascii="Times New Roman" w:hAnsi="Times New Roman" w:cs="Times New Roman"/>
        </w:rPr>
        <w:t>— районный конкурс сочинений  «Я гражданин России».</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базе образовательных  организаций района реализуются дополнительные общеразвивающиеся  программы различной направленности: (технической, естественно-научной, физкультурно-спортивной, художественной, социально-педагогической). Занятия с обучающимися по дополнительному образованию проводят учителя образовательной организации. Все реализуемые программы имеют лицензию.</w:t>
      </w:r>
    </w:p>
    <w:p w:rsidR="00EA0294" w:rsidRPr="00EA0294" w:rsidRDefault="00EA0294" w:rsidP="00EA0294">
      <w:pPr>
        <w:rPr>
          <w:rFonts w:ascii="Times New Roman" w:hAnsi="Times New Roman" w:cs="Times New Roman"/>
        </w:rPr>
      </w:pPr>
      <w:r w:rsidRPr="00EA0294">
        <w:rPr>
          <w:rFonts w:ascii="Times New Roman" w:hAnsi="Times New Roman" w:cs="Times New Roman"/>
        </w:rPr>
        <w:t>250 человека в возрасте от 5 до 18 лет охвачены объединениями дополнительного образования, что составляет 72 % от детей,  фактически проживающих в районе (347 чел.).</w:t>
      </w:r>
    </w:p>
    <w:p w:rsidR="00EA0294" w:rsidRPr="00EA0294" w:rsidRDefault="00EA0294" w:rsidP="00EA0294">
      <w:pPr>
        <w:rPr>
          <w:rFonts w:ascii="Times New Roman" w:hAnsi="Times New Roman" w:cs="Times New Roman"/>
        </w:rPr>
      </w:pPr>
      <w:r w:rsidRPr="00EA0294">
        <w:rPr>
          <w:rFonts w:ascii="Times New Roman" w:hAnsi="Times New Roman" w:cs="Times New Roman"/>
        </w:rPr>
        <w:t>Согласно Постановлению Администрации Поддорского муниципального района 02.05.2017 № 202 «Об утверждении премии Главы муниципального района обучающимся образовательных организаций, реализующих программу начального общего, основного общего, среднего общего образования и состава конкурсной комиссии по назначению премии Главы муниципального района» 10 обучающимся назначена единовременная премия на сумму 8,800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организацию и проведение районных мероприятий, направление на областные конкурсы, олимпиады  в 2018 году из бюджета муниципального района выделено 50,0 тыс. рублей. Из выделенных финансовых средств в 2018 году израсходовано 50,0 тыс</w:t>
      </w:r>
      <w:r w:rsidRPr="00EA0294">
        <w:rPr>
          <w:rFonts w:ascii="Times New Roman" w:hAnsi="Times New Roman" w:cs="Times New Roman"/>
          <w:b/>
          <w:bCs/>
        </w:rPr>
        <w:t>. </w:t>
      </w:r>
      <w:r w:rsidRPr="00EA0294">
        <w:rPr>
          <w:rFonts w:ascii="Times New Roman" w:hAnsi="Times New Roman" w:cs="Times New Roman"/>
        </w:rPr>
        <w:t>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В районе  все образовательные организации   обеспечены кадрами. Вакансий нет. В общеобразовательном учреждении в 2018-2019 учебном году работает  31 педагогический  и руководящий  работник. В районе учителей  — 25 человек. Учителей в возрасте до 30 лет – 0 человек. Учителей в  возрасте от 25 до 35 лет  работает 1 человек (3,2%), а от 35 и старше лет –  30 человек (96,7%), моложе 25 лет – 0 чел. В районе численность учителей  пенсионного возраста 10 человек, что составляет 40 % от общего количества учителей. Средний возраст учителей в районе  составляет 51 год. В отделе образования издан нормативно-правовой акт, регламентирующий конкурсный отбор управленческих кадров для образовательных организаций. Имеется электронная база данных резерва управленческих кадров.  Педагогические работники планово повышают квалификацию  на базе Регионального института профессионального развития. За последние 3 года курсовую переподготовку прошли 100% педагогических и руководящих работников.</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Во исполнение Указа Президента Российской Федерации от 7 мая 2012 года № 597 «О мероприятиях по реализации государственной социальной политики» среднемесячная заработная плата педагогических работников дошкольных образовательных организаций составила – 30 474,59 руб., педагогических работников общеобразовательных организаций – 27 700,00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Для обеспечения жилыми помещениями на территории района, включены в список по обеспечению жилыми помещениями 9 детей-сирот и детей, оставшихся без попечения родителей, которые нуждаются в обеспечении жильем. В 2018 году на обеспечение жилыми помещениями лиц из числа детей-сирот и детей, оставшихся без попечения родителей в районе  выделено 437,246,  тыс. руб., приобретена 1 однокомнатная квартира на вторичном рынке жилья.</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Культура</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муниципального района полномочия в сфере культуры и спорта осуществляют 5 юридических лиц, в состав которых входят 11 культурно-досуговых учреждений, 10 библиотек, 1 музыкальная школа и 1 учреждение спорта. Из них статус автономного учреждения имеют 2 юридических лица, бюджетного учреждения – 3 юридических лица.</w:t>
      </w:r>
    </w:p>
    <w:p w:rsidR="00EA0294" w:rsidRPr="00EA0294" w:rsidRDefault="00EA0294" w:rsidP="00EA0294">
      <w:pPr>
        <w:rPr>
          <w:rFonts w:ascii="Times New Roman" w:hAnsi="Times New Roman" w:cs="Times New Roman"/>
        </w:rPr>
      </w:pPr>
      <w:r w:rsidRPr="00EA0294">
        <w:rPr>
          <w:rFonts w:ascii="Times New Roman" w:hAnsi="Times New Roman" w:cs="Times New Roman"/>
        </w:rPr>
        <w:t>Деятельность учреждений культуры и спорта осуществлялась в соответствии с планами практических мероприятий по реализации основных направлений, определенных Концепцией социально-экономического развития района на 2017-2018 годы.</w:t>
      </w:r>
    </w:p>
    <w:p w:rsidR="00EA0294" w:rsidRPr="00EA0294" w:rsidRDefault="00EA0294" w:rsidP="00EA0294">
      <w:pPr>
        <w:rPr>
          <w:rFonts w:ascii="Times New Roman" w:hAnsi="Times New Roman" w:cs="Times New Roman"/>
        </w:rPr>
      </w:pPr>
      <w:r w:rsidRPr="00EA0294">
        <w:rPr>
          <w:rFonts w:ascii="Times New Roman" w:hAnsi="Times New Roman" w:cs="Times New Roman"/>
        </w:rPr>
        <w:t>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2018 год составило 33 814,1 тысячи рублей, в сфере спорта 2 216,2 тыс. руб. Собственные средства составили за 2018 год  1 352,0 тыс.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Одним из приоритетных направлений деятельности учреждений культуры района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Физическая культура и спорт</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Доля населения, систематически занимающегося физической культурой и спортом</w:t>
      </w:r>
      <w:r w:rsidRPr="00EA0294">
        <w:rPr>
          <w:rFonts w:ascii="Times New Roman" w:hAnsi="Times New Roman" w:cs="Times New Roman"/>
        </w:rPr>
        <w:t> по отношению к прошлому отчетному периоду возросла и составила 35,11 процента.</w:t>
      </w:r>
    </w:p>
    <w:p w:rsidR="00EA0294" w:rsidRPr="00EA0294" w:rsidRDefault="00EA0294" w:rsidP="00EA0294">
      <w:pPr>
        <w:rPr>
          <w:rFonts w:ascii="Times New Roman" w:hAnsi="Times New Roman" w:cs="Times New Roman"/>
        </w:rPr>
      </w:pPr>
      <w:r w:rsidRPr="00EA0294">
        <w:rPr>
          <w:rFonts w:ascii="Times New Roman" w:hAnsi="Times New Roman" w:cs="Times New Roman"/>
        </w:rPr>
        <w:t>Основными направлениями работы </w:t>
      </w:r>
      <w:r w:rsidRPr="00EA0294">
        <w:rPr>
          <w:rFonts w:ascii="Times New Roman" w:hAnsi="Times New Roman" w:cs="Times New Roman"/>
          <w:b/>
          <w:bCs/>
        </w:rPr>
        <w:t>при выполнении полномочий по организации и осуществлению мероприятий по развитию на территории района физической культуры и массового спорта </w:t>
      </w:r>
      <w:r w:rsidRPr="00EA0294">
        <w:rPr>
          <w:rFonts w:ascii="Times New Roman" w:hAnsi="Times New Roman" w:cs="Times New Roman"/>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31.12.2018  в муниципальном бюджетном учреждении «Центр физической культуры и спорта «Лидер» работают 7 секций по видам спорта, 1 спортивно-оздоровительная группа для ветеранов и 1 группа взрослого населения (занятия в тренажерном зале на платной основе):</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секция «Рукопашный бой» 24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секция «Пауэрлифтинг» 9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секция «Атлетическая гимнастика» 10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секция Шахматы» 35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секция «Волейбол» 14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Секция ОФП – 24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2 секции «Мини-футбол» (старшая, младшая) 28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lastRenderedPageBreak/>
        <w:t>Группа «Здоровье» ветераны 15 чел;</w:t>
      </w:r>
    </w:p>
    <w:p w:rsidR="00EA0294" w:rsidRPr="00EA0294" w:rsidRDefault="00EA0294" w:rsidP="00EA0294">
      <w:pPr>
        <w:numPr>
          <w:ilvl w:val="0"/>
          <w:numId w:val="17"/>
        </w:numPr>
        <w:rPr>
          <w:rFonts w:ascii="Times New Roman" w:hAnsi="Times New Roman" w:cs="Times New Roman"/>
        </w:rPr>
      </w:pPr>
      <w:r w:rsidRPr="00EA0294">
        <w:rPr>
          <w:rFonts w:ascii="Times New Roman" w:hAnsi="Times New Roman" w:cs="Times New Roman"/>
        </w:rPr>
        <w:t>Группа взрослого населения 7 человек</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Общее число занимающихся – 166  человек. Из них 124  – дети, 42 человека – взрослые.</w:t>
      </w:r>
    </w:p>
    <w:p w:rsidR="00EA0294" w:rsidRPr="00EA0294" w:rsidRDefault="00EA0294" w:rsidP="00EA0294">
      <w:pPr>
        <w:rPr>
          <w:rFonts w:ascii="Times New Roman" w:hAnsi="Times New Roman" w:cs="Times New Roman"/>
        </w:rPr>
      </w:pPr>
      <w:r w:rsidRPr="00EA0294">
        <w:rPr>
          <w:rFonts w:ascii="Times New Roman" w:hAnsi="Times New Roman" w:cs="Times New Roman"/>
        </w:rPr>
        <w:t>В целях реализации полномочия по работе с детьми и молодежью осуществлялись мероприятия по патриотическому воспитанию, профориентации, воспитанию семейных традиций.</w:t>
      </w:r>
    </w:p>
    <w:p w:rsidR="00EA0294" w:rsidRPr="00EA0294" w:rsidRDefault="00EA0294" w:rsidP="00EA0294">
      <w:pPr>
        <w:rPr>
          <w:rFonts w:ascii="Times New Roman" w:hAnsi="Times New Roman" w:cs="Times New Roman"/>
        </w:rPr>
      </w:pPr>
      <w:r w:rsidRPr="00EA0294">
        <w:rPr>
          <w:rFonts w:ascii="Times New Roman" w:hAnsi="Times New Roman" w:cs="Times New Roman"/>
        </w:rPr>
        <w:t>В Поддорском районе официально зарегистрировано 662 юношей и девушек в возрасте от 14 до 30 лет.</w:t>
      </w:r>
    </w:p>
    <w:p w:rsidR="00EA0294" w:rsidRPr="00EA0294" w:rsidRDefault="00EA0294" w:rsidP="00EA0294">
      <w:pPr>
        <w:rPr>
          <w:rFonts w:ascii="Times New Roman" w:hAnsi="Times New Roman" w:cs="Times New Roman"/>
        </w:rPr>
      </w:pPr>
      <w:r w:rsidRPr="00EA0294">
        <w:rPr>
          <w:rFonts w:ascii="Times New Roman" w:hAnsi="Times New Roman" w:cs="Times New Roman"/>
        </w:rPr>
        <w:t>Одним из приоритетных направлений в работе по реализации молодежной политики на территории района является патриотическое воспитание молодежи.</w:t>
      </w:r>
    </w:p>
    <w:p w:rsidR="00EA0294" w:rsidRPr="00EA0294" w:rsidRDefault="00EA0294" w:rsidP="00EA0294">
      <w:pPr>
        <w:rPr>
          <w:rFonts w:ascii="Times New Roman" w:hAnsi="Times New Roman" w:cs="Times New Roman"/>
        </w:rPr>
      </w:pPr>
      <w:r w:rsidRPr="00EA0294">
        <w:rPr>
          <w:rFonts w:ascii="Times New Roman" w:hAnsi="Times New Roman" w:cs="Times New Roman"/>
        </w:rPr>
        <w:t>Акции, мероприятия патриотической направленности, проводимые на территории района, носят межведомственный характер, пронизаны духом патриотизма и проводятся под руководством координационного совета по вопросам патриотического воспитания населения района.</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базе МАОУ «СОШ с. Поддорье» создан и функционирует Центр гражданско-патриотического воспитания населения с приоритетным направлением – допризывная подготовка молодёжи (постановление Администрации района от 16.07.2015 №343). Проводятся мероприятия, посвящённые Дням воинской славы России.</w:t>
      </w:r>
    </w:p>
    <w:p w:rsidR="00EA0294" w:rsidRPr="00EA0294" w:rsidRDefault="00EA0294" w:rsidP="00EA0294">
      <w:pPr>
        <w:rPr>
          <w:rFonts w:ascii="Times New Roman" w:hAnsi="Times New Roman" w:cs="Times New Roman"/>
        </w:rPr>
      </w:pPr>
      <w:r w:rsidRPr="00EA0294">
        <w:rPr>
          <w:rFonts w:ascii="Times New Roman" w:hAnsi="Times New Roman" w:cs="Times New Roman"/>
        </w:rPr>
        <w:t>Постоянно увеличивается количество молодёжи, занятой в объединениях патриотической направленности (в 2018 году- 176 человек).</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района действуют следующие патриотические объединения: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 школьный музей боевой славы;</w:t>
      </w:r>
    </w:p>
    <w:p w:rsidR="00EA0294" w:rsidRPr="00EA0294" w:rsidRDefault="00EA0294" w:rsidP="00EA0294">
      <w:pPr>
        <w:rPr>
          <w:rFonts w:ascii="Times New Roman" w:hAnsi="Times New Roman" w:cs="Times New Roman"/>
        </w:rPr>
      </w:pPr>
      <w:r w:rsidRPr="00EA0294">
        <w:rPr>
          <w:rFonts w:ascii="Times New Roman" w:hAnsi="Times New Roman" w:cs="Times New Roman"/>
        </w:rPr>
        <w:t>— историко-краеведческое объединение «Земляки»;</w:t>
      </w:r>
    </w:p>
    <w:p w:rsidR="00EA0294" w:rsidRPr="00EA0294" w:rsidRDefault="00EA0294" w:rsidP="00EA0294">
      <w:pPr>
        <w:rPr>
          <w:rFonts w:ascii="Times New Roman" w:hAnsi="Times New Roman" w:cs="Times New Roman"/>
        </w:rPr>
      </w:pPr>
      <w:r w:rsidRPr="00EA0294">
        <w:rPr>
          <w:rFonts w:ascii="Times New Roman" w:hAnsi="Times New Roman" w:cs="Times New Roman"/>
        </w:rPr>
        <w:t>— школа безопасности «Зарница»;</w:t>
      </w:r>
    </w:p>
    <w:p w:rsidR="00EA0294" w:rsidRPr="00EA0294" w:rsidRDefault="00EA0294" w:rsidP="00EA0294">
      <w:pPr>
        <w:rPr>
          <w:rFonts w:ascii="Times New Roman" w:hAnsi="Times New Roman" w:cs="Times New Roman"/>
        </w:rPr>
      </w:pPr>
      <w:r w:rsidRPr="00EA0294">
        <w:rPr>
          <w:rFonts w:ascii="Times New Roman" w:hAnsi="Times New Roman" w:cs="Times New Roman"/>
        </w:rPr>
        <w:t>— «Краеведение»;</w:t>
      </w:r>
    </w:p>
    <w:p w:rsidR="00EA0294" w:rsidRPr="00EA0294" w:rsidRDefault="00EA0294" w:rsidP="00EA0294">
      <w:pPr>
        <w:rPr>
          <w:rFonts w:ascii="Times New Roman" w:hAnsi="Times New Roman" w:cs="Times New Roman"/>
        </w:rPr>
      </w:pPr>
      <w:r w:rsidRPr="00EA0294">
        <w:rPr>
          <w:rFonts w:ascii="Times New Roman" w:hAnsi="Times New Roman" w:cs="Times New Roman"/>
        </w:rPr>
        <w:t>— «Школа- правовое пространство»;</w:t>
      </w:r>
    </w:p>
    <w:p w:rsidR="00EA0294" w:rsidRPr="00EA0294" w:rsidRDefault="00EA0294" w:rsidP="00EA0294">
      <w:pPr>
        <w:rPr>
          <w:rFonts w:ascii="Times New Roman" w:hAnsi="Times New Roman" w:cs="Times New Roman"/>
        </w:rPr>
      </w:pPr>
      <w:r w:rsidRPr="00EA0294">
        <w:rPr>
          <w:rFonts w:ascii="Times New Roman" w:hAnsi="Times New Roman" w:cs="Times New Roman"/>
        </w:rPr>
        <w:t>— «История и культура родного края»;</w:t>
      </w:r>
    </w:p>
    <w:p w:rsidR="00EA0294" w:rsidRPr="00EA0294" w:rsidRDefault="00EA0294" w:rsidP="00EA0294">
      <w:pPr>
        <w:rPr>
          <w:rFonts w:ascii="Times New Roman" w:hAnsi="Times New Roman" w:cs="Times New Roman"/>
        </w:rPr>
      </w:pPr>
      <w:r w:rsidRPr="00EA0294">
        <w:rPr>
          <w:rFonts w:ascii="Times New Roman" w:hAnsi="Times New Roman" w:cs="Times New Roman"/>
        </w:rPr>
        <w:t>— секция «Рукопашный бой.</w:t>
      </w:r>
    </w:p>
    <w:p w:rsidR="00EA0294" w:rsidRPr="00EA0294" w:rsidRDefault="00EA0294" w:rsidP="00EA0294">
      <w:pPr>
        <w:rPr>
          <w:rFonts w:ascii="Times New Roman" w:hAnsi="Times New Roman" w:cs="Times New Roman"/>
        </w:rPr>
      </w:pPr>
      <w:r w:rsidRPr="00EA0294">
        <w:rPr>
          <w:rFonts w:ascii="Times New Roman" w:hAnsi="Times New Roman" w:cs="Times New Roman"/>
        </w:rPr>
        <w:t>В течение года организованы и проведены районные мероприятия патриотической направленности: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 конкурс-фестиваль патриотической песни, художественного слова и народного творчества «Факел Победы», районный конкурс «Смотр строевой песни, посвященный Дню защитника Отечества и освобождению с.Поддорье от немецко-фашистских захватчиков, смотр- соревнование «Школа безопасности «Зарница», конкурс исследовательских краеведческих работ обучающихся «Отечество», велопробег, посвящённый Победе советского народа в Великой Отечественной войне, историко-патриотический конкурс «Венок славы: Александр Невский- символ славы, мужества и мудрости», «Всероссийский день призывника»;</w:t>
      </w:r>
    </w:p>
    <w:p w:rsidR="00EA0294" w:rsidRPr="00EA0294" w:rsidRDefault="00EA0294" w:rsidP="00EA0294">
      <w:pPr>
        <w:rPr>
          <w:rFonts w:ascii="Times New Roman" w:hAnsi="Times New Roman" w:cs="Times New Roman"/>
        </w:rPr>
      </w:pPr>
      <w:r w:rsidRPr="00EA0294">
        <w:rPr>
          <w:rFonts w:ascii="Times New Roman" w:hAnsi="Times New Roman" w:cs="Times New Roman"/>
        </w:rPr>
        <w:t>-День партизанского края;</w:t>
      </w:r>
    </w:p>
    <w:p w:rsidR="00EA0294" w:rsidRPr="00EA0294" w:rsidRDefault="00EA0294" w:rsidP="00EA0294">
      <w:pPr>
        <w:rPr>
          <w:rFonts w:ascii="Times New Roman" w:hAnsi="Times New Roman" w:cs="Times New Roman"/>
        </w:rPr>
      </w:pPr>
      <w:r w:rsidRPr="00EA0294">
        <w:rPr>
          <w:rFonts w:ascii="Times New Roman" w:hAnsi="Times New Roman" w:cs="Times New Roman"/>
        </w:rPr>
        <w:t>-митинги, посвящённые: Дню памяти жертв политических репрессий, Дню освобождения с.Поддорье, с.Белебёлка от немецко-фашистских захватчиков, Дню памяти и скорби, Дню Победы в Великой Отечественной войне;</w:t>
      </w:r>
    </w:p>
    <w:p w:rsidR="00EA0294" w:rsidRPr="00EA0294" w:rsidRDefault="00EA0294" w:rsidP="00EA0294">
      <w:pPr>
        <w:rPr>
          <w:rFonts w:ascii="Times New Roman" w:hAnsi="Times New Roman" w:cs="Times New Roman"/>
        </w:rPr>
      </w:pPr>
      <w:r w:rsidRPr="00EA0294">
        <w:rPr>
          <w:rFonts w:ascii="Times New Roman" w:hAnsi="Times New Roman" w:cs="Times New Roman"/>
        </w:rPr>
        <w:t>-организовано участие в реализации Федеральных проектах «Герои Великой Победы», «Наша общая Победа», «Эстафета поколений»;</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-региональный проект, посвященный Дню Победы;</w:t>
      </w:r>
    </w:p>
    <w:p w:rsidR="00EA0294" w:rsidRPr="00EA0294" w:rsidRDefault="00EA0294" w:rsidP="00EA0294">
      <w:pPr>
        <w:rPr>
          <w:rFonts w:ascii="Times New Roman" w:hAnsi="Times New Roman" w:cs="Times New Roman"/>
        </w:rPr>
      </w:pPr>
      <w:r w:rsidRPr="00EA0294">
        <w:rPr>
          <w:rFonts w:ascii="Times New Roman" w:hAnsi="Times New Roman" w:cs="Times New Roman"/>
        </w:rPr>
        <w:t>— благоустройство памятных знаков и воинских захоронений.</w:t>
      </w:r>
    </w:p>
    <w:p w:rsidR="00EA0294" w:rsidRPr="00EA0294" w:rsidRDefault="00EA0294" w:rsidP="00EA0294">
      <w:pPr>
        <w:rPr>
          <w:rFonts w:ascii="Times New Roman" w:hAnsi="Times New Roman" w:cs="Times New Roman"/>
        </w:rPr>
      </w:pPr>
      <w:r w:rsidRPr="00EA0294">
        <w:rPr>
          <w:rFonts w:ascii="Times New Roman" w:hAnsi="Times New Roman" w:cs="Times New Roman"/>
        </w:rPr>
        <w:t>Молодежь нашего района принимает участие во Всероссийских мероприятиях:</w:t>
      </w:r>
    </w:p>
    <w:p w:rsidR="00EA0294" w:rsidRPr="00EA0294" w:rsidRDefault="00EA0294" w:rsidP="00EA0294">
      <w:pPr>
        <w:rPr>
          <w:rFonts w:ascii="Times New Roman" w:hAnsi="Times New Roman" w:cs="Times New Roman"/>
        </w:rPr>
      </w:pPr>
      <w:r w:rsidRPr="00EA0294">
        <w:rPr>
          <w:rFonts w:ascii="Times New Roman" w:hAnsi="Times New Roman" w:cs="Times New Roman"/>
        </w:rPr>
        <w:t>Региональный слет «Послы Победы» НРО ВОД «Волонтеры Победы» (08.05.2018);</w:t>
      </w:r>
    </w:p>
    <w:p w:rsidR="00EA0294" w:rsidRPr="00EA0294" w:rsidRDefault="00EA0294" w:rsidP="00EA0294">
      <w:pPr>
        <w:rPr>
          <w:rFonts w:ascii="Times New Roman" w:hAnsi="Times New Roman" w:cs="Times New Roman"/>
        </w:rPr>
      </w:pPr>
      <w:r w:rsidRPr="00EA0294">
        <w:rPr>
          <w:rFonts w:ascii="Times New Roman" w:hAnsi="Times New Roman" w:cs="Times New Roman"/>
        </w:rPr>
        <w:t>Волонтерское сопровождение народного шествия «Бессмертный полк» 09 мая в г.Москва;</w:t>
      </w:r>
    </w:p>
    <w:p w:rsidR="00EA0294" w:rsidRPr="00EA0294" w:rsidRDefault="00EA0294" w:rsidP="00EA0294">
      <w:pPr>
        <w:rPr>
          <w:rFonts w:ascii="Times New Roman" w:hAnsi="Times New Roman" w:cs="Times New Roman"/>
        </w:rPr>
      </w:pPr>
      <w:r w:rsidRPr="00EA0294">
        <w:rPr>
          <w:rFonts w:ascii="Times New Roman" w:hAnsi="Times New Roman" w:cs="Times New Roman"/>
        </w:rPr>
        <w:t>Парад победы на Красной площади г.Москва.</w:t>
      </w:r>
    </w:p>
    <w:p w:rsidR="00EA0294" w:rsidRPr="00EA0294" w:rsidRDefault="00EA0294" w:rsidP="00EA0294">
      <w:pPr>
        <w:rPr>
          <w:rFonts w:ascii="Times New Roman" w:hAnsi="Times New Roman" w:cs="Times New Roman"/>
        </w:rPr>
      </w:pPr>
      <w:r w:rsidRPr="00EA0294">
        <w:rPr>
          <w:rFonts w:ascii="Times New Roman" w:hAnsi="Times New Roman" w:cs="Times New Roman"/>
        </w:rPr>
        <w:t>Молодежь участвует в областных мероприятиях:</w:t>
      </w:r>
    </w:p>
    <w:p w:rsidR="00EA0294" w:rsidRPr="00EA0294" w:rsidRDefault="00EA0294" w:rsidP="00EA0294">
      <w:pPr>
        <w:rPr>
          <w:rFonts w:ascii="Times New Roman" w:hAnsi="Times New Roman" w:cs="Times New Roman"/>
        </w:rPr>
      </w:pPr>
      <w:r w:rsidRPr="00EA0294">
        <w:rPr>
          <w:rFonts w:ascii="Times New Roman" w:hAnsi="Times New Roman" w:cs="Times New Roman"/>
        </w:rPr>
        <w:t>в областном смотр-конкурсе  «Школа безопасности «Зарница»;</w:t>
      </w:r>
    </w:p>
    <w:p w:rsidR="00EA0294" w:rsidRPr="00EA0294" w:rsidRDefault="00EA0294" w:rsidP="00EA0294">
      <w:pPr>
        <w:rPr>
          <w:rFonts w:ascii="Times New Roman" w:hAnsi="Times New Roman" w:cs="Times New Roman"/>
        </w:rPr>
      </w:pPr>
      <w:r w:rsidRPr="00EA0294">
        <w:rPr>
          <w:rFonts w:ascii="Times New Roman" w:hAnsi="Times New Roman" w:cs="Times New Roman"/>
        </w:rPr>
        <w:t>в областном конкурсе на лучшую организацию деятельности военно-патриотических клубов;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в областном походе участников военно-патриотических клубов, центров и объединений по местам боевых сражений Шимского и Старорусского муниципальных районов;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в областной спартакиаде допризывной и призывной молодежи области «К защите Родины готов!».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муниципального района осуществляет деятельность ВОД «Волонтёры Победы», созданное с целью реализации молодёжных инициатив и вовлечения максимального количества молодёжи в волонтёрскую практику, обеспечения эффекта сопричастности молодого поколения с великими историческими событиями.</w:t>
      </w:r>
    </w:p>
    <w:p w:rsidR="00EA0294" w:rsidRPr="00EA0294" w:rsidRDefault="00EA0294" w:rsidP="00EA0294">
      <w:pPr>
        <w:rPr>
          <w:rFonts w:ascii="Times New Roman" w:hAnsi="Times New Roman" w:cs="Times New Roman"/>
        </w:rPr>
      </w:pPr>
      <w:r w:rsidRPr="00EA0294">
        <w:rPr>
          <w:rFonts w:ascii="Times New Roman" w:hAnsi="Times New Roman" w:cs="Times New Roman"/>
        </w:rPr>
        <w:t>Акции, проводимые ВОД «Волонтёры Победы»: «Блокадный хлеб», «Победы нашей негасимый свет», «Георгиевская ленточка», «Бессмертный полк», «Аллея Славы», «Письмо Победы», «Свеча памяти», «Вода России», «Мы-граждане России!», «Красная гвоздика», «Моя Россия-моя малая Родина», «Белые журавли», «Мы-граждане России!».</w:t>
      </w:r>
    </w:p>
    <w:p w:rsidR="00EA0294" w:rsidRPr="00EA0294" w:rsidRDefault="00EA0294" w:rsidP="00EA0294">
      <w:pPr>
        <w:rPr>
          <w:rFonts w:ascii="Times New Roman" w:hAnsi="Times New Roman" w:cs="Times New Roman"/>
        </w:rPr>
      </w:pPr>
      <w:r w:rsidRPr="00EA0294">
        <w:rPr>
          <w:rFonts w:ascii="Times New Roman" w:hAnsi="Times New Roman" w:cs="Times New Roman"/>
        </w:rPr>
        <w:t>«Волонтёры Победы» приняли участие во Всероссийских молодёжных исторических квестах: «Сталинградская битва», «История Победы», «Партизанскими тропами».</w:t>
      </w:r>
    </w:p>
    <w:p w:rsidR="00EA0294" w:rsidRPr="00EA0294" w:rsidRDefault="00EA0294" w:rsidP="00EA0294">
      <w:pPr>
        <w:rPr>
          <w:rFonts w:ascii="Times New Roman" w:hAnsi="Times New Roman" w:cs="Times New Roman"/>
        </w:rPr>
      </w:pPr>
      <w:r w:rsidRPr="00EA0294">
        <w:rPr>
          <w:rFonts w:ascii="Times New Roman" w:hAnsi="Times New Roman" w:cs="Times New Roman"/>
        </w:rPr>
        <w:t>В общеобразовательных организациях в течение учебного года проводятся уроки мужества и классные часы, посвящённые памятным датам военной истории Отечества. Ежегодно в МАОУ «СОШ с.Поддорье» проводятся спортивные соревнования по бадминтону, волейболу, настольному теннису, легкоатлетическому кроссу, спортивные состязания.</w:t>
      </w:r>
    </w:p>
    <w:p w:rsidR="00EA0294" w:rsidRPr="00EA0294" w:rsidRDefault="00EA0294" w:rsidP="00EA0294">
      <w:pPr>
        <w:rPr>
          <w:rFonts w:ascii="Times New Roman" w:hAnsi="Times New Roman" w:cs="Times New Roman"/>
        </w:rPr>
      </w:pPr>
      <w:r w:rsidRPr="00EA0294">
        <w:rPr>
          <w:rFonts w:ascii="Times New Roman" w:hAnsi="Times New Roman" w:cs="Times New Roman"/>
        </w:rPr>
        <w:t>Ежеквартально проводятся торжественные мероприятия по вручению паспортов гражданина РФ с привлечением специалистов территориального пункта в Поддорском районе МРО №2 УФМС России по Новгородской области.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В целях патриотического воспитания детей организованы встречи обучающихся с участниками боевых действий в Афганистане и локальных конфликтах.</w:t>
      </w:r>
    </w:p>
    <w:p w:rsidR="00EA0294" w:rsidRPr="00EA0294" w:rsidRDefault="00EA0294" w:rsidP="00EA0294">
      <w:pPr>
        <w:rPr>
          <w:rFonts w:ascii="Times New Roman" w:hAnsi="Times New Roman" w:cs="Times New Roman"/>
        </w:rPr>
      </w:pPr>
      <w:r w:rsidRPr="00EA0294">
        <w:rPr>
          <w:rFonts w:ascii="Times New Roman" w:hAnsi="Times New Roman" w:cs="Times New Roman"/>
        </w:rPr>
        <w:t>В целях военно-патриотического воспитания граждан в районе ежегодно проводятся учебно-полевые сборы юношей 10 класса. На базе военного комиссариата г. Старая Русса проводим огневую подготовку юношей.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Информирование осуществляется через:</w:t>
      </w:r>
    </w:p>
    <w:p w:rsidR="00EA0294" w:rsidRPr="00EA0294" w:rsidRDefault="00EA0294" w:rsidP="00EA0294">
      <w:pPr>
        <w:rPr>
          <w:rFonts w:ascii="Times New Roman" w:hAnsi="Times New Roman" w:cs="Times New Roman"/>
        </w:rPr>
      </w:pPr>
      <w:r w:rsidRPr="00EA0294">
        <w:rPr>
          <w:rFonts w:ascii="Times New Roman" w:hAnsi="Times New Roman" w:cs="Times New Roman"/>
        </w:rPr>
        <w:t>-интернет-сайты комитета образования и Администрации района;</w:t>
      </w:r>
    </w:p>
    <w:p w:rsidR="00EA0294" w:rsidRPr="00EA0294" w:rsidRDefault="00EA0294" w:rsidP="00EA0294">
      <w:pPr>
        <w:rPr>
          <w:rFonts w:ascii="Times New Roman" w:hAnsi="Times New Roman" w:cs="Times New Roman"/>
        </w:rPr>
      </w:pPr>
      <w:r w:rsidRPr="00EA0294">
        <w:rPr>
          <w:rFonts w:ascii="Times New Roman" w:hAnsi="Times New Roman" w:cs="Times New Roman"/>
        </w:rPr>
        <w:t>-группы в социальной сети «В Контакте» — имеют возможность не только ознакомиться с какой-то информацией о реализации проекта, посмотреть фотоотчёт, но и выразить свою точку зрения, разместить свои материалы ( «ВОД «Волонтёры Победы», «Отдел образования», «Юнармия Поддорский район» и др.)</w:t>
      </w:r>
    </w:p>
    <w:p w:rsidR="00EA0294" w:rsidRPr="00EA0294" w:rsidRDefault="00EA0294" w:rsidP="00EA0294">
      <w:pPr>
        <w:rPr>
          <w:rFonts w:ascii="Times New Roman" w:hAnsi="Times New Roman" w:cs="Times New Roman"/>
        </w:rPr>
      </w:pPr>
      <w:r w:rsidRPr="00EA0294">
        <w:rPr>
          <w:rFonts w:ascii="Times New Roman" w:hAnsi="Times New Roman" w:cs="Times New Roman"/>
        </w:rPr>
        <w:t>-периодическое молодежное издание – рубрика «до 16 и старше» в районной газете «Заря»);</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-многочисленные информационные материалы – буклеты и листовки.</w:t>
      </w:r>
    </w:p>
    <w:p w:rsidR="00EA0294" w:rsidRPr="00EA0294" w:rsidRDefault="00EA0294" w:rsidP="00EA0294">
      <w:pPr>
        <w:rPr>
          <w:rFonts w:ascii="Times New Roman" w:hAnsi="Times New Roman" w:cs="Times New Roman"/>
        </w:rPr>
      </w:pPr>
      <w:r w:rsidRPr="00EA0294">
        <w:rPr>
          <w:rFonts w:ascii="Times New Roman" w:hAnsi="Times New Roman" w:cs="Times New Roman"/>
        </w:rPr>
        <w:t>Финансирование средств в рамках подпрограммы «Патриотическое воспитание населения Поддорского муниципального района» муниципальной программы «Развитие образования и молодёжной политики в Поддорском муниципальном районе на 2014-2020 годы» на 2018 год составило 7,1 тыс. рублей.</w:t>
      </w:r>
      <w:r w:rsidRPr="00EA0294">
        <w:rPr>
          <w:rFonts w:ascii="Times New Roman" w:hAnsi="Times New Roman" w:cs="Times New Roman"/>
          <w:b/>
          <w:bCs/>
        </w:rPr>
        <w:t> </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Жилищное строительство и обеспечение граждан жильем </w:t>
      </w:r>
    </w:p>
    <w:p w:rsidR="00EA0294" w:rsidRPr="00EA0294" w:rsidRDefault="00EA0294" w:rsidP="00EA0294">
      <w:pPr>
        <w:rPr>
          <w:rFonts w:ascii="Times New Roman" w:hAnsi="Times New Roman" w:cs="Times New Roman"/>
        </w:rPr>
      </w:pPr>
      <w:r w:rsidRPr="00EA0294">
        <w:rPr>
          <w:rFonts w:ascii="Times New Roman" w:hAnsi="Times New Roman" w:cs="Times New Roman"/>
        </w:rPr>
        <w:t>В 2018 году индивидуальными застройщиками  построено 4 индивидуальных жилых домов  общей площадью 297 квадратных метров, что составляет 99% к плану по вводу жилых домов в эксплуатацию на 2018 год. В 2017 году введены в эксплуатацию 3 индивидуальных жилых дома общей площадью 145,8 м.кв., что составляет 24% к плану по вводу жилых домов в эксплуатацию на 2018 год.</w:t>
      </w:r>
    </w:p>
    <w:p w:rsidR="00EA0294" w:rsidRPr="00EA0294" w:rsidRDefault="00EA0294" w:rsidP="00EA0294">
      <w:pPr>
        <w:rPr>
          <w:rFonts w:ascii="Times New Roman" w:hAnsi="Times New Roman" w:cs="Times New Roman"/>
        </w:rPr>
      </w:pPr>
      <w:r w:rsidRPr="00EA0294">
        <w:rPr>
          <w:rFonts w:ascii="Times New Roman" w:hAnsi="Times New Roman" w:cs="Times New Roman"/>
        </w:rPr>
        <w:t>В настоящее время продолжается строительство 17 индивидуальных  жилых  домов общей площадью 1352 м.кв.  на территории муниципального района.</w:t>
      </w:r>
    </w:p>
    <w:p w:rsidR="00EA0294" w:rsidRPr="00EA0294" w:rsidRDefault="00EA0294" w:rsidP="00EA0294">
      <w:pPr>
        <w:rPr>
          <w:rFonts w:ascii="Times New Roman" w:hAnsi="Times New Roman" w:cs="Times New Roman"/>
        </w:rPr>
      </w:pPr>
      <w:r w:rsidRPr="00EA0294">
        <w:rPr>
          <w:rFonts w:ascii="Times New Roman" w:hAnsi="Times New Roman" w:cs="Times New Roman"/>
        </w:rPr>
        <w:t>Продолжается строительство следующих  объектов капитального строительства:</w:t>
      </w:r>
    </w:p>
    <w:p w:rsidR="00EA0294" w:rsidRPr="00EA0294" w:rsidRDefault="00EA0294" w:rsidP="00EA0294">
      <w:pPr>
        <w:rPr>
          <w:rFonts w:ascii="Times New Roman" w:hAnsi="Times New Roman" w:cs="Times New Roman"/>
        </w:rPr>
      </w:pPr>
      <w:r w:rsidRPr="00EA0294">
        <w:rPr>
          <w:rFonts w:ascii="Times New Roman" w:hAnsi="Times New Roman" w:cs="Times New Roman"/>
        </w:rPr>
        <w:t>пристройка к зданию приюта для детей «Березка» в с.Масловское;</w:t>
      </w:r>
    </w:p>
    <w:p w:rsidR="00EA0294" w:rsidRPr="00EA0294" w:rsidRDefault="00EA0294" w:rsidP="00EA0294">
      <w:pPr>
        <w:rPr>
          <w:rFonts w:ascii="Times New Roman" w:hAnsi="Times New Roman" w:cs="Times New Roman"/>
        </w:rPr>
      </w:pPr>
      <w:r w:rsidRPr="00EA0294">
        <w:rPr>
          <w:rFonts w:ascii="Times New Roman" w:hAnsi="Times New Roman" w:cs="Times New Roman"/>
        </w:rPr>
        <w:t>здание прачечной ОБУСО  «Поддорский дом-интернат малой вместимости» в с.Белебелка.</w:t>
      </w:r>
    </w:p>
    <w:p w:rsidR="00EA0294" w:rsidRPr="00EA0294" w:rsidRDefault="00EA0294" w:rsidP="00EA0294">
      <w:pPr>
        <w:rPr>
          <w:rFonts w:ascii="Times New Roman" w:hAnsi="Times New Roman" w:cs="Times New Roman"/>
        </w:rPr>
      </w:pPr>
      <w:r w:rsidRPr="00EA0294">
        <w:rPr>
          <w:rFonts w:ascii="Times New Roman" w:hAnsi="Times New Roman" w:cs="Times New Roman"/>
        </w:rPr>
        <w:t>С начала 2018 года  выдано 4  разрешения на строительство индивидуальных жилых домов. В  2017 году  выдано всего 14  разрешений на строительство, в том числе 11 разрешений на строительство  индивидуальных жилых домов.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После 1 января 2012 года признаны аварийными 3 МКД и 1 дом блокированной постройки, в которых расположено 28 квартир и проживает 50 человек. Многоквартирные дома, признанные аварийными, занесены в систему ГИС ЖКХ и включены в региональную адресную программу «Переселение граждан, проживающих на территории Новгородской области, из аварийного жилищного фонда в 2019-2024 годах». В соответствии с программой расселение МКД, включенных в программу, планируется в 2023-2024 годах. В настоящее время проводится работа по формированию земельного участка под строительство многоквартирного дома для расселения жилых помещений, признанных в установленном порядке аварийными.</w:t>
      </w:r>
    </w:p>
    <w:p w:rsidR="00EA0294" w:rsidRPr="00EA0294" w:rsidRDefault="00EA0294" w:rsidP="00EA0294">
      <w:pPr>
        <w:rPr>
          <w:rFonts w:ascii="Times New Roman" w:hAnsi="Times New Roman" w:cs="Times New Roman"/>
        </w:rPr>
      </w:pPr>
      <w:r w:rsidRPr="00EA0294">
        <w:rPr>
          <w:rFonts w:ascii="Times New Roman" w:hAnsi="Times New Roman" w:cs="Times New Roman"/>
        </w:rPr>
        <w:t>Продолжается работа с Региональным фондом капитального ремонта многоквартирных домов, расположенных на территории Новгородской области.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В 2019 году планируется выполнение капитального ремонта трех многоквартирных жилых домов в с.Поддорье общей стоимостью 1758,96 тыс.рублей: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-капитальный ремонт скатной крыши жилого дома № 21 по ул.Октябрьская стоимостью 1070,64 тыс.рублей;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-капитальный ремонт фундамента жилого дома № 25 по ул.Октябрьская стоимостью 91722 рубля;</w:t>
      </w:r>
    </w:p>
    <w:p w:rsidR="00EA0294" w:rsidRPr="00EA0294" w:rsidRDefault="00EA0294" w:rsidP="00EA0294">
      <w:pPr>
        <w:rPr>
          <w:rFonts w:ascii="Times New Roman" w:hAnsi="Times New Roman" w:cs="Times New Roman"/>
        </w:rPr>
      </w:pPr>
      <w:r w:rsidRPr="00EA0294">
        <w:rPr>
          <w:rFonts w:ascii="Times New Roman" w:hAnsi="Times New Roman" w:cs="Times New Roman"/>
        </w:rPr>
        <w:t>-капитальный ремонт системы электроснабжения в жилом доме № 10 по ул.Октябрьская стоимостью 252660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Площадь земельных участков, предоставленных для жилищного строительства, индивидуального строительства в 2018 году в расчете на 10 тысяч человек населения составила 0,52 га.</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Жилищно-коммунальное хозяйство </w:t>
      </w:r>
    </w:p>
    <w:p w:rsidR="00EA0294" w:rsidRPr="00EA0294" w:rsidRDefault="00EA0294" w:rsidP="00EA0294">
      <w:pPr>
        <w:rPr>
          <w:rFonts w:ascii="Times New Roman" w:hAnsi="Times New Roman" w:cs="Times New Roman"/>
        </w:rPr>
      </w:pPr>
      <w:r w:rsidRPr="00EA0294">
        <w:rPr>
          <w:rFonts w:ascii="Times New Roman" w:hAnsi="Times New Roman" w:cs="Times New Roman"/>
        </w:rPr>
        <w:t>          Администрация Поддорского муниципального района сообщает, что на территории района проведена соответствующая работа по подготовке к осенне-зимнему периоду 2018/2019 года.</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Администрацией муниципального района принято постановление от 10.05.2018 № 177 «О подготовке и проведении отопительного периода 2018/2019 года».</w:t>
      </w:r>
    </w:p>
    <w:p w:rsidR="00EA0294" w:rsidRPr="00EA0294" w:rsidRDefault="00EA0294" w:rsidP="00EA0294">
      <w:pPr>
        <w:rPr>
          <w:rFonts w:ascii="Times New Roman" w:hAnsi="Times New Roman" w:cs="Times New Roman"/>
        </w:rPr>
      </w:pPr>
      <w:r w:rsidRPr="00EA0294">
        <w:rPr>
          <w:rFonts w:ascii="Times New Roman" w:hAnsi="Times New Roman" w:cs="Times New Roman"/>
        </w:rPr>
        <w:t>Подготовка объектов жилищно-коммунального хозяйства к работе в зимних условиях проводилась согласно планов графиков.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Жилой фонд на территории Поддорского муниципального района находится 24 многоквартирных жилых домов, которые находятся на обслуживании управляющей компании ООО «ТехСтар».</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района с 01.08.2018 года ООО «Экосервис» производит вывозку ТКО от юридических и физических лиц согласно графика.</w:t>
      </w:r>
    </w:p>
    <w:p w:rsidR="00EA0294" w:rsidRPr="00EA0294" w:rsidRDefault="00EA0294" w:rsidP="00EA0294">
      <w:pPr>
        <w:rPr>
          <w:rFonts w:ascii="Times New Roman" w:hAnsi="Times New Roman" w:cs="Times New Roman"/>
        </w:rPr>
      </w:pPr>
      <w:r w:rsidRPr="00EA0294">
        <w:rPr>
          <w:rFonts w:ascii="Times New Roman" w:hAnsi="Times New Roman" w:cs="Times New Roman"/>
        </w:rPr>
        <w:t>В настоящее время разрабатываются и утверждаются планы – графики по выполнению ремонтных работ по подготовке к отопительному периоду 2019/2020 г.г.</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По водопроводно- канализационному хозяйству:</w:t>
      </w:r>
      <w:r w:rsidRPr="00EA0294">
        <w:rPr>
          <w:rFonts w:ascii="Times New Roman" w:hAnsi="Times New Roman" w:cs="Times New Roman"/>
        </w:rPr>
        <w:t>  водопроводные сети протяженностью  —  42,7 км,  артезианские скважины – 19 ед., водонапорные башни – 19 ед.,  канализационные сети протяженностью 3,5 км и другое оборудование в настоящее время зарегистрированы в муниципальную собственность. На 01.01.2019 года завершен ремонт отдельных участков водопровода протяженностью 748 кв. метров в  с. Поддорье.</w:t>
      </w:r>
    </w:p>
    <w:p w:rsidR="00EA0294" w:rsidRPr="00EA0294" w:rsidRDefault="00EA0294" w:rsidP="00EA0294">
      <w:pPr>
        <w:rPr>
          <w:rFonts w:ascii="Times New Roman" w:hAnsi="Times New Roman" w:cs="Times New Roman"/>
        </w:rPr>
      </w:pPr>
      <w:r w:rsidRPr="00EA0294">
        <w:rPr>
          <w:rFonts w:ascii="Times New Roman" w:hAnsi="Times New Roman" w:cs="Times New Roman"/>
        </w:rPr>
        <w:t>Выручка от реализации воды за 2018 год составила 4044,5  тыс.рублей. Фактический уровень возмещения затрат за предоставленные жилищно – коммунальные услуги составил 95,6 %.</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Ремонт жилищного фонда </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перечисление взносов на капитальный ремонт жилого фонда в  2018 году направлено 172026 руб.</w:t>
      </w:r>
    </w:p>
    <w:p w:rsidR="00EA0294" w:rsidRPr="00EA0294" w:rsidRDefault="00EA0294" w:rsidP="00EA0294">
      <w:pPr>
        <w:rPr>
          <w:rFonts w:ascii="Times New Roman" w:hAnsi="Times New Roman" w:cs="Times New Roman"/>
        </w:rPr>
      </w:pPr>
      <w:r w:rsidRPr="00EA0294">
        <w:rPr>
          <w:rFonts w:ascii="Times New Roman" w:hAnsi="Times New Roman" w:cs="Times New Roman"/>
        </w:rPr>
        <w:t>В 2018 году не вносились изменения  в Региональную программу капитального ремонта многоквартирных домов на 2018 год.</w:t>
      </w:r>
    </w:p>
    <w:p w:rsidR="00EA0294" w:rsidRPr="00EA0294" w:rsidRDefault="00EA0294" w:rsidP="00EA0294">
      <w:pPr>
        <w:rPr>
          <w:rFonts w:ascii="Times New Roman" w:hAnsi="Times New Roman" w:cs="Times New Roman"/>
        </w:rPr>
      </w:pPr>
      <w:r w:rsidRPr="00EA0294">
        <w:rPr>
          <w:rFonts w:ascii="Times New Roman" w:hAnsi="Times New Roman" w:cs="Times New Roman"/>
        </w:rPr>
        <w:t>Жилой фонд на территории Поддорского муниципального района находится 25 многоквартирных жилых домов, в которых все запланированные работы выполнены управляющей компанией ООО «ТехСтар». Основные ремонты, которые были проведены в МКД – это ремонт септиков, ремонт электропроводки в подъездах, установка окон и дверей в подъездах, косметический ремонт подъездов, чистка дымоходов и ремонт печных труб. Подготовка объектов жилищно-коммунального хозяйства к работе в зимних условиях проводится согласно планов графиков:</w:t>
      </w:r>
    </w:p>
    <w:p w:rsidR="00EA0294" w:rsidRPr="00EA0294" w:rsidRDefault="00EA0294" w:rsidP="00EA0294">
      <w:pPr>
        <w:rPr>
          <w:rFonts w:ascii="Times New Roman" w:hAnsi="Times New Roman" w:cs="Times New Roman"/>
        </w:rPr>
      </w:pPr>
      <w:r w:rsidRPr="00EA0294">
        <w:rPr>
          <w:rFonts w:ascii="Times New Roman" w:hAnsi="Times New Roman" w:cs="Times New Roman"/>
        </w:rPr>
        <w:t>Выданы все паспорта готовности.</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Организация муниципального управления</w:t>
      </w:r>
      <w:r w:rsidRPr="00EA0294">
        <w:rPr>
          <w:rFonts w:ascii="Times New Roman" w:hAnsi="Times New Roman" w:cs="Times New Roman"/>
          <w:b/>
          <w:bCs/>
        </w:rPr>
        <w:t> </w:t>
      </w:r>
    </w:p>
    <w:p w:rsidR="00EA0294" w:rsidRPr="00EA0294" w:rsidRDefault="00EA0294" w:rsidP="00EA0294">
      <w:pPr>
        <w:rPr>
          <w:rFonts w:ascii="Times New Roman" w:hAnsi="Times New Roman" w:cs="Times New Roman"/>
        </w:rPr>
      </w:pPr>
      <w:r w:rsidRPr="00EA0294">
        <w:rPr>
          <w:rFonts w:ascii="Times New Roman" w:hAnsi="Times New Roman" w:cs="Times New Roman"/>
        </w:rPr>
        <w:t>Доходная часть консолидированного бюджета района на 31.12.2018 года  исполнена на 99,1 % (при плане 185 820,4 тыс. рублей, фактически поступило 184 083,0 тыс. рублей). По собственным доходам  план выполнен на 99,3 %. При плане 66 666,4 тыс. рублей, фактически поступило 66 227,4 тыс. рублей. За соответствующий период прошлого года поступления собственных доходов составили 37 323,7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Основным источником доходной части бюджета является налог на доходы физических лиц. Налог на доходы физических лиц выполнен на 100,6% (при плане 52 245,0 тыс. рублей, фактически поступило 52 539,5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Акцизы по подакцизным товарам (продукции), производимым на территории Российской Федерации выполнен на 101,2% (при плане 7 786,0 тыс. рублей, фактически поступило  7 882,7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Налог, взимаемый в связи с применением упрощенной системы налогообложения выполнен на 97,2% (при плане 700,0 тыс.рублей, фактически поступило 680,7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lastRenderedPageBreak/>
        <w:t>Единый налог на вмененный доход для отдельных видов деятельности выполнен на 100,5% (при плане 511,0 тыс.рублей, фактически поступило 513,3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Налог на имущество физических лиц выполнен на 97,0 % (при плане 288 тыс. рублей, фактически поступило  279,3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Земельный налог выполнен на 100,7 % (при плане 2 669,0 тыс. рублей, фактически поступило  2 688,3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План по государственной пошлине выполнен на 104,8% (при плане 249,0 тыс. рублей, поступило 260,9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Доходов от использования имущества, находящегося в государственной и муниципальной собственности поступило 606,3 тыс. рублей, при плане 609,8 тыс. рублей. Исполнение составило 99,4%.</w:t>
      </w:r>
    </w:p>
    <w:p w:rsidR="00EA0294" w:rsidRPr="00EA0294" w:rsidRDefault="00EA0294" w:rsidP="00EA0294">
      <w:pPr>
        <w:rPr>
          <w:rFonts w:ascii="Times New Roman" w:hAnsi="Times New Roman" w:cs="Times New Roman"/>
        </w:rPr>
      </w:pPr>
      <w:r w:rsidRPr="00EA0294">
        <w:rPr>
          <w:rFonts w:ascii="Times New Roman" w:hAnsi="Times New Roman" w:cs="Times New Roman"/>
        </w:rPr>
        <w:t>План по платежам за пользование природными ресурсами выполнен на 64,7% (при плане 11,6 тыс. рублей, фактически поступило 7,5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Доходы от продажи материальных и нематериальных активов выполнены на 42,5% (при плане 1516,6 тыс.рублей, поступило 644,3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План по штрафам, санкциям, возмещение ущерба выполнен на 137,2% (при плане 66,2 тыс. рублей, фактически поступило 90,8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Безвозмездные поступления от других бюджетов выполнены на 98,9 % (при плане 119 154,0 тыс.рублей, фактически поступило 117 855,6 тыс. рублей) недопоступило 1 244,8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По расходам в целом исполнение составило 96,2% (при плане 162 839,1 тыс. рублей, фактически освоено 156 671,6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rPr>
        <w:t>Наибольший удельный вес в расходах  занимают расходы по  образованию — расход составил 53 832,3 тыс. рублей, при плане 53 841,3 (100,0%).</w:t>
      </w:r>
    </w:p>
    <w:p w:rsidR="00EA0294" w:rsidRPr="00EA0294" w:rsidRDefault="00EA0294" w:rsidP="00EA0294">
      <w:pPr>
        <w:rPr>
          <w:rFonts w:ascii="Times New Roman" w:hAnsi="Times New Roman" w:cs="Times New Roman"/>
        </w:rPr>
      </w:pPr>
      <w:r w:rsidRPr="00EA0294">
        <w:rPr>
          <w:rFonts w:ascii="Times New Roman" w:hAnsi="Times New Roman" w:cs="Times New Roman"/>
        </w:rPr>
        <w:t>Расходы на общегосударственные вопросы при плане 29 386,7 тыс. рублей, фактически освоено 28 267,1 тыс. рублей (96,2%).</w:t>
      </w:r>
    </w:p>
    <w:p w:rsidR="00EA0294" w:rsidRPr="00EA0294" w:rsidRDefault="00EA0294" w:rsidP="00EA0294">
      <w:pPr>
        <w:rPr>
          <w:rFonts w:ascii="Times New Roman" w:hAnsi="Times New Roman" w:cs="Times New Roman"/>
        </w:rPr>
      </w:pPr>
      <w:r w:rsidRPr="00EA0294">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2018 год составила 23,19 %, что за соответствующий период прошлого года на 4,01% больше (19,18%). Доля налоговых и неналоговых доходов местного бюджета с учетом изменений запланированы на 2018 год –23,60%, на 2019 год –25,44%, на 2020 год –25,61%.</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Объем не завершенного в установленные сроки строительства, осуществляемого за счет средств бюджета городского округа (муниципального района). Имеется в районе на сумму 4 599 626 рублей 00 копеек  «Строительство спортивного зала в с. Поддорье»</w:t>
      </w:r>
    </w:p>
    <w:p w:rsidR="00EA0294" w:rsidRPr="00EA0294" w:rsidRDefault="00EA0294" w:rsidP="00EA0294">
      <w:pPr>
        <w:rPr>
          <w:rFonts w:ascii="Times New Roman" w:hAnsi="Times New Roman" w:cs="Times New Roman"/>
        </w:rPr>
      </w:pPr>
      <w:r w:rsidRPr="00EA0294">
        <w:rPr>
          <w:rFonts w:ascii="Times New Roman" w:hAnsi="Times New Roman" w:cs="Times New Roman"/>
        </w:rPr>
        <w:t>Доля просроченной кредиторской задолженности по оплате труда (включая начисления на оплату труда) муниципальных бюджетных учреждений. Просроченная кредиторской задолженности по оплате труда (включая начисления на оплату труда) муниципальных бюджетных учреждений  не имеется.</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Общий объем расходов на оплату труда (включая начисления на оплату труда) муниципальных учреждений на конец года за 2018 год составил 86 002 356 рублей 09 копеек, что на 5 285 426 рублей 63 копейки  больше, чем за соответствующий период прошлого года, за счет выполнения среднего показателя по культуре и образованию (иные межбюджетные трансферты).</w:t>
      </w:r>
    </w:p>
    <w:p w:rsidR="00EA0294" w:rsidRPr="00EA0294" w:rsidRDefault="00EA0294" w:rsidP="00EA0294">
      <w:pPr>
        <w:rPr>
          <w:rFonts w:ascii="Times New Roman" w:hAnsi="Times New Roman" w:cs="Times New Roman"/>
        </w:rPr>
      </w:pPr>
      <w:r w:rsidRPr="00EA0294">
        <w:rPr>
          <w:rFonts w:ascii="Times New Roman" w:hAnsi="Times New Roman" w:cs="Times New Roman"/>
        </w:rPr>
        <w:t xml:space="preserve">Общий объем расходов бюджета муниципального образования на содержание работников органов местного самоуправления – всего за 2018 год 22 598,91 тыс. рублей. По сравнению с </w:t>
      </w:r>
      <w:r w:rsidRPr="00EA0294">
        <w:rPr>
          <w:rFonts w:ascii="Times New Roman" w:hAnsi="Times New Roman" w:cs="Times New Roman"/>
        </w:rPr>
        <w:lastRenderedPageBreak/>
        <w:t>соответствующим периодом прошлого года объем расходов уменьшился  на 252,54 тыс. рублей  (расход за 2017 год – 22 851,45 тыс. рублей). Объем расходов на 2018 год запланирован в сумме 23 502,16 тыс. рублей, на 2019 год – 22 480,72 тыс. рублей, на 2020 год – 22 674,34 тыс. рублей.</w:t>
      </w:r>
    </w:p>
    <w:p w:rsidR="00EA0294" w:rsidRPr="00EA0294" w:rsidRDefault="00EA0294" w:rsidP="00EA0294">
      <w:pPr>
        <w:rPr>
          <w:rFonts w:ascii="Times New Roman" w:hAnsi="Times New Roman" w:cs="Times New Roman"/>
        </w:rPr>
      </w:pPr>
      <w:r w:rsidRPr="00EA0294">
        <w:rPr>
          <w:rFonts w:ascii="Times New Roman" w:hAnsi="Times New Roman" w:cs="Times New Roman"/>
          <w:b/>
          <w:bCs/>
        </w:rPr>
        <w:t>Уровень удовлетворенности граждан качеством предоставления государственных и муниципальных услуг (целевое значение показателя  92 %):</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1 января 2019 года Администрацией муниципального района предоставляется 94 государственные и муниципальные услуги. Все услуги регламентированы. Сведения обо всех услугах опубликованы на Портале государственных и муниципальных услуг (функций) Новгородской области.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По результатам ежеквартального мониторинга качества предоставления государственных и муниципальных услуг установлено, что 95 процентов заявителей удовлетворены качеством предоставления государственных и муниципальных услуг.</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1 января 2019 года в электронную форму переведены 66 услуг, что составляет 70 % от общего числа государственных и муниципальных услуг, предоставляемых на территории Поддорского муниципального района. Данные услуги считаются наиболее востребованными жителями муниципального района.</w:t>
      </w:r>
    </w:p>
    <w:p w:rsidR="00EA0294" w:rsidRPr="00EA0294" w:rsidRDefault="00EA0294" w:rsidP="00EA0294">
      <w:pPr>
        <w:rPr>
          <w:rFonts w:ascii="Times New Roman" w:hAnsi="Times New Roman" w:cs="Times New Roman"/>
        </w:rPr>
      </w:pPr>
      <w:r w:rsidRPr="00EA0294">
        <w:rPr>
          <w:rFonts w:ascii="Times New Roman" w:hAnsi="Times New Roman" w:cs="Times New Roman"/>
        </w:rPr>
        <w:t>Доля граждан, использующих механизм получения государственных и муниципальных услуг в электронной форме составляет 92%.</w:t>
      </w:r>
    </w:p>
    <w:p w:rsidR="00EA0294" w:rsidRPr="00EA0294" w:rsidRDefault="00EA0294" w:rsidP="00EA0294">
      <w:pPr>
        <w:rPr>
          <w:rFonts w:ascii="Times New Roman" w:hAnsi="Times New Roman" w:cs="Times New Roman"/>
        </w:rPr>
      </w:pPr>
      <w:r w:rsidRPr="00EA0294">
        <w:rPr>
          <w:rFonts w:ascii="Times New Roman" w:hAnsi="Times New Roman" w:cs="Times New Roman"/>
        </w:rPr>
        <w:t>В целях обеспечения достижения показателя «Доля граждан, использующих механизм получения государственных и муниципальных услуг в электронной форме» проводится разъяснительная работа с населением о преимуществах получения государственных и муниципальных услуг в электронной форме, на сайте Администрации муниципального района и в на официальной странице в социальной сети «ВКонтакте» размещаются тематические материалы по продвижению Единого портала государственных услуг.</w:t>
      </w:r>
    </w:p>
    <w:p w:rsidR="00EA0294" w:rsidRPr="00EA0294" w:rsidRDefault="00EA0294" w:rsidP="00EA0294">
      <w:pPr>
        <w:rPr>
          <w:rFonts w:ascii="Times New Roman" w:hAnsi="Times New Roman" w:cs="Times New Roman"/>
        </w:rPr>
      </w:pPr>
      <w:r w:rsidRPr="00EA0294">
        <w:rPr>
          <w:rFonts w:ascii="Times New Roman" w:hAnsi="Times New Roman" w:cs="Times New Roman"/>
          <w:b/>
          <w:bCs/>
          <w:u w:val="single"/>
        </w:rPr>
        <w:t>Энергосбережение и</w:t>
      </w:r>
      <w:r w:rsidRPr="00EA0294">
        <w:rPr>
          <w:rFonts w:ascii="Times New Roman" w:hAnsi="Times New Roman" w:cs="Times New Roman"/>
          <w:b/>
          <w:bCs/>
        </w:rPr>
        <w:t> </w:t>
      </w:r>
      <w:r w:rsidRPr="00EA0294">
        <w:rPr>
          <w:rFonts w:ascii="Times New Roman" w:hAnsi="Times New Roman" w:cs="Times New Roman"/>
          <w:b/>
          <w:bCs/>
          <w:u w:val="single"/>
        </w:rPr>
        <w:t>повышение энергетической эффективности</w:t>
      </w:r>
    </w:p>
    <w:p w:rsidR="00EA0294" w:rsidRPr="00EA0294" w:rsidRDefault="00EA0294" w:rsidP="00EA0294">
      <w:pPr>
        <w:rPr>
          <w:rFonts w:ascii="Times New Roman" w:hAnsi="Times New Roman" w:cs="Times New Roman"/>
        </w:rPr>
      </w:pPr>
      <w:r w:rsidRPr="00EA0294">
        <w:rPr>
          <w:rFonts w:ascii="Times New Roman" w:hAnsi="Times New Roman" w:cs="Times New Roman"/>
        </w:rPr>
        <w:t>На территории муниципального района расположен 1 многоквартирный дом с централизованным отоплением и централизованным  холодным водоснабжением. Максимальный объем потребления тепловой энергии составляет менее 0,2 Гкал/ч.</w:t>
      </w:r>
    </w:p>
    <w:p w:rsidR="00EA0294" w:rsidRPr="00EA0294" w:rsidRDefault="00EA0294" w:rsidP="00EA0294">
      <w:pPr>
        <w:rPr>
          <w:rFonts w:ascii="Times New Roman" w:hAnsi="Times New Roman" w:cs="Times New Roman"/>
        </w:rPr>
      </w:pPr>
      <w:r w:rsidRPr="00EA0294">
        <w:rPr>
          <w:rFonts w:ascii="Times New Roman" w:hAnsi="Times New Roman" w:cs="Times New Roman"/>
        </w:rPr>
        <w:t>Удельная величина потребления энергетических ресурсов в многоквартирных домах:</w:t>
      </w:r>
    </w:p>
    <w:p w:rsidR="00EA0294" w:rsidRPr="00EA0294" w:rsidRDefault="00EA0294" w:rsidP="00EA0294">
      <w:pPr>
        <w:rPr>
          <w:rFonts w:ascii="Times New Roman" w:hAnsi="Times New Roman" w:cs="Times New Roman"/>
        </w:rPr>
      </w:pPr>
      <w:r w:rsidRPr="00EA0294">
        <w:rPr>
          <w:rFonts w:ascii="Times New Roman" w:hAnsi="Times New Roman" w:cs="Times New Roman"/>
        </w:rPr>
        <w:t>Потребление электрической энергии на 1 проживающего составило 740,15 кВт – ч.</w:t>
      </w:r>
    </w:p>
    <w:p w:rsidR="00EA0294" w:rsidRPr="00EA0294" w:rsidRDefault="00EA0294" w:rsidP="00EA0294">
      <w:pPr>
        <w:rPr>
          <w:rFonts w:ascii="Times New Roman" w:hAnsi="Times New Roman" w:cs="Times New Roman"/>
        </w:rPr>
      </w:pPr>
      <w:r w:rsidRPr="00EA0294">
        <w:rPr>
          <w:rFonts w:ascii="Times New Roman" w:hAnsi="Times New Roman" w:cs="Times New Roman"/>
        </w:rPr>
        <w:t>Объем потребления тепловой энергии  — 0,23 Гкал на 1 кв.м общей площади.</w:t>
      </w:r>
    </w:p>
    <w:p w:rsidR="00EA0294" w:rsidRPr="00EA0294" w:rsidRDefault="00EA0294" w:rsidP="00EA0294">
      <w:pPr>
        <w:rPr>
          <w:rFonts w:ascii="Times New Roman" w:hAnsi="Times New Roman" w:cs="Times New Roman"/>
        </w:rPr>
      </w:pPr>
      <w:r w:rsidRPr="00EA0294">
        <w:rPr>
          <w:rFonts w:ascii="Times New Roman" w:hAnsi="Times New Roman" w:cs="Times New Roman"/>
        </w:rPr>
        <w:t>Холодной воды  — 14,65 куб. метров на 1 проживающего.</w:t>
      </w:r>
    </w:p>
    <w:p w:rsidR="00EA0294" w:rsidRPr="00EA0294" w:rsidRDefault="00EA0294" w:rsidP="00EA0294">
      <w:pPr>
        <w:rPr>
          <w:rFonts w:ascii="Times New Roman" w:hAnsi="Times New Roman" w:cs="Times New Roman"/>
        </w:rPr>
      </w:pPr>
      <w:r w:rsidRPr="00EA0294">
        <w:rPr>
          <w:rFonts w:ascii="Times New Roman" w:hAnsi="Times New Roman" w:cs="Times New Roman"/>
        </w:rPr>
        <w:t>Многоквартирные дома в районе не оборудованы природным газом и горячим водоснабжением.</w:t>
      </w:r>
    </w:p>
    <w:p w:rsidR="00EA0294" w:rsidRPr="00EA0294" w:rsidRDefault="00EA0294" w:rsidP="00EA0294">
      <w:pPr>
        <w:rPr>
          <w:rFonts w:ascii="Times New Roman" w:hAnsi="Times New Roman" w:cs="Times New Roman"/>
        </w:rPr>
      </w:pPr>
      <w:r w:rsidRPr="00EA0294">
        <w:rPr>
          <w:rFonts w:ascii="Times New Roman" w:hAnsi="Times New Roman" w:cs="Times New Roman"/>
        </w:rPr>
        <w:t>Удельная величина потребления энергетических ресурсов муниципальными бюджетными учреждениями:</w:t>
      </w:r>
    </w:p>
    <w:p w:rsidR="00EA0294" w:rsidRPr="00EA0294" w:rsidRDefault="00EA0294" w:rsidP="00EA0294">
      <w:pPr>
        <w:rPr>
          <w:rFonts w:ascii="Times New Roman" w:hAnsi="Times New Roman" w:cs="Times New Roman"/>
        </w:rPr>
      </w:pPr>
      <w:r w:rsidRPr="00EA0294">
        <w:rPr>
          <w:rFonts w:ascii="Times New Roman" w:hAnsi="Times New Roman" w:cs="Times New Roman"/>
        </w:rPr>
        <w:t>электрическая энергия  кВтч на 1 человека населения– 51,35 к/Вт/ч;</w:t>
      </w:r>
    </w:p>
    <w:p w:rsidR="00EA0294" w:rsidRPr="00EA0294" w:rsidRDefault="00EA0294" w:rsidP="00EA0294">
      <w:pPr>
        <w:rPr>
          <w:rFonts w:ascii="Times New Roman" w:hAnsi="Times New Roman" w:cs="Times New Roman"/>
        </w:rPr>
      </w:pPr>
      <w:r w:rsidRPr="00EA0294">
        <w:rPr>
          <w:rFonts w:ascii="Times New Roman" w:hAnsi="Times New Roman" w:cs="Times New Roman"/>
        </w:rPr>
        <w:t>тепловая энергия Гкал на 1 кв. метр общей площади—0,10 Гкал ;</w:t>
      </w:r>
    </w:p>
    <w:p w:rsidR="00EA0294" w:rsidRPr="00EA0294" w:rsidRDefault="00EA0294" w:rsidP="00EA0294">
      <w:pPr>
        <w:rPr>
          <w:rFonts w:ascii="Times New Roman" w:hAnsi="Times New Roman" w:cs="Times New Roman"/>
        </w:rPr>
      </w:pPr>
      <w:r w:rsidRPr="00EA0294">
        <w:rPr>
          <w:rFonts w:ascii="Times New Roman" w:hAnsi="Times New Roman" w:cs="Times New Roman"/>
        </w:rPr>
        <w:t>вода куб. метров на 1 человека населения – 0,52 куб.м.</w:t>
      </w:r>
    </w:p>
    <w:p w:rsidR="00EA0294" w:rsidRPr="00EA0294" w:rsidRDefault="00EA0294" w:rsidP="00EA0294">
      <w:pPr>
        <w:rPr>
          <w:rFonts w:ascii="Times New Roman" w:hAnsi="Times New Roman" w:cs="Times New Roman"/>
        </w:rPr>
      </w:pPr>
      <w:r w:rsidRPr="00EA0294">
        <w:rPr>
          <w:rFonts w:ascii="Times New Roman" w:hAnsi="Times New Roman" w:cs="Times New Roman"/>
        </w:rPr>
        <w:t xml:space="preserve">Администрацией Поддорского муниципального района совместно с руководителями предприятий, организаций и учреждений района будет продолжена работа по дальнейшему повышению показателей эффективности деятельности органом местного самоуправления. Основными </w:t>
      </w:r>
      <w:r w:rsidRPr="00EA0294">
        <w:rPr>
          <w:rFonts w:ascii="Times New Roman" w:hAnsi="Times New Roman" w:cs="Times New Roman"/>
        </w:rPr>
        <w:lastRenderedPageBreak/>
        <w:t>задачами остаются привлечение в район инвесторов,  привлечение рабочей силы, повышение уровня доходов населения и снижение социальной напряженности.</w:t>
      </w:r>
    </w:p>
    <w:p w:rsidR="0016620A" w:rsidRPr="00EA0294" w:rsidRDefault="0016620A" w:rsidP="00EA0294">
      <w:pPr>
        <w:rPr>
          <w:rFonts w:ascii="Times New Roman" w:hAnsi="Times New Roman" w:cs="Times New Roman"/>
        </w:rPr>
      </w:pPr>
      <w:bookmarkStart w:id="0" w:name="_GoBack"/>
      <w:bookmarkEnd w:id="0"/>
    </w:p>
    <w:sectPr w:rsidR="0016620A" w:rsidRPr="00EA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8EF"/>
    <w:multiLevelType w:val="multilevel"/>
    <w:tmpl w:val="768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26729"/>
    <w:multiLevelType w:val="multilevel"/>
    <w:tmpl w:val="B0D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35164"/>
    <w:multiLevelType w:val="multilevel"/>
    <w:tmpl w:val="422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51518B"/>
    <w:multiLevelType w:val="multilevel"/>
    <w:tmpl w:val="2A66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A33032"/>
    <w:multiLevelType w:val="multilevel"/>
    <w:tmpl w:val="75E8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75FAA"/>
    <w:multiLevelType w:val="multilevel"/>
    <w:tmpl w:val="A408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D193E"/>
    <w:multiLevelType w:val="multilevel"/>
    <w:tmpl w:val="44D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D11B9"/>
    <w:multiLevelType w:val="multilevel"/>
    <w:tmpl w:val="3E0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37EF0"/>
    <w:multiLevelType w:val="multilevel"/>
    <w:tmpl w:val="32B6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F070EC"/>
    <w:multiLevelType w:val="multilevel"/>
    <w:tmpl w:val="E014F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8E0360"/>
    <w:multiLevelType w:val="multilevel"/>
    <w:tmpl w:val="705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9E2C7B"/>
    <w:multiLevelType w:val="multilevel"/>
    <w:tmpl w:val="6C1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2"/>
  </w:num>
  <w:num w:numId="5">
    <w:abstractNumId w:val="5"/>
  </w:num>
  <w:num w:numId="6">
    <w:abstractNumId w:val="9"/>
  </w:num>
  <w:num w:numId="7">
    <w:abstractNumId w:val="16"/>
  </w:num>
  <w:num w:numId="8">
    <w:abstractNumId w:val="10"/>
  </w:num>
  <w:num w:numId="9">
    <w:abstractNumId w:val="0"/>
  </w:num>
  <w:num w:numId="10">
    <w:abstractNumId w:val="12"/>
  </w:num>
  <w:num w:numId="11">
    <w:abstractNumId w:val="7"/>
  </w:num>
  <w:num w:numId="12">
    <w:abstractNumId w:val="6"/>
  </w:num>
  <w:num w:numId="13">
    <w:abstractNumId w:val="15"/>
  </w:num>
  <w:num w:numId="14">
    <w:abstractNumId w:val="8"/>
  </w:num>
  <w:num w:numId="15">
    <w:abstractNumId w:val="1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27A69"/>
    <w:rsid w:val="0016620A"/>
    <w:rsid w:val="00171411"/>
    <w:rsid w:val="00171A1A"/>
    <w:rsid w:val="00286AEA"/>
    <w:rsid w:val="002E2A66"/>
    <w:rsid w:val="002E6584"/>
    <w:rsid w:val="00313FE9"/>
    <w:rsid w:val="00375454"/>
    <w:rsid w:val="003F6692"/>
    <w:rsid w:val="004474E4"/>
    <w:rsid w:val="00471CEA"/>
    <w:rsid w:val="004C6760"/>
    <w:rsid w:val="004F482C"/>
    <w:rsid w:val="00510A7B"/>
    <w:rsid w:val="00547F60"/>
    <w:rsid w:val="005604D2"/>
    <w:rsid w:val="00580F88"/>
    <w:rsid w:val="0059336E"/>
    <w:rsid w:val="005A58DD"/>
    <w:rsid w:val="005D0502"/>
    <w:rsid w:val="00615D15"/>
    <w:rsid w:val="00642033"/>
    <w:rsid w:val="0064620A"/>
    <w:rsid w:val="00650DC6"/>
    <w:rsid w:val="00674939"/>
    <w:rsid w:val="00727CC0"/>
    <w:rsid w:val="00757C95"/>
    <w:rsid w:val="0076221B"/>
    <w:rsid w:val="007B0909"/>
    <w:rsid w:val="007D0741"/>
    <w:rsid w:val="007D0D93"/>
    <w:rsid w:val="007E0A6C"/>
    <w:rsid w:val="007F606E"/>
    <w:rsid w:val="00801C8F"/>
    <w:rsid w:val="0081015D"/>
    <w:rsid w:val="00821937"/>
    <w:rsid w:val="00821A29"/>
    <w:rsid w:val="00823097"/>
    <w:rsid w:val="00884B1A"/>
    <w:rsid w:val="008D4452"/>
    <w:rsid w:val="008D605C"/>
    <w:rsid w:val="008E2BE3"/>
    <w:rsid w:val="008E69EF"/>
    <w:rsid w:val="00962C3F"/>
    <w:rsid w:val="00996448"/>
    <w:rsid w:val="00A644E4"/>
    <w:rsid w:val="00AD5C32"/>
    <w:rsid w:val="00B3201C"/>
    <w:rsid w:val="00B76735"/>
    <w:rsid w:val="00B904DD"/>
    <w:rsid w:val="00B93176"/>
    <w:rsid w:val="00B970ED"/>
    <w:rsid w:val="00BA462D"/>
    <w:rsid w:val="00BC20A2"/>
    <w:rsid w:val="00C97D62"/>
    <w:rsid w:val="00D07666"/>
    <w:rsid w:val="00D2185B"/>
    <w:rsid w:val="00D3298B"/>
    <w:rsid w:val="00D44613"/>
    <w:rsid w:val="00D8781C"/>
    <w:rsid w:val="00D94CC8"/>
    <w:rsid w:val="00E039A3"/>
    <w:rsid w:val="00E52C86"/>
    <w:rsid w:val="00E57F49"/>
    <w:rsid w:val="00E80C59"/>
    <w:rsid w:val="00EA0294"/>
    <w:rsid w:val="00ED6386"/>
    <w:rsid w:val="00FC0ABF"/>
    <w:rsid w:val="00FD1327"/>
    <w:rsid w:val="00FD5E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E2BE3"/>
    <w:rPr>
      <w:rFonts w:asciiTheme="majorHAnsi" w:eastAsiaTheme="majorEastAsia" w:hAnsiTheme="majorHAnsi" w:cstheme="majorBidi"/>
      <w:color w:val="2E74B5" w:themeColor="accent1" w:themeShade="BF"/>
    </w:rPr>
  </w:style>
  <w:style w:type="character" w:styleId="a7">
    <w:name w:val="Strong"/>
    <w:basedOn w:val="a0"/>
    <w:uiPriority w:val="22"/>
    <w:qFormat/>
    <w:rsid w:val="007B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55711307">
      <w:bodyDiv w:val="1"/>
      <w:marLeft w:val="0"/>
      <w:marRight w:val="0"/>
      <w:marTop w:val="0"/>
      <w:marBottom w:val="0"/>
      <w:divBdr>
        <w:top w:val="none" w:sz="0" w:space="0" w:color="auto"/>
        <w:left w:val="none" w:sz="0" w:space="0" w:color="auto"/>
        <w:bottom w:val="none" w:sz="0" w:space="0" w:color="auto"/>
        <w:right w:val="none" w:sz="0" w:space="0" w:color="auto"/>
      </w:divBdr>
    </w:div>
    <w:div w:id="60637772">
      <w:bodyDiv w:val="1"/>
      <w:marLeft w:val="0"/>
      <w:marRight w:val="0"/>
      <w:marTop w:val="0"/>
      <w:marBottom w:val="0"/>
      <w:divBdr>
        <w:top w:val="none" w:sz="0" w:space="0" w:color="auto"/>
        <w:left w:val="none" w:sz="0" w:space="0" w:color="auto"/>
        <w:bottom w:val="none" w:sz="0" w:space="0" w:color="auto"/>
        <w:right w:val="none" w:sz="0" w:space="0" w:color="auto"/>
      </w:divBdr>
      <w:divsChild>
        <w:div w:id="2121992083">
          <w:marLeft w:val="0"/>
          <w:marRight w:val="0"/>
          <w:marTop w:val="0"/>
          <w:marBottom w:val="0"/>
          <w:divBdr>
            <w:top w:val="none" w:sz="0" w:space="0" w:color="auto"/>
            <w:left w:val="none" w:sz="0" w:space="0" w:color="auto"/>
            <w:bottom w:val="none" w:sz="0" w:space="0" w:color="auto"/>
            <w:right w:val="none" w:sz="0" w:space="0" w:color="auto"/>
          </w:divBdr>
        </w:div>
        <w:div w:id="980500311">
          <w:marLeft w:val="0"/>
          <w:marRight w:val="0"/>
          <w:marTop w:val="0"/>
          <w:marBottom w:val="0"/>
          <w:divBdr>
            <w:top w:val="none" w:sz="0" w:space="0" w:color="auto"/>
            <w:left w:val="none" w:sz="0" w:space="0" w:color="auto"/>
            <w:bottom w:val="none" w:sz="0" w:space="0" w:color="auto"/>
            <w:right w:val="none" w:sz="0" w:space="0" w:color="auto"/>
          </w:divBdr>
        </w:div>
        <w:div w:id="1327786267">
          <w:marLeft w:val="0"/>
          <w:marRight w:val="0"/>
          <w:marTop w:val="0"/>
          <w:marBottom w:val="0"/>
          <w:divBdr>
            <w:top w:val="none" w:sz="0" w:space="0" w:color="auto"/>
            <w:left w:val="none" w:sz="0" w:space="0" w:color="auto"/>
            <w:bottom w:val="none" w:sz="0" w:space="0" w:color="auto"/>
            <w:right w:val="none" w:sz="0" w:space="0" w:color="auto"/>
          </w:divBdr>
        </w:div>
      </w:divsChild>
    </w:div>
    <w:div w:id="83846381">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410390969">
      <w:bodyDiv w:val="1"/>
      <w:marLeft w:val="0"/>
      <w:marRight w:val="0"/>
      <w:marTop w:val="0"/>
      <w:marBottom w:val="0"/>
      <w:divBdr>
        <w:top w:val="none" w:sz="0" w:space="0" w:color="auto"/>
        <w:left w:val="none" w:sz="0" w:space="0" w:color="auto"/>
        <w:bottom w:val="none" w:sz="0" w:space="0" w:color="auto"/>
        <w:right w:val="none" w:sz="0" w:space="0" w:color="auto"/>
      </w:divBdr>
    </w:div>
    <w:div w:id="422801503">
      <w:bodyDiv w:val="1"/>
      <w:marLeft w:val="0"/>
      <w:marRight w:val="0"/>
      <w:marTop w:val="0"/>
      <w:marBottom w:val="0"/>
      <w:divBdr>
        <w:top w:val="none" w:sz="0" w:space="0" w:color="auto"/>
        <w:left w:val="none" w:sz="0" w:space="0" w:color="auto"/>
        <w:bottom w:val="none" w:sz="0" w:space="0" w:color="auto"/>
        <w:right w:val="none" w:sz="0" w:space="0" w:color="auto"/>
      </w:divBdr>
    </w:div>
    <w:div w:id="452215568">
      <w:bodyDiv w:val="1"/>
      <w:marLeft w:val="0"/>
      <w:marRight w:val="0"/>
      <w:marTop w:val="0"/>
      <w:marBottom w:val="0"/>
      <w:divBdr>
        <w:top w:val="none" w:sz="0" w:space="0" w:color="auto"/>
        <w:left w:val="none" w:sz="0" w:space="0" w:color="auto"/>
        <w:bottom w:val="none" w:sz="0" w:space="0" w:color="auto"/>
        <w:right w:val="none" w:sz="0" w:space="0" w:color="auto"/>
      </w:divBdr>
    </w:div>
    <w:div w:id="490367590">
      <w:bodyDiv w:val="1"/>
      <w:marLeft w:val="0"/>
      <w:marRight w:val="0"/>
      <w:marTop w:val="0"/>
      <w:marBottom w:val="0"/>
      <w:divBdr>
        <w:top w:val="none" w:sz="0" w:space="0" w:color="auto"/>
        <w:left w:val="none" w:sz="0" w:space="0" w:color="auto"/>
        <w:bottom w:val="none" w:sz="0" w:space="0" w:color="auto"/>
        <w:right w:val="none" w:sz="0" w:space="0" w:color="auto"/>
      </w:divBdr>
      <w:divsChild>
        <w:div w:id="7568550">
          <w:marLeft w:val="0"/>
          <w:marRight w:val="0"/>
          <w:marTop w:val="0"/>
          <w:marBottom w:val="0"/>
          <w:divBdr>
            <w:top w:val="none" w:sz="0" w:space="0" w:color="auto"/>
            <w:left w:val="none" w:sz="0" w:space="0" w:color="auto"/>
            <w:bottom w:val="none" w:sz="0" w:space="0" w:color="auto"/>
            <w:right w:val="none" w:sz="0" w:space="0" w:color="auto"/>
          </w:divBdr>
        </w:div>
        <w:div w:id="463163859">
          <w:marLeft w:val="0"/>
          <w:marRight w:val="0"/>
          <w:marTop w:val="0"/>
          <w:marBottom w:val="0"/>
          <w:divBdr>
            <w:top w:val="none" w:sz="0" w:space="0" w:color="auto"/>
            <w:left w:val="none" w:sz="0" w:space="0" w:color="auto"/>
            <w:bottom w:val="none" w:sz="0" w:space="0" w:color="auto"/>
            <w:right w:val="none" w:sz="0" w:space="0" w:color="auto"/>
          </w:divBdr>
        </w:div>
      </w:divsChild>
    </w:div>
    <w:div w:id="492792633">
      <w:bodyDiv w:val="1"/>
      <w:marLeft w:val="0"/>
      <w:marRight w:val="0"/>
      <w:marTop w:val="0"/>
      <w:marBottom w:val="0"/>
      <w:divBdr>
        <w:top w:val="none" w:sz="0" w:space="0" w:color="auto"/>
        <w:left w:val="none" w:sz="0" w:space="0" w:color="auto"/>
        <w:bottom w:val="none" w:sz="0" w:space="0" w:color="auto"/>
        <w:right w:val="none" w:sz="0" w:space="0" w:color="auto"/>
      </w:divBdr>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601651592">
      <w:bodyDiv w:val="1"/>
      <w:marLeft w:val="0"/>
      <w:marRight w:val="0"/>
      <w:marTop w:val="0"/>
      <w:marBottom w:val="0"/>
      <w:divBdr>
        <w:top w:val="none" w:sz="0" w:space="0" w:color="auto"/>
        <w:left w:val="none" w:sz="0" w:space="0" w:color="auto"/>
        <w:bottom w:val="none" w:sz="0" w:space="0" w:color="auto"/>
        <w:right w:val="none" w:sz="0" w:space="0" w:color="auto"/>
      </w:divBdr>
    </w:div>
    <w:div w:id="654993831">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16274851">
      <w:bodyDiv w:val="1"/>
      <w:marLeft w:val="0"/>
      <w:marRight w:val="0"/>
      <w:marTop w:val="0"/>
      <w:marBottom w:val="0"/>
      <w:divBdr>
        <w:top w:val="none" w:sz="0" w:space="0" w:color="auto"/>
        <w:left w:val="none" w:sz="0" w:space="0" w:color="auto"/>
        <w:bottom w:val="none" w:sz="0" w:space="0" w:color="auto"/>
        <w:right w:val="none" w:sz="0" w:space="0" w:color="auto"/>
      </w:divBdr>
    </w:div>
    <w:div w:id="732772153">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769741476">
      <w:bodyDiv w:val="1"/>
      <w:marLeft w:val="0"/>
      <w:marRight w:val="0"/>
      <w:marTop w:val="0"/>
      <w:marBottom w:val="0"/>
      <w:divBdr>
        <w:top w:val="none" w:sz="0" w:space="0" w:color="auto"/>
        <w:left w:val="none" w:sz="0" w:space="0" w:color="auto"/>
        <w:bottom w:val="none" w:sz="0" w:space="0" w:color="auto"/>
        <w:right w:val="none" w:sz="0" w:space="0" w:color="auto"/>
      </w:divBdr>
      <w:divsChild>
        <w:div w:id="1461650818">
          <w:marLeft w:val="0"/>
          <w:marRight w:val="0"/>
          <w:marTop w:val="0"/>
          <w:marBottom w:val="0"/>
          <w:divBdr>
            <w:top w:val="none" w:sz="0" w:space="0" w:color="auto"/>
            <w:left w:val="none" w:sz="0" w:space="0" w:color="auto"/>
            <w:bottom w:val="none" w:sz="0" w:space="0" w:color="auto"/>
            <w:right w:val="none" w:sz="0" w:space="0" w:color="auto"/>
          </w:divBdr>
        </w:div>
      </w:divsChild>
    </w:div>
    <w:div w:id="862474009">
      <w:bodyDiv w:val="1"/>
      <w:marLeft w:val="0"/>
      <w:marRight w:val="0"/>
      <w:marTop w:val="0"/>
      <w:marBottom w:val="0"/>
      <w:divBdr>
        <w:top w:val="none" w:sz="0" w:space="0" w:color="auto"/>
        <w:left w:val="none" w:sz="0" w:space="0" w:color="auto"/>
        <w:bottom w:val="none" w:sz="0" w:space="0" w:color="auto"/>
        <w:right w:val="none" w:sz="0" w:space="0" w:color="auto"/>
      </w:divBdr>
    </w:div>
    <w:div w:id="882596128">
      <w:bodyDiv w:val="1"/>
      <w:marLeft w:val="0"/>
      <w:marRight w:val="0"/>
      <w:marTop w:val="0"/>
      <w:marBottom w:val="0"/>
      <w:divBdr>
        <w:top w:val="none" w:sz="0" w:space="0" w:color="auto"/>
        <w:left w:val="none" w:sz="0" w:space="0" w:color="auto"/>
        <w:bottom w:val="none" w:sz="0" w:space="0" w:color="auto"/>
        <w:right w:val="none" w:sz="0" w:space="0" w:color="auto"/>
      </w:divBdr>
    </w:div>
    <w:div w:id="890001823">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961688993">
      <w:bodyDiv w:val="1"/>
      <w:marLeft w:val="0"/>
      <w:marRight w:val="0"/>
      <w:marTop w:val="0"/>
      <w:marBottom w:val="0"/>
      <w:divBdr>
        <w:top w:val="none" w:sz="0" w:space="0" w:color="auto"/>
        <w:left w:val="none" w:sz="0" w:space="0" w:color="auto"/>
        <w:bottom w:val="none" w:sz="0" w:space="0" w:color="auto"/>
        <w:right w:val="none" w:sz="0" w:space="0" w:color="auto"/>
      </w:divBdr>
    </w:div>
    <w:div w:id="971835175">
      <w:bodyDiv w:val="1"/>
      <w:marLeft w:val="0"/>
      <w:marRight w:val="0"/>
      <w:marTop w:val="0"/>
      <w:marBottom w:val="0"/>
      <w:divBdr>
        <w:top w:val="none" w:sz="0" w:space="0" w:color="auto"/>
        <w:left w:val="none" w:sz="0" w:space="0" w:color="auto"/>
        <w:bottom w:val="none" w:sz="0" w:space="0" w:color="auto"/>
        <w:right w:val="none" w:sz="0" w:space="0" w:color="auto"/>
      </w:divBdr>
    </w:div>
    <w:div w:id="1011685730">
      <w:bodyDiv w:val="1"/>
      <w:marLeft w:val="0"/>
      <w:marRight w:val="0"/>
      <w:marTop w:val="0"/>
      <w:marBottom w:val="0"/>
      <w:divBdr>
        <w:top w:val="none" w:sz="0" w:space="0" w:color="auto"/>
        <w:left w:val="none" w:sz="0" w:space="0" w:color="auto"/>
        <w:bottom w:val="none" w:sz="0" w:space="0" w:color="auto"/>
        <w:right w:val="none" w:sz="0" w:space="0" w:color="auto"/>
      </w:divBdr>
      <w:divsChild>
        <w:div w:id="455829961">
          <w:marLeft w:val="0"/>
          <w:marRight w:val="0"/>
          <w:marTop w:val="0"/>
          <w:marBottom w:val="0"/>
          <w:divBdr>
            <w:top w:val="none" w:sz="0" w:space="0" w:color="auto"/>
            <w:left w:val="none" w:sz="0" w:space="0" w:color="auto"/>
            <w:bottom w:val="none" w:sz="0" w:space="0" w:color="auto"/>
            <w:right w:val="none" w:sz="0" w:space="0" w:color="auto"/>
          </w:divBdr>
        </w:div>
      </w:divsChild>
    </w:div>
    <w:div w:id="1030764600">
      <w:bodyDiv w:val="1"/>
      <w:marLeft w:val="0"/>
      <w:marRight w:val="0"/>
      <w:marTop w:val="0"/>
      <w:marBottom w:val="0"/>
      <w:divBdr>
        <w:top w:val="none" w:sz="0" w:space="0" w:color="auto"/>
        <w:left w:val="none" w:sz="0" w:space="0" w:color="auto"/>
        <w:bottom w:val="none" w:sz="0" w:space="0" w:color="auto"/>
        <w:right w:val="none" w:sz="0" w:space="0" w:color="auto"/>
      </w:divBdr>
    </w:div>
    <w:div w:id="1069035045">
      <w:bodyDiv w:val="1"/>
      <w:marLeft w:val="0"/>
      <w:marRight w:val="0"/>
      <w:marTop w:val="0"/>
      <w:marBottom w:val="0"/>
      <w:divBdr>
        <w:top w:val="none" w:sz="0" w:space="0" w:color="auto"/>
        <w:left w:val="none" w:sz="0" w:space="0" w:color="auto"/>
        <w:bottom w:val="none" w:sz="0" w:space="0" w:color="auto"/>
        <w:right w:val="none" w:sz="0" w:space="0" w:color="auto"/>
      </w:divBdr>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153180985">
      <w:bodyDiv w:val="1"/>
      <w:marLeft w:val="0"/>
      <w:marRight w:val="0"/>
      <w:marTop w:val="0"/>
      <w:marBottom w:val="0"/>
      <w:divBdr>
        <w:top w:val="none" w:sz="0" w:space="0" w:color="auto"/>
        <w:left w:val="none" w:sz="0" w:space="0" w:color="auto"/>
        <w:bottom w:val="none" w:sz="0" w:space="0" w:color="auto"/>
        <w:right w:val="none" w:sz="0" w:space="0" w:color="auto"/>
      </w:divBdr>
    </w:div>
    <w:div w:id="1155489660">
      <w:bodyDiv w:val="1"/>
      <w:marLeft w:val="0"/>
      <w:marRight w:val="0"/>
      <w:marTop w:val="0"/>
      <w:marBottom w:val="0"/>
      <w:divBdr>
        <w:top w:val="none" w:sz="0" w:space="0" w:color="auto"/>
        <w:left w:val="none" w:sz="0" w:space="0" w:color="auto"/>
        <w:bottom w:val="none" w:sz="0" w:space="0" w:color="auto"/>
        <w:right w:val="none" w:sz="0" w:space="0" w:color="auto"/>
      </w:divBdr>
    </w:div>
    <w:div w:id="1204636893">
      <w:bodyDiv w:val="1"/>
      <w:marLeft w:val="0"/>
      <w:marRight w:val="0"/>
      <w:marTop w:val="0"/>
      <w:marBottom w:val="0"/>
      <w:divBdr>
        <w:top w:val="none" w:sz="0" w:space="0" w:color="auto"/>
        <w:left w:val="none" w:sz="0" w:space="0" w:color="auto"/>
        <w:bottom w:val="none" w:sz="0" w:space="0" w:color="auto"/>
        <w:right w:val="none" w:sz="0" w:space="0" w:color="auto"/>
      </w:divBdr>
    </w:div>
    <w:div w:id="1218929586">
      <w:bodyDiv w:val="1"/>
      <w:marLeft w:val="0"/>
      <w:marRight w:val="0"/>
      <w:marTop w:val="0"/>
      <w:marBottom w:val="0"/>
      <w:divBdr>
        <w:top w:val="none" w:sz="0" w:space="0" w:color="auto"/>
        <w:left w:val="none" w:sz="0" w:space="0" w:color="auto"/>
        <w:bottom w:val="none" w:sz="0" w:space="0" w:color="auto"/>
        <w:right w:val="none" w:sz="0" w:space="0" w:color="auto"/>
      </w:divBdr>
    </w:div>
    <w:div w:id="1232496354">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448500868">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548878161">
      <w:bodyDiv w:val="1"/>
      <w:marLeft w:val="0"/>
      <w:marRight w:val="0"/>
      <w:marTop w:val="0"/>
      <w:marBottom w:val="0"/>
      <w:divBdr>
        <w:top w:val="none" w:sz="0" w:space="0" w:color="auto"/>
        <w:left w:val="none" w:sz="0" w:space="0" w:color="auto"/>
        <w:bottom w:val="none" w:sz="0" w:space="0" w:color="auto"/>
        <w:right w:val="none" w:sz="0" w:space="0" w:color="auto"/>
      </w:divBdr>
    </w:div>
    <w:div w:id="1560824365">
      <w:bodyDiv w:val="1"/>
      <w:marLeft w:val="0"/>
      <w:marRight w:val="0"/>
      <w:marTop w:val="0"/>
      <w:marBottom w:val="0"/>
      <w:divBdr>
        <w:top w:val="none" w:sz="0" w:space="0" w:color="auto"/>
        <w:left w:val="none" w:sz="0" w:space="0" w:color="auto"/>
        <w:bottom w:val="none" w:sz="0" w:space="0" w:color="auto"/>
        <w:right w:val="none" w:sz="0" w:space="0" w:color="auto"/>
      </w:divBdr>
    </w:div>
    <w:div w:id="1565066347">
      <w:bodyDiv w:val="1"/>
      <w:marLeft w:val="0"/>
      <w:marRight w:val="0"/>
      <w:marTop w:val="0"/>
      <w:marBottom w:val="0"/>
      <w:divBdr>
        <w:top w:val="none" w:sz="0" w:space="0" w:color="auto"/>
        <w:left w:val="none" w:sz="0" w:space="0" w:color="auto"/>
        <w:bottom w:val="none" w:sz="0" w:space="0" w:color="auto"/>
        <w:right w:val="none" w:sz="0" w:space="0" w:color="auto"/>
      </w:divBdr>
    </w:div>
    <w:div w:id="1593708375">
      <w:bodyDiv w:val="1"/>
      <w:marLeft w:val="0"/>
      <w:marRight w:val="0"/>
      <w:marTop w:val="0"/>
      <w:marBottom w:val="0"/>
      <w:divBdr>
        <w:top w:val="none" w:sz="0" w:space="0" w:color="auto"/>
        <w:left w:val="none" w:sz="0" w:space="0" w:color="auto"/>
        <w:bottom w:val="none" w:sz="0" w:space="0" w:color="auto"/>
        <w:right w:val="none" w:sz="0" w:space="0" w:color="auto"/>
      </w:divBdr>
    </w:div>
    <w:div w:id="1617367494">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58205838">
      <w:bodyDiv w:val="1"/>
      <w:marLeft w:val="0"/>
      <w:marRight w:val="0"/>
      <w:marTop w:val="0"/>
      <w:marBottom w:val="0"/>
      <w:divBdr>
        <w:top w:val="none" w:sz="0" w:space="0" w:color="auto"/>
        <w:left w:val="none" w:sz="0" w:space="0" w:color="auto"/>
        <w:bottom w:val="none" w:sz="0" w:space="0" w:color="auto"/>
        <w:right w:val="none" w:sz="0" w:space="0" w:color="auto"/>
      </w:divBdr>
    </w:div>
    <w:div w:id="1767263718">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780568117">
      <w:bodyDiv w:val="1"/>
      <w:marLeft w:val="0"/>
      <w:marRight w:val="0"/>
      <w:marTop w:val="0"/>
      <w:marBottom w:val="0"/>
      <w:divBdr>
        <w:top w:val="none" w:sz="0" w:space="0" w:color="auto"/>
        <w:left w:val="none" w:sz="0" w:space="0" w:color="auto"/>
        <w:bottom w:val="none" w:sz="0" w:space="0" w:color="auto"/>
        <w:right w:val="none" w:sz="0" w:space="0" w:color="auto"/>
      </w:divBdr>
    </w:div>
    <w:div w:id="179601930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41776102">
      <w:bodyDiv w:val="1"/>
      <w:marLeft w:val="0"/>
      <w:marRight w:val="0"/>
      <w:marTop w:val="0"/>
      <w:marBottom w:val="0"/>
      <w:divBdr>
        <w:top w:val="none" w:sz="0" w:space="0" w:color="auto"/>
        <w:left w:val="none" w:sz="0" w:space="0" w:color="auto"/>
        <w:bottom w:val="none" w:sz="0" w:space="0" w:color="auto"/>
        <w:right w:val="none" w:sz="0" w:space="0" w:color="auto"/>
      </w:divBdr>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874339109">
      <w:bodyDiv w:val="1"/>
      <w:marLeft w:val="0"/>
      <w:marRight w:val="0"/>
      <w:marTop w:val="0"/>
      <w:marBottom w:val="0"/>
      <w:divBdr>
        <w:top w:val="none" w:sz="0" w:space="0" w:color="auto"/>
        <w:left w:val="none" w:sz="0" w:space="0" w:color="auto"/>
        <w:bottom w:val="none" w:sz="0" w:space="0" w:color="auto"/>
        <w:right w:val="none" w:sz="0" w:space="0" w:color="auto"/>
      </w:divBdr>
    </w:div>
    <w:div w:id="1949701517">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061706931">
      <w:bodyDiv w:val="1"/>
      <w:marLeft w:val="0"/>
      <w:marRight w:val="0"/>
      <w:marTop w:val="0"/>
      <w:marBottom w:val="0"/>
      <w:divBdr>
        <w:top w:val="none" w:sz="0" w:space="0" w:color="auto"/>
        <w:left w:val="none" w:sz="0" w:space="0" w:color="auto"/>
        <w:bottom w:val="none" w:sz="0" w:space="0" w:color="auto"/>
        <w:right w:val="none" w:sz="0" w:space="0" w:color="auto"/>
      </w:divBdr>
    </w:div>
    <w:div w:id="2074428440">
      <w:bodyDiv w:val="1"/>
      <w:marLeft w:val="0"/>
      <w:marRight w:val="0"/>
      <w:marTop w:val="0"/>
      <w:marBottom w:val="0"/>
      <w:divBdr>
        <w:top w:val="none" w:sz="0" w:space="0" w:color="auto"/>
        <w:left w:val="none" w:sz="0" w:space="0" w:color="auto"/>
        <w:bottom w:val="none" w:sz="0" w:space="0" w:color="auto"/>
        <w:right w:val="none" w:sz="0" w:space="0" w:color="auto"/>
      </w:divBdr>
    </w:div>
    <w:div w:id="2090611770">
      <w:bodyDiv w:val="1"/>
      <w:marLeft w:val="0"/>
      <w:marRight w:val="0"/>
      <w:marTop w:val="0"/>
      <w:marBottom w:val="0"/>
      <w:divBdr>
        <w:top w:val="none" w:sz="0" w:space="0" w:color="auto"/>
        <w:left w:val="none" w:sz="0" w:space="0" w:color="auto"/>
        <w:bottom w:val="none" w:sz="0" w:space="0" w:color="auto"/>
        <w:right w:val="none" w:sz="0" w:space="0" w:color="auto"/>
      </w:divBdr>
    </w:div>
    <w:div w:id="2114670682">
      <w:bodyDiv w:val="1"/>
      <w:marLeft w:val="0"/>
      <w:marRight w:val="0"/>
      <w:marTop w:val="0"/>
      <w:marBottom w:val="0"/>
      <w:divBdr>
        <w:top w:val="none" w:sz="0" w:space="0" w:color="auto"/>
        <w:left w:val="none" w:sz="0" w:space="0" w:color="auto"/>
        <w:bottom w:val="none" w:sz="0" w:space="0" w:color="auto"/>
        <w:right w:val="none" w:sz="0" w:space="0" w:color="auto"/>
      </w:divBdr>
    </w:div>
    <w:div w:id="2141532525">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5764</Words>
  <Characters>32860</Characters>
  <Application>Microsoft Office Word</Application>
  <DocSecurity>0</DocSecurity>
  <Lines>273</Lines>
  <Paragraphs>77</Paragraphs>
  <ScaleCrop>false</ScaleCrop>
  <Company/>
  <LinksUpToDate>false</LinksUpToDate>
  <CharactersWithSpaces>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151</cp:revision>
  <dcterms:created xsi:type="dcterms:W3CDTF">2023-04-20T06:11:00Z</dcterms:created>
  <dcterms:modified xsi:type="dcterms:W3CDTF">2023-05-12T08:03:00Z</dcterms:modified>
</cp:coreProperties>
</file>