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191770</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9E063A">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510054" w:rsidRPr="00456B86" w:rsidRDefault="00510054">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9E063A">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510054" w:rsidRDefault="00510054" w:rsidP="00BD6056">
                  <w:pPr>
                    <w:pStyle w:val="ab"/>
                    <w:widowControl w:val="0"/>
                    <w:shd w:val="clear" w:color="auto" w:fill="808080" w:themeFill="background1" w:themeFillShade="80"/>
                    <w:rPr>
                      <w:rFonts w:ascii="Beresta" w:hAnsi="Beresta"/>
                      <w:color w:val="FFFFFF" w:themeColor="background1"/>
                      <w:sz w:val="52"/>
                      <w:szCs w:val="52"/>
                    </w:rPr>
                  </w:pPr>
                </w:p>
                <w:p w:rsidR="00510054" w:rsidRPr="00BD6056" w:rsidRDefault="00510054" w:rsidP="00BD6056">
                  <w:pPr>
                    <w:pStyle w:val="ab"/>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510054" w:rsidRPr="00BD6056" w:rsidRDefault="00510054" w:rsidP="00BD6056">
                  <w:pPr>
                    <w:pStyle w:val="ab"/>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510054" w:rsidRPr="00BD6056" w:rsidRDefault="00510054" w:rsidP="00BD6056">
                  <w:pPr>
                    <w:pStyle w:val="ab"/>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510054" w:rsidRPr="00D60C48" w:rsidRDefault="00510054" w:rsidP="00BD6056">
                  <w:pPr>
                    <w:pStyle w:val="ab"/>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510054" w:rsidRDefault="00510054" w:rsidP="00BD6056">
                  <w:pPr>
                    <w:widowControl w:val="0"/>
                    <w:shd w:val="clear" w:color="auto" w:fill="808080" w:themeFill="background1" w:themeFillShade="80"/>
                    <w:rPr>
                      <w:rFonts w:ascii="Calibri" w:hAnsi="Calibri"/>
                      <w:sz w:val="20"/>
                      <w:szCs w:val="20"/>
                    </w:rPr>
                  </w:pPr>
                  <w:r>
                    <w:t> </w:t>
                  </w:r>
                </w:p>
                <w:p w:rsidR="00510054" w:rsidRDefault="00510054"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9E063A"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510054" w:rsidRPr="00E10FE3" w:rsidRDefault="00510054"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w:t>
                  </w:r>
                  <w:r>
                    <w:rPr>
                      <w:rFonts w:ascii="Times New Roman" w:hAnsi="Times New Roman" w:cs="Times New Roman"/>
                      <w:color w:val="FFFFFF" w:themeColor="background1"/>
                    </w:rPr>
                    <w:t>31</w:t>
                  </w:r>
                </w:p>
                <w:p w:rsidR="00510054" w:rsidRPr="000352B4" w:rsidRDefault="00510054"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пятница</w:t>
                  </w:r>
                  <w:r w:rsidRPr="00BD6056">
                    <w:rPr>
                      <w:rFonts w:ascii="Beresta" w:hAnsi="Beresta"/>
                      <w:color w:val="FFFFFF" w:themeColor="background1"/>
                    </w:rPr>
                    <w:t>,</w:t>
                  </w:r>
                </w:p>
                <w:p w:rsidR="00510054" w:rsidRPr="00E75465" w:rsidRDefault="00510054"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27 февраля</w:t>
                  </w:r>
                </w:p>
                <w:p w:rsidR="00510054" w:rsidRPr="00BD6056" w:rsidRDefault="00510054"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9E063A"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FA5ACB" w:rsidRPr="00E305DC" w:rsidRDefault="00FA5ACB" w:rsidP="00E305DC">
      <w:pPr>
        <w:spacing w:after="0" w:line="240" w:lineRule="auto"/>
        <w:ind w:left="-1276" w:firstLine="283"/>
        <w:jc w:val="both"/>
        <w:rPr>
          <w:rFonts w:ascii="Times New Roman" w:hAnsi="Times New Roman" w:cs="Times New Roman"/>
          <w:sz w:val="20"/>
          <w:szCs w:val="20"/>
        </w:rPr>
      </w:pPr>
    </w:p>
    <w:p w:rsidR="00FA5ACB" w:rsidRPr="003707D6" w:rsidRDefault="00FA5ACB" w:rsidP="003707D6">
      <w:pPr>
        <w:spacing w:after="0" w:line="240" w:lineRule="auto"/>
        <w:ind w:left="-1276" w:firstLine="283"/>
        <w:jc w:val="center"/>
        <w:rPr>
          <w:rFonts w:ascii="Times New Roman" w:hAnsi="Times New Roman" w:cs="Times New Roman"/>
          <w:b/>
          <w:bCs/>
          <w:sz w:val="20"/>
          <w:szCs w:val="20"/>
        </w:rPr>
      </w:pPr>
      <w:r w:rsidRPr="003707D6">
        <w:rPr>
          <w:rFonts w:ascii="Times New Roman" w:hAnsi="Times New Roman" w:cs="Times New Roman"/>
          <w:b/>
          <w:bCs/>
          <w:sz w:val="20"/>
          <w:szCs w:val="20"/>
        </w:rPr>
        <w:t>Российская Федерация</w:t>
      </w:r>
    </w:p>
    <w:p w:rsidR="00FA5ACB" w:rsidRPr="003707D6" w:rsidRDefault="00FA5ACB" w:rsidP="003707D6">
      <w:pPr>
        <w:spacing w:after="0" w:line="240" w:lineRule="auto"/>
        <w:ind w:left="-1276" w:firstLine="283"/>
        <w:jc w:val="center"/>
        <w:rPr>
          <w:rFonts w:ascii="Times New Roman" w:hAnsi="Times New Roman" w:cs="Times New Roman"/>
          <w:b/>
          <w:bCs/>
          <w:sz w:val="20"/>
          <w:szCs w:val="20"/>
        </w:rPr>
      </w:pPr>
      <w:r w:rsidRPr="003707D6">
        <w:rPr>
          <w:rFonts w:ascii="Times New Roman" w:hAnsi="Times New Roman" w:cs="Times New Roman"/>
          <w:b/>
          <w:bCs/>
          <w:sz w:val="20"/>
          <w:szCs w:val="20"/>
        </w:rPr>
        <w:t>Новгородская область</w:t>
      </w:r>
    </w:p>
    <w:p w:rsidR="00FA5ACB" w:rsidRPr="003707D6" w:rsidRDefault="00FA5ACB" w:rsidP="003707D6">
      <w:pPr>
        <w:spacing w:after="0" w:line="240" w:lineRule="auto"/>
        <w:ind w:left="-1276" w:firstLine="283"/>
        <w:jc w:val="center"/>
        <w:rPr>
          <w:rFonts w:ascii="Times New Roman" w:hAnsi="Times New Roman" w:cs="Times New Roman"/>
          <w:b/>
          <w:sz w:val="20"/>
          <w:szCs w:val="20"/>
        </w:rPr>
      </w:pPr>
      <w:r w:rsidRPr="003707D6">
        <w:rPr>
          <w:rFonts w:ascii="Times New Roman" w:hAnsi="Times New Roman" w:cs="Times New Roman"/>
          <w:b/>
          <w:sz w:val="20"/>
          <w:szCs w:val="20"/>
        </w:rPr>
        <w:t>ДУМА ПОДДОРСКОГО МУНИЦИПАЛЬНОГО ОКРУГА</w:t>
      </w:r>
    </w:p>
    <w:p w:rsidR="00FA5ACB" w:rsidRPr="003707D6" w:rsidRDefault="00FA5ACB" w:rsidP="003707D6">
      <w:pPr>
        <w:spacing w:after="0" w:line="240" w:lineRule="auto"/>
        <w:ind w:left="-1276" w:firstLine="283"/>
        <w:jc w:val="center"/>
        <w:rPr>
          <w:rFonts w:ascii="Times New Roman" w:hAnsi="Times New Roman" w:cs="Times New Roman"/>
          <w:b/>
          <w:sz w:val="20"/>
          <w:szCs w:val="20"/>
        </w:rPr>
      </w:pPr>
      <w:r w:rsidRPr="003707D6">
        <w:rPr>
          <w:rFonts w:ascii="Times New Roman" w:hAnsi="Times New Roman" w:cs="Times New Roman"/>
          <w:b/>
          <w:sz w:val="20"/>
          <w:szCs w:val="20"/>
        </w:rPr>
        <w:t>Р Е Ш Е Н И Е</w:t>
      </w:r>
    </w:p>
    <w:p w:rsidR="00FA5ACB" w:rsidRPr="00E305DC" w:rsidRDefault="00FA5ACB" w:rsidP="003707D6">
      <w:pPr>
        <w:spacing w:after="0" w:line="240" w:lineRule="auto"/>
        <w:ind w:left="-1276" w:firstLine="283"/>
        <w:jc w:val="center"/>
        <w:rPr>
          <w:rFonts w:ascii="Times New Roman" w:hAnsi="Times New Roman" w:cs="Times New Roman"/>
          <w:sz w:val="20"/>
          <w:szCs w:val="20"/>
        </w:rPr>
      </w:pPr>
      <w:r w:rsidRPr="00E305DC">
        <w:rPr>
          <w:rFonts w:ascii="Times New Roman" w:hAnsi="Times New Roman" w:cs="Times New Roman"/>
          <w:sz w:val="20"/>
          <w:szCs w:val="20"/>
        </w:rPr>
        <w:t>от 26.02.2026 № 101</w:t>
      </w:r>
    </w:p>
    <w:p w:rsidR="00FA5ACB" w:rsidRPr="00E305DC" w:rsidRDefault="00FA5ACB" w:rsidP="003707D6">
      <w:pPr>
        <w:spacing w:after="0" w:line="240" w:lineRule="auto"/>
        <w:ind w:left="-1276" w:firstLine="283"/>
        <w:jc w:val="center"/>
        <w:rPr>
          <w:rFonts w:ascii="Times New Roman" w:hAnsi="Times New Roman" w:cs="Times New Roman"/>
          <w:sz w:val="20"/>
          <w:szCs w:val="20"/>
        </w:rPr>
      </w:pPr>
      <w:r w:rsidRPr="00E305DC">
        <w:rPr>
          <w:rFonts w:ascii="Times New Roman" w:hAnsi="Times New Roman" w:cs="Times New Roman"/>
          <w:sz w:val="20"/>
          <w:szCs w:val="20"/>
        </w:rPr>
        <w:t>с. Поддорье</w:t>
      </w:r>
    </w:p>
    <w:p w:rsidR="00FA5ACB" w:rsidRPr="00E305DC" w:rsidRDefault="00FA5ACB" w:rsidP="003707D6">
      <w:pPr>
        <w:spacing w:after="0" w:line="240" w:lineRule="auto"/>
        <w:ind w:left="-1276" w:firstLine="283"/>
        <w:jc w:val="center"/>
        <w:rPr>
          <w:rFonts w:ascii="Times New Roman" w:hAnsi="Times New Roman" w:cs="Times New Roman"/>
          <w:b/>
          <w:sz w:val="20"/>
          <w:szCs w:val="20"/>
        </w:rPr>
      </w:pPr>
      <w:r w:rsidRPr="00E305DC">
        <w:rPr>
          <w:rFonts w:ascii="Times New Roman" w:eastAsia="Calibri" w:hAnsi="Times New Roman" w:cs="Times New Roman"/>
          <w:b/>
          <w:sz w:val="20"/>
          <w:szCs w:val="20"/>
        </w:rPr>
        <w:t>Об отчете Главы Поддорского муниципального округа о результатах своей деятельности и деятельности Администрации муниципального округа за 2025 год</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В соответствии со ст. 35 Федерального закона от 20 марта 2025 года № 33-ФЗ «Об общих принципах организации местного самоуправления в единой системе публичной власти», ст. 29 Устава Поддорского муниципального округа</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Дума Поддорского муниципального округа</w:t>
      </w:r>
    </w:p>
    <w:p w:rsidR="00FA5ACB" w:rsidRPr="00E305DC" w:rsidRDefault="00FA5ACB" w:rsidP="00E305DC">
      <w:pPr>
        <w:spacing w:after="0" w:line="240" w:lineRule="auto"/>
        <w:ind w:left="-1276" w:firstLine="283"/>
        <w:jc w:val="both"/>
        <w:rPr>
          <w:rFonts w:ascii="Times New Roman" w:hAnsi="Times New Roman" w:cs="Times New Roman"/>
          <w:b/>
          <w:sz w:val="20"/>
          <w:szCs w:val="20"/>
        </w:rPr>
      </w:pPr>
      <w:r w:rsidRPr="00E305DC">
        <w:rPr>
          <w:rFonts w:ascii="Times New Roman" w:hAnsi="Times New Roman" w:cs="Times New Roman"/>
          <w:b/>
          <w:sz w:val="20"/>
          <w:szCs w:val="20"/>
        </w:rPr>
        <w:t>РЕШИЛА:</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1. Принять к сведению отчет Главы Поддорского муниципального округа о результатах его деятельности и деятельности Администрации муниципального округа за 2025 год.</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2. Признать деятельность Главы Поддорского муниципального округа по результатам отчета о его деятельности и деятельности Администрации муниципального округа за 2025 год удовлетворительной.</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3. Опубликовать настоящее решение в муниципальной газете «Вестник Поддорского муниципального округа» и на официальном сайте Администрации муниципального округа в информационно-телекоммуникационной сети «Интернет».</w:t>
      </w:r>
    </w:p>
    <w:p w:rsidR="00FA5ACB" w:rsidRPr="00E305DC" w:rsidRDefault="00FA5ACB" w:rsidP="00E305DC">
      <w:pPr>
        <w:spacing w:after="0" w:line="240" w:lineRule="auto"/>
        <w:ind w:left="-1276" w:firstLine="283"/>
        <w:jc w:val="both"/>
        <w:rPr>
          <w:rFonts w:ascii="Times New Roman" w:hAnsi="Times New Roman" w:cs="Times New Roman"/>
          <w:bCs/>
          <w:sz w:val="20"/>
          <w:szCs w:val="20"/>
        </w:rPr>
      </w:pPr>
    </w:p>
    <w:p w:rsidR="00FA5ACB" w:rsidRPr="003707D6" w:rsidRDefault="00FA5ACB" w:rsidP="00E305DC">
      <w:pPr>
        <w:spacing w:after="0" w:line="240" w:lineRule="auto"/>
        <w:ind w:left="-1276" w:firstLine="283"/>
        <w:jc w:val="both"/>
        <w:rPr>
          <w:rFonts w:ascii="Times New Roman" w:hAnsi="Times New Roman" w:cs="Times New Roman"/>
          <w:b/>
          <w:sz w:val="20"/>
          <w:szCs w:val="20"/>
        </w:rPr>
      </w:pPr>
      <w:r w:rsidRPr="003707D6">
        <w:rPr>
          <w:rFonts w:ascii="Times New Roman" w:hAnsi="Times New Roman" w:cs="Times New Roman"/>
          <w:b/>
          <w:sz w:val="20"/>
          <w:szCs w:val="20"/>
        </w:rPr>
        <w:t>Председатель Думы</w:t>
      </w:r>
      <w:r w:rsidR="003707D6" w:rsidRPr="003707D6">
        <w:rPr>
          <w:rFonts w:ascii="Times New Roman" w:hAnsi="Times New Roman" w:cs="Times New Roman"/>
          <w:b/>
          <w:sz w:val="20"/>
          <w:szCs w:val="20"/>
        </w:rPr>
        <w:t xml:space="preserve"> </w:t>
      </w:r>
      <w:r w:rsidRPr="003707D6">
        <w:rPr>
          <w:rFonts w:ascii="Times New Roman" w:hAnsi="Times New Roman" w:cs="Times New Roman"/>
          <w:b/>
          <w:sz w:val="20"/>
          <w:szCs w:val="20"/>
        </w:rPr>
        <w:t xml:space="preserve">Поддорского муниципального округа             </w:t>
      </w:r>
      <w:r w:rsidR="003707D6" w:rsidRPr="003707D6">
        <w:rPr>
          <w:rFonts w:ascii="Times New Roman" w:hAnsi="Times New Roman" w:cs="Times New Roman"/>
          <w:b/>
          <w:sz w:val="20"/>
          <w:szCs w:val="20"/>
        </w:rPr>
        <w:t xml:space="preserve">                                        </w:t>
      </w:r>
      <w:r w:rsidRPr="003707D6">
        <w:rPr>
          <w:rFonts w:ascii="Times New Roman" w:hAnsi="Times New Roman" w:cs="Times New Roman"/>
          <w:b/>
          <w:sz w:val="20"/>
          <w:szCs w:val="20"/>
        </w:rPr>
        <w:t xml:space="preserve">                    Т.Н. Крутова</w:t>
      </w:r>
    </w:p>
    <w:p w:rsidR="00FA5ACB" w:rsidRPr="00E305DC" w:rsidRDefault="00FA5ACB" w:rsidP="00E305DC">
      <w:pPr>
        <w:spacing w:after="0" w:line="240" w:lineRule="auto"/>
        <w:ind w:left="-1276" w:firstLine="283"/>
        <w:jc w:val="both"/>
        <w:rPr>
          <w:rFonts w:ascii="Times New Roman" w:hAnsi="Times New Roman" w:cs="Times New Roman"/>
          <w:sz w:val="20"/>
          <w:szCs w:val="20"/>
        </w:rPr>
      </w:pPr>
    </w:p>
    <w:p w:rsidR="00FA5ACB" w:rsidRPr="00E305DC" w:rsidRDefault="00FA5ACB" w:rsidP="003707D6">
      <w:pPr>
        <w:spacing w:after="0" w:line="240" w:lineRule="auto"/>
        <w:ind w:left="-1276" w:firstLine="283"/>
        <w:jc w:val="center"/>
        <w:rPr>
          <w:rFonts w:ascii="Times New Roman" w:hAnsi="Times New Roman" w:cs="Times New Roman"/>
          <w:b/>
          <w:sz w:val="20"/>
          <w:szCs w:val="20"/>
        </w:rPr>
      </w:pPr>
      <w:r w:rsidRPr="00E305DC">
        <w:rPr>
          <w:rFonts w:ascii="Times New Roman" w:hAnsi="Times New Roman" w:cs="Times New Roman"/>
          <w:b/>
          <w:sz w:val="20"/>
          <w:szCs w:val="20"/>
        </w:rPr>
        <w:t>Информация об итогах за 2025 год и планах развития Поддорского муниципального округа на 2026 год</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Приоритетными направлениями развития округа являются создание благоприятной среды для проживания населения, улучшение благосостояния жителей, реализация национальных проектов, привлечение инвестиций.</w:t>
      </w:r>
    </w:p>
    <w:p w:rsidR="00FA5ACB" w:rsidRPr="00E305DC" w:rsidRDefault="00FA5ACB" w:rsidP="00E305DC">
      <w:pPr>
        <w:spacing w:after="0" w:line="240" w:lineRule="auto"/>
        <w:ind w:left="-1276" w:firstLine="283"/>
        <w:jc w:val="both"/>
        <w:rPr>
          <w:rFonts w:ascii="Times New Roman" w:hAnsi="Times New Roman" w:cs="Times New Roman"/>
          <w:b/>
          <w:iCs/>
          <w:sz w:val="20"/>
          <w:szCs w:val="20"/>
        </w:rPr>
      </w:pPr>
      <w:r w:rsidRPr="00E305DC">
        <w:rPr>
          <w:rFonts w:ascii="Times New Roman" w:hAnsi="Times New Roman" w:cs="Times New Roman"/>
          <w:sz w:val="20"/>
          <w:szCs w:val="20"/>
        </w:rPr>
        <w:t>На территории Поддорского муниципального округа осуществляют свою деятельность 62 индивидуальных предпринимателей и 305 самозанятых. Количество субъектов МСП увеличилось по сравнению с 2025 годом на 28 %, что связано с увеличением численности самозанятых за счет заключения социальных контрактов.</w:t>
      </w:r>
    </w:p>
    <w:p w:rsidR="00FA5ACB" w:rsidRPr="00E305DC" w:rsidRDefault="00FA5ACB" w:rsidP="00E305DC">
      <w:pPr>
        <w:spacing w:after="0" w:line="240" w:lineRule="auto"/>
        <w:ind w:left="-1276" w:firstLine="283"/>
        <w:jc w:val="both"/>
        <w:rPr>
          <w:rFonts w:ascii="Times New Roman" w:hAnsi="Times New Roman" w:cs="Times New Roman"/>
          <w:b/>
          <w:iCs/>
          <w:sz w:val="20"/>
          <w:szCs w:val="20"/>
        </w:rPr>
      </w:pPr>
      <w:r w:rsidRPr="00E305DC">
        <w:rPr>
          <w:rFonts w:ascii="Times New Roman" w:hAnsi="Times New Roman" w:cs="Times New Roman"/>
          <w:sz w:val="20"/>
          <w:szCs w:val="20"/>
        </w:rPr>
        <w:t>В 2025 году заключено 2 социальных контракта на осуществление предпринимательской деятельности.</w:t>
      </w:r>
    </w:p>
    <w:p w:rsidR="00FA5ACB" w:rsidRPr="00E305DC" w:rsidRDefault="00FA5ACB" w:rsidP="00E305DC">
      <w:pPr>
        <w:spacing w:after="0" w:line="240" w:lineRule="auto"/>
        <w:ind w:left="-1276" w:firstLine="283"/>
        <w:jc w:val="both"/>
        <w:rPr>
          <w:rFonts w:ascii="Times New Roman" w:hAnsi="Times New Roman" w:cs="Times New Roman"/>
          <w:bCs/>
          <w:sz w:val="20"/>
          <w:szCs w:val="20"/>
        </w:rPr>
      </w:pPr>
      <w:r w:rsidRPr="00E305DC">
        <w:rPr>
          <w:rFonts w:ascii="Times New Roman" w:hAnsi="Times New Roman" w:cs="Times New Roman"/>
          <w:sz w:val="20"/>
          <w:szCs w:val="20"/>
        </w:rPr>
        <w:t>Проводится работа по развитию малого бизнеса. В 2025 году выплачена субсидия 1 юридическому лицу и 1 индивидуальному предпринимателю в сумме 248 тыс. руб. на возмещение части затрат за приобретение горюче-смазочных материалов для обеспечения жителей отдалённых и (или) труднодоступных населённых пунктов Поддорского муниципального округа услугами торговли посредством мобильных торговых объектов. Ежегодно осуществляется финансовая поддержка бизнеса, обеспечивающего твердым топливом членов семей участников СВО, в размере 2,1</w:t>
      </w:r>
      <w:r w:rsidRPr="00E305DC">
        <w:rPr>
          <w:rFonts w:ascii="Times New Roman" w:hAnsi="Times New Roman" w:cs="Times New Roman"/>
          <w:bCs/>
          <w:sz w:val="20"/>
          <w:szCs w:val="20"/>
        </w:rPr>
        <w:t xml:space="preserve"> млн руб. за 2025 год. Обеспечено дровами 55 семей.</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bCs/>
          <w:sz w:val="20"/>
          <w:szCs w:val="20"/>
        </w:rPr>
        <w:t xml:space="preserve">На 2026 год </w:t>
      </w:r>
      <w:r w:rsidRPr="00E305DC">
        <w:rPr>
          <w:rFonts w:ascii="Times New Roman" w:hAnsi="Times New Roman" w:cs="Times New Roman"/>
          <w:sz w:val="20"/>
          <w:szCs w:val="20"/>
        </w:rPr>
        <w:t>на возмещение части затрат за приобретение горюче-смазочных материалов предусмотрена субсидия в сумме 292,4 тыс. руб</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На обеспечение топливом членов семей участников СВО на 2026 год подана заявка на сумму 1980,0 тыс. руб.</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В 2025 году проводились мероприятия по борьбе с борщевиком Сосновского. Химическая обработка выполнена на 7 га (100% от площади, занятой борщевиком).</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В 2026 году планируется так же обработка 7 га</w:t>
      </w:r>
    </w:p>
    <w:p w:rsidR="00FA5ACB" w:rsidRPr="00E305DC" w:rsidRDefault="00FA5ACB" w:rsidP="00E305DC">
      <w:pPr>
        <w:spacing w:after="0" w:line="240" w:lineRule="auto"/>
        <w:ind w:left="-1276" w:firstLine="283"/>
        <w:jc w:val="both"/>
        <w:rPr>
          <w:rFonts w:ascii="Times New Roman" w:hAnsi="Times New Roman" w:cs="Times New Roman"/>
          <w:color w:val="000000"/>
          <w:sz w:val="20"/>
          <w:szCs w:val="20"/>
        </w:rPr>
      </w:pPr>
      <w:r w:rsidRPr="00E305DC">
        <w:rPr>
          <w:rFonts w:ascii="Times New Roman" w:hAnsi="Times New Roman" w:cs="Times New Roman"/>
          <w:color w:val="000000"/>
          <w:sz w:val="20"/>
          <w:szCs w:val="20"/>
        </w:rPr>
        <w:t>Одно из приоритетных направлений деятельности Администрации –содержание в нормативном состоянии действующей сети автомобильных дорог. При поддержке Правительства Новгородской области на ремонт дорожной сети в 2025 году в рамках проекта «Дорога к дому» и выделенной дополнительной субсидии на ремонт автомобильных дорог местного значения по приведению в нормативное состояние автомобильных дорог направлено 16,6 млн руб. и 5,4 млн.руб. на содержание дорог в летний и зимний период.</w:t>
      </w:r>
    </w:p>
    <w:p w:rsidR="00FA5ACB" w:rsidRPr="00E305DC" w:rsidRDefault="00FA5ACB" w:rsidP="00E305DC">
      <w:pPr>
        <w:spacing w:after="0" w:line="240" w:lineRule="auto"/>
        <w:ind w:left="-1276" w:firstLine="283"/>
        <w:jc w:val="both"/>
        <w:rPr>
          <w:rFonts w:ascii="Times New Roman" w:hAnsi="Times New Roman" w:cs="Times New Roman"/>
          <w:color w:val="000000"/>
          <w:sz w:val="20"/>
          <w:szCs w:val="20"/>
        </w:rPr>
      </w:pPr>
      <w:r w:rsidRPr="00E305DC">
        <w:rPr>
          <w:rFonts w:ascii="Times New Roman" w:hAnsi="Times New Roman" w:cs="Times New Roman"/>
          <w:color w:val="000000"/>
          <w:sz w:val="20"/>
          <w:szCs w:val="20"/>
        </w:rPr>
        <w:t>Выполнены работы по ремонту автомобильных дорог по ул. Центральная д. Нивки, ул.Химиков с.Масловское, ул.Новая с.Поддорье, автомобильной дороги «Нивки – Борисоглеб». Также отремонтирован деревянный мост у д.Шеляпино.</w:t>
      </w:r>
    </w:p>
    <w:p w:rsidR="00FA5ACB" w:rsidRPr="00E305DC" w:rsidRDefault="00FA5ACB" w:rsidP="00E305DC">
      <w:pPr>
        <w:spacing w:after="0" w:line="240" w:lineRule="auto"/>
        <w:ind w:left="-1276" w:firstLine="283"/>
        <w:jc w:val="both"/>
        <w:rPr>
          <w:rFonts w:ascii="Times New Roman" w:hAnsi="Times New Roman" w:cs="Times New Roman"/>
          <w:color w:val="000000"/>
          <w:sz w:val="20"/>
          <w:szCs w:val="20"/>
        </w:rPr>
      </w:pPr>
      <w:r w:rsidRPr="00E305DC">
        <w:rPr>
          <w:rFonts w:ascii="Times New Roman" w:hAnsi="Times New Roman" w:cs="Times New Roman"/>
          <w:color w:val="000000"/>
          <w:sz w:val="20"/>
          <w:szCs w:val="20"/>
        </w:rPr>
        <w:lastRenderedPageBreak/>
        <w:t>Ремонтные работы автомобильных дорог местного значения будут продолжатся и в 2026 году. В настоящее время заключено соглашение с министерством транспорта и дорожного хозяйства Новгородской области о предоставлении субсидий из областного бюджета в сумме 2,534 млн.руб.</w:t>
      </w:r>
    </w:p>
    <w:p w:rsidR="00FA5ACB" w:rsidRPr="00E305DC" w:rsidRDefault="00FA5ACB" w:rsidP="00E305DC">
      <w:pPr>
        <w:spacing w:after="0" w:line="240" w:lineRule="auto"/>
        <w:ind w:left="-1276" w:firstLine="283"/>
        <w:jc w:val="both"/>
        <w:rPr>
          <w:rFonts w:ascii="Times New Roman" w:hAnsi="Times New Roman" w:cs="Times New Roman"/>
          <w:color w:val="000000"/>
          <w:sz w:val="20"/>
          <w:szCs w:val="20"/>
        </w:rPr>
      </w:pPr>
      <w:r w:rsidRPr="00E305DC">
        <w:rPr>
          <w:rFonts w:ascii="Times New Roman" w:hAnsi="Times New Roman" w:cs="Times New Roman"/>
          <w:color w:val="000000"/>
          <w:sz w:val="20"/>
          <w:szCs w:val="20"/>
        </w:rPr>
        <w:t>Находится на рассмотрении заявка о выделении дополнительной субсидии на 7 млн.руб. Данные средства будут направлены на ремонт автомобильной дороги ул. Моложежная д.Селеево, на ремонт подъезда к д.Гринёво, а также на летнее и зимнее содержание дорог местного значения муниципального округа.</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В рамках приоритетного регионального проекта «Формирование комфортной городской среды» в 2025 году проведено благоустройство территории сквера памяти жертвам политических репрессий на ул. Октябрьская в с. Поддорье.</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На 2026 год проведён аукцион по благоустройство общественной территории «Школьный сквер», начальная цена контракта составляла 2,7 млн. руб., после проведения торгов сумма контракта составила 2,1 млн. руб. Срок выполнения работ до 20.08.2026.</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По состоянию на 01.01.2026 индекс качества городской среды составил 158 баллов, т.е. за 2025 год увеличился на 5 баллов. Все мероприятия, запланированные на 2025 год, выполнены. В 2026 году планируем увеличить индекс качества городской среды на 3 балла.</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Основной задачей в сфере жилищно-коммунального хозяйства является бесперебойное обеспечение граждан услугами надлежащего качества.</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Водоснабжением на территории Поддорского муниципального округа занимается муниципальное унитарное предприятие «Поддорское ВКХ». За 2025 год реализовано потребителям услуг по водоснабжению и водоотведению на сумму: 5212,3</w:t>
      </w:r>
      <w:r w:rsidRPr="00E305DC">
        <w:rPr>
          <w:rFonts w:ascii="Times New Roman" w:hAnsi="Times New Roman" w:cs="Times New Roman"/>
          <w:color w:val="FF0000"/>
          <w:sz w:val="20"/>
          <w:szCs w:val="20"/>
        </w:rPr>
        <w:t xml:space="preserve"> </w:t>
      </w:r>
      <w:r w:rsidRPr="00E305DC">
        <w:rPr>
          <w:rFonts w:ascii="Times New Roman" w:hAnsi="Times New Roman" w:cs="Times New Roman"/>
          <w:sz w:val="20"/>
          <w:szCs w:val="20"/>
        </w:rPr>
        <w:t>тыс. рублей</w:t>
      </w:r>
    </w:p>
    <w:p w:rsidR="00FA5ACB" w:rsidRPr="00E305DC" w:rsidRDefault="00FA5ACB" w:rsidP="00E305DC">
      <w:pPr>
        <w:spacing w:after="0" w:line="240" w:lineRule="auto"/>
        <w:ind w:left="-1276" w:firstLine="283"/>
        <w:jc w:val="both"/>
        <w:rPr>
          <w:rStyle w:val="FontStyle69"/>
          <w:sz w:val="20"/>
          <w:szCs w:val="20"/>
        </w:rPr>
      </w:pPr>
      <w:r w:rsidRPr="00E305DC">
        <w:rPr>
          <w:rStyle w:val="FontStyle69"/>
          <w:sz w:val="20"/>
          <w:szCs w:val="20"/>
        </w:rPr>
        <w:t>Централизованным водоснабжением в округе обеспечено 1928 человек.</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На территории Поддорского муниципального округа находятся</w:t>
      </w:r>
      <w:r w:rsidRPr="00E305DC">
        <w:rPr>
          <w:rFonts w:ascii="Times New Roman" w:hAnsi="Times New Roman" w:cs="Times New Roman"/>
          <w:spacing w:val="40"/>
          <w:sz w:val="20"/>
          <w:szCs w:val="20"/>
        </w:rPr>
        <w:t xml:space="preserve"> </w:t>
      </w:r>
      <w:r w:rsidRPr="00E305DC">
        <w:rPr>
          <w:rFonts w:ascii="Times New Roman" w:hAnsi="Times New Roman" w:cs="Times New Roman"/>
          <w:sz w:val="20"/>
          <w:szCs w:val="20"/>
        </w:rPr>
        <w:t xml:space="preserve">22 многоквартирных дома, все они выбрали непосредственный способ управления и обслуживаются </w:t>
      </w:r>
      <w:r w:rsidRPr="00E305DC">
        <w:rPr>
          <w:rFonts w:ascii="Times New Roman" w:hAnsi="Times New Roman" w:cs="Times New Roman"/>
          <w:spacing w:val="40"/>
          <w:sz w:val="20"/>
          <w:szCs w:val="20"/>
        </w:rPr>
        <w:t>2</w:t>
      </w:r>
      <w:r w:rsidRPr="00E305DC">
        <w:rPr>
          <w:rFonts w:ascii="Times New Roman" w:hAnsi="Times New Roman" w:cs="Times New Roman"/>
          <w:sz w:val="20"/>
          <w:szCs w:val="20"/>
        </w:rPr>
        <w:t xml:space="preserve"> управляющими</w:t>
      </w:r>
      <w:r w:rsidRPr="00E305DC">
        <w:rPr>
          <w:rFonts w:ascii="Times New Roman" w:hAnsi="Times New Roman" w:cs="Times New Roman"/>
          <w:spacing w:val="40"/>
          <w:sz w:val="20"/>
          <w:szCs w:val="20"/>
        </w:rPr>
        <w:t xml:space="preserve"> </w:t>
      </w:r>
      <w:r w:rsidRPr="00E305DC">
        <w:rPr>
          <w:rFonts w:ascii="Times New Roman" w:hAnsi="Times New Roman" w:cs="Times New Roman"/>
          <w:sz w:val="20"/>
          <w:szCs w:val="20"/>
        </w:rPr>
        <w:t>компаниями. В 2025 году СНКО «Региональный фонд» проведен капитальный ремонт крыши жилого дома № 7 по ул.Октябрьская с.Поддорье, стоимость ремонта составила 3713,945 тыс.руб.</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План по вводу в эксплуатацию жилых домов в 2025 году выполнен на 100%, всего введено в эксплуатацию 2 индивидуальных жилых дома общей площадью 218 кв. м.</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План по вводу в эксплуатацию жилых домов в 2026 году составляет 250 кв. м. На начало 2026 года на территории округа строится 6 индивидуальных жилых домов общей площадью 400 кв.м.</w:t>
      </w:r>
    </w:p>
    <w:p w:rsidR="00FA5ACB" w:rsidRPr="00E305DC" w:rsidRDefault="00FA5ACB" w:rsidP="00E305DC">
      <w:pPr>
        <w:spacing w:after="0" w:line="240" w:lineRule="auto"/>
        <w:ind w:left="-1276" w:firstLine="283"/>
        <w:jc w:val="both"/>
        <w:rPr>
          <w:rFonts w:ascii="Times New Roman" w:hAnsi="Times New Roman" w:cs="Times New Roman"/>
          <w:b/>
          <w:iCs/>
          <w:sz w:val="20"/>
          <w:szCs w:val="20"/>
        </w:rPr>
      </w:pPr>
      <w:r w:rsidRPr="00E305DC">
        <w:rPr>
          <w:rFonts w:ascii="Times New Roman" w:hAnsi="Times New Roman" w:cs="Times New Roman"/>
          <w:sz w:val="20"/>
          <w:szCs w:val="20"/>
        </w:rPr>
        <w:t>Одним из наиболее важных вопросов является санитарное состояние населенных пунктов. В 2025 году обустроено 2 контейнерных площадки для сбора твердых коммунальных отходов в Селеевском сельском поселении: На гражданском кладбище д. Селеево, на гражданском кладбище д. Перегино.</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На территории округа растут темпы реализации практики инициативного бюджетирования.</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В 2025 году реализовано 12 проектов (3 ППМИ, 8 проектов ТОС, 1 «Наш выбор»). На 2026 год запланировано 11 заявок (3 ППМИ, 7 проектов ТОС, 1 «Наш выбор 2.0»). По проекту «Наш выбор 2.0» заявка прошла конкурсный отбор. В 2025 году ТОС «Масловское» стал победителем в конкурсе «ТОС-Единорос». По итогам муниципального конкурса среди ТОС признан лучшим ТОС «Заозерье».</w:t>
      </w:r>
    </w:p>
    <w:p w:rsidR="00FA5ACB" w:rsidRPr="00E305DC" w:rsidRDefault="00FA5ACB" w:rsidP="00E305DC">
      <w:pPr>
        <w:spacing w:after="0" w:line="240" w:lineRule="auto"/>
        <w:ind w:left="-1276" w:firstLine="283"/>
        <w:jc w:val="both"/>
        <w:rPr>
          <w:rFonts w:ascii="Times New Roman" w:hAnsi="Times New Roman" w:cs="Times New Roman"/>
          <w:sz w:val="20"/>
          <w:szCs w:val="20"/>
          <w:shd w:val="clear" w:color="auto" w:fill="FFFFFF"/>
        </w:rPr>
      </w:pPr>
      <w:r w:rsidRPr="00E305DC">
        <w:rPr>
          <w:rFonts w:ascii="Times New Roman" w:hAnsi="Times New Roman" w:cs="Times New Roman"/>
          <w:sz w:val="20"/>
          <w:szCs w:val="20"/>
          <w:shd w:val="clear" w:color="auto" w:fill="FFFFFF"/>
        </w:rPr>
        <w:t>На территории Поддорского муниципального округа работают 14 старост сельских населенных пунктов.</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За 2025 год в системе «Инцидент менеджмент» зафиксировано 92 социально значимых сообщения от жителей Поддорского округа. На все поступившие сообщения ответы предоставлены в установленные сроки. Среднее время подготовки и размещения ответов составило 2 часа 38 минут. Уровень удовлетворённости граждан ответами составил 95 %.</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Всего в районе 16 госпабликов, все они имеют госметку (100 % от плана) и оформлены в соответствии с требованиями. Все госпаблики выполняют норму по публикациям, что составляет 100% от плана.</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Охват населения сетями мобильной связи составляет 72 % (2426 человек).</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В рамках проекта по устранению цифрового неравенства в перечень населенных пунктов для установки базовых станций сотовой связи включены 4 населенных пункта округа (д. Перегино, д. Нивки).</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Доля массовых социально значимых услуг за 12 месяцев 2025 года составила 100 % при плановом значении показателя 50% (</w:t>
      </w:r>
      <w:r w:rsidRPr="00E305DC">
        <w:rPr>
          <w:rFonts w:ascii="Times New Roman" w:hAnsi="Times New Roman" w:cs="Times New Roman"/>
          <w:bCs/>
          <w:sz w:val="20"/>
          <w:szCs w:val="20"/>
        </w:rPr>
        <w:t>860</w:t>
      </w:r>
      <w:r w:rsidRPr="00E305DC">
        <w:rPr>
          <w:rFonts w:ascii="Times New Roman" w:hAnsi="Times New Roman" w:cs="Times New Roman"/>
          <w:sz w:val="20"/>
          <w:szCs w:val="20"/>
        </w:rPr>
        <w:t xml:space="preserve"> заявлений на предоставление МСЗУ, из них </w:t>
      </w:r>
      <w:r w:rsidRPr="00E305DC">
        <w:rPr>
          <w:rFonts w:ascii="Times New Roman" w:hAnsi="Times New Roman" w:cs="Times New Roman"/>
          <w:bCs/>
          <w:sz w:val="20"/>
          <w:szCs w:val="20"/>
        </w:rPr>
        <w:t>860</w:t>
      </w:r>
      <w:r w:rsidRPr="00E305DC">
        <w:rPr>
          <w:rFonts w:ascii="Times New Roman" w:hAnsi="Times New Roman" w:cs="Times New Roman"/>
          <w:sz w:val="20"/>
          <w:szCs w:val="20"/>
        </w:rPr>
        <w:t xml:space="preserve"> в электронном виде).</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Все подведомственные учреждения Администрации округа подключены к Платформе Обратной Связи (ПОС). Сайт муниципального округа наполнен на 100%.</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 xml:space="preserve">В рамках создания системы видеонаблюдения АПК «Безопасный Город» на территории Поддорского муниципального округа установлено </w:t>
      </w:r>
      <w:r w:rsidRPr="00E305DC">
        <w:rPr>
          <w:rFonts w:ascii="Times New Roman" w:hAnsi="Times New Roman" w:cs="Times New Roman"/>
          <w:b/>
          <w:sz w:val="20"/>
          <w:szCs w:val="20"/>
        </w:rPr>
        <w:t>22</w:t>
      </w:r>
      <w:r w:rsidRPr="00E305DC">
        <w:rPr>
          <w:rFonts w:ascii="Times New Roman" w:hAnsi="Times New Roman" w:cs="Times New Roman"/>
          <w:sz w:val="20"/>
          <w:szCs w:val="20"/>
        </w:rPr>
        <w:t xml:space="preserve"> видеокамеры, в данный момент идет их интеграция в систему видеонаблюдения. В 2026 году установим </w:t>
      </w:r>
      <w:r w:rsidRPr="00E305DC">
        <w:rPr>
          <w:rFonts w:ascii="Times New Roman" w:hAnsi="Times New Roman" w:cs="Times New Roman"/>
          <w:b/>
          <w:sz w:val="20"/>
          <w:szCs w:val="20"/>
        </w:rPr>
        <w:t>1</w:t>
      </w:r>
      <w:r w:rsidRPr="00E305DC">
        <w:rPr>
          <w:rFonts w:ascii="Times New Roman" w:hAnsi="Times New Roman" w:cs="Times New Roman"/>
          <w:sz w:val="20"/>
          <w:szCs w:val="20"/>
        </w:rPr>
        <w:t xml:space="preserve"> видеокамеру</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В январе-октябре 2025 года среднемесячная заработная плата по крупным и средним предприятиям и организациям по району составила 47844,3 рублей, что составляет 113,6 % аналогичного периода прошлого года и остается ниже средней по области (75396,2 руб.)</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На 01 января 2026 г. уровень регистрируемой безработицы в районе составляет 0,74% (13 безработный гражданин, состоит на учете).</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На 1 января 2026 г. б</w:t>
      </w:r>
      <w:r w:rsidRPr="00E305DC">
        <w:rPr>
          <w:rFonts w:ascii="Times New Roman" w:hAnsi="Times New Roman" w:cs="Times New Roman"/>
          <w:sz w:val="20"/>
          <w:szCs w:val="20"/>
          <w:lang w:eastAsia="ru-RU"/>
        </w:rPr>
        <w:t>анк вакансий включает 20 ра</w:t>
      </w:r>
      <w:r w:rsidRPr="00E305DC">
        <w:rPr>
          <w:rFonts w:ascii="Times New Roman" w:hAnsi="Times New Roman" w:cs="Times New Roman"/>
          <w:sz w:val="20"/>
          <w:szCs w:val="20"/>
        </w:rPr>
        <w:t>бочих места (вакантных должностей).</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Положительное влияние на уровень безработицы и рост доходов населения оказывают социальные контракты. В 2025 году было заключено 33 социальных контрактов при плане 34. Постоянно на территории муниципального округа проводится работа по сбору и доставке гуманитарной помощи участникам СВО.</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lastRenderedPageBreak/>
        <w:t>Организовано производство маскировочных сетей для отправки в зону СВО. Изготовлением сетей занимаются учащиеся школ, молодёжь, волонтёры, активное население округа. Данная работа ведётся на базе МАОУ «СОШ с. Поддорье», учреждений культуры, а также на базе воскресной школы.</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На территории Поддорского муниципального округа реализуется программа общественного здоровья. Администрацией муниципального округа на постоянной основе проводится работа по достижению целевого показателя «Охват всех граждан профилактическими медицинскими осмотрами и/или диспансеризацией». Количество населения, прошедшего диспансеризацию, составляет 1167 человек (80,8 % от плана).</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В рамках реализации региональной программы Новгородской области «Модернизация первичного звена здравоохранения Новгородской области на 2021-2025 годы», в 2025 году установлены 4 ФАПа: в д. Нивки, д. Селеево, д. Бураково, д. Заозерье.</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Для создания условий по доступности общего образования организован подвоз обучающихся к месту учебы и обратно. В 2025-2026 учебном году для 73 обучающихся обеспечен подвоз по 6 регулярным маршрутам школьными автобусами.</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 xml:space="preserve">В рамках муниципальной программы </w:t>
      </w:r>
      <w:r w:rsidRPr="00E305DC">
        <w:rPr>
          <w:rFonts w:ascii="Times New Roman" w:hAnsi="Times New Roman" w:cs="Times New Roman"/>
          <w:b/>
          <w:bCs/>
          <w:sz w:val="20"/>
          <w:szCs w:val="20"/>
        </w:rPr>
        <w:t>«</w:t>
      </w:r>
      <w:r w:rsidRPr="00E305DC">
        <w:rPr>
          <w:rFonts w:ascii="Times New Roman" w:hAnsi="Times New Roman" w:cs="Times New Roman"/>
          <w:bCs/>
          <w:sz w:val="20"/>
          <w:szCs w:val="20"/>
        </w:rPr>
        <w:t xml:space="preserve">Развитие образования в Поддорском муниципальном районе» </w:t>
      </w:r>
      <w:r w:rsidRPr="00E305DC">
        <w:rPr>
          <w:rFonts w:ascii="Times New Roman" w:hAnsi="Times New Roman" w:cs="Times New Roman"/>
          <w:sz w:val="20"/>
          <w:szCs w:val="20"/>
        </w:rPr>
        <w:t>предусмотрены меры материальной поддержки в виде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 из областного бюджета в размере 3 тыс. руб. и муниципального бюджета в размере 7 тыс. руб., а также единовременная выплата при поступлении на работу в размере 100 тыс. руб. В настоящее время по договорам о целевом обучении обучается 3 студента. Завершают обучение: в 2027 году 1 учитель начальных классов, 1 учитель физической культуры, в 2028 году 1 учитель русского языка и литературы.</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Ключевой задачей остается развитие местного отделения «Движения первых». В 2025 году зарегистрировано 139 учащихся школы (64,6%). На базе МАУДО «Поддорская детская школа искусств» и МАДОУ детский сад «Колобок» созданы первичные отделения Движения первых, Общее количество зарегистрированных в первичных отделениях составляет 172 участника. Работа в данном направлении продолжается.</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По результатам 2025 года, доля жителей округа, регулярно занимающихся спортом, превысила 54,6%. Ключевыми направлениями работы остаются популяризация физической культуры среди населения и модернизация материально‑технической инфраструктуры. В текущем году, на сумму свыше 170000 тыс. рублей приобретён комплект настольных спортивных игр, включая бочче, джакколо, кёрлинг, «Матрёшку», кульбутто и шаффлборд. Инфраструктура округа располагает 12 спортивными площадками, что обеспечивает выполнение целевых показателей. План на 2026 год (57,1%) оценивается как реалистичный.</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Округ последовательно реализует проект «Активное долголетие». В 2025 году организовано свыше 561 мероприятий, общее число посещений которых превысило 10,707. К реализации проекта подключены все досуговые учреждения округа.</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На территории муниципального округа ключевыми направлениями туристической деятельности выступают культурно‑познавательный и событийный туризм. Наблюдается устойчивая динамика роста туристского потока: в 2025 году зафиксировано увеличение на 15%. В планах на 2026 год — обеспечить дополнительный прирост туристского потока на уровне 15%.</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Для стимулирования туристического потока и организации культурного досуга населения учреждения культуры ежегодно реализуют ряд масштабных мероприятий: межрайонный праздник фольклора «В ночь на Ивана Купала», областной праздник «День партизанского края», а также мероприятия в рамках проекта «Новгородское лето». В планах на 2026 год — проведение реконструкции традиционного обряда «Поддорская свадьба» и организация районного театрального фестиваля юмора и сатиры «Смейтесь на здоровье».</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В планах на 2026 год, связующим элементом работы всех учреждений культуры Поддорского округа, будет идея укрепление национального единства, межнационального согласия, мира и взаимного уважения между народами Российской Федерации, сохранение и популяризация культурного многообразия России.</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По итогам 2025 года количество посетителей культурных мероприятий достигло 169 тысяч человек, что на 4,6 % превысило установленное плановое значение.</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В рамках реализации проекта инициативного бюджетирования «Наш выбор» в 2025 году осуществлено благоустройство территории, прилегающей к модельной Центральной районной библиотеке. В ходе работ установлены вело парковка, оборудованы места для отдыха (скамейки) и смонтировано освещение. Планируется, что обновлённое пространство будет задействовано для организации мероприятий на открытом воздухе. В 2026 году, Центральная районная библиотека подала заявки на участие во Всероссийском проекте «Гений места»</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В 2025 году фонды библиотек пополнились на 700 экземпляров книг и 1083 экземпляра периодики.</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В рамках финансирования из местного бюджета осуществлены работы по замене оконных конструкций в Переездовском сельском Доме культуры, а также по модернизации системы пожарной сигнализации в Заозерском сельском Доме культуры.</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В новом, 2026 году, в планах округа, числятся следующие задачи: в рамках федерального партийного проекта «Культура малой Родины», планируется оснастить Заозерский сельский дом культуры автономным генератором и произвести текущий ремонт в Бураковском сельском доме культуры. Так же, в целях модернизации инфраструктуры, в Перегинском сельском доме культуры планируется установить дополнительные источники тепла.</w:t>
      </w:r>
    </w:p>
    <w:p w:rsidR="00FA5ACB" w:rsidRPr="00E305DC" w:rsidRDefault="00FA5ACB" w:rsidP="00E305DC">
      <w:pPr>
        <w:spacing w:after="0" w:line="240" w:lineRule="auto"/>
        <w:ind w:left="-1276" w:firstLine="283"/>
        <w:jc w:val="both"/>
        <w:rPr>
          <w:rFonts w:ascii="Times New Roman" w:hAnsi="Times New Roman" w:cs="Times New Roman"/>
          <w:bCs/>
          <w:sz w:val="20"/>
          <w:szCs w:val="20"/>
        </w:rPr>
      </w:pPr>
      <w:r w:rsidRPr="00E305DC">
        <w:rPr>
          <w:rFonts w:ascii="Times New Roman" w:hAnsi="Times New Roman" w:cs="Times New Roman"/>
          <w:sz w:val="20"/>
          <w:szCs w:val="20"/>
        </w:rPr>
        <w:t xml:space="preserve">Согласно действующему законодательству Администрация муниципального округа наделена полномочиями по решению вопросов местного значения, из которых </w:t>
      </w:r>
      <w:r w:rsidRPr="00E305DC">
        <w:rPr>
          <w:rFonts w:ascii="Times New Roman" w:hAnsi="Times New Roman" w:cs="Times New Roman"/>
          <w:bCs/>
          <w:sz w:val="20"/>
          <w:szCs w:val="20"/>
        </w:rPr>
        <w:t>наиболее значимым является формирование, утверждение и исполнение бюджета муниципального округа.</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lastRenderedPageBreak/>
        <w:t>За 2025 год в консолидированный бюджет поступило налоговых и неналоговых доходов 69 505,8 тыс. рублей или 103,1% от годового плана, что на 9 106,9 тыс. рублей больше исполнения 2024 года.</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Основным источником доходной части бюджета является налог на доходы физических лиц. Налог на доходы физических лиц выполнен на 106,4% (при плане 41128,8 тыс. рублей, фактически поступило 43 754,3 тыс. рублей.).</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Всего доходная часть консолидированного бюджета за 2025 год составила 261 037,1 тыс.рублей, при плане 258 982,8 тыс.руб. или 100,8%.</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Администрация муниципального округа постоянно взаимодействует с органами всех уровней власти и хозяйствующих субъектов по обеспечению полноты и своевременности поступлений доходов в бюджет района.</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Расходы консолидированного бюджета исполнены в сумме 256 274,9 тыс. рублей или 97,0% от годового плана.</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Наибольший удельный вес в расходах занимают расходы по образованию - расход составил 75 776,0 тыс. руб., 29,6% в общих расходах.</w:t>
      </w:r>
    </w:p>
    <w:p w:rsidR="00FA5ACB" w:rsidRPr="00E305DC" w:rsidRDefault="00FA5ACB" w:rsidP="00E305DC">
      <w:pPr>
        <w:spacing w:after="0" w:line="240" w:lineRule="auto"/>
        <w:ind w:left="-1276" w:firstLine="283"/>
        <w:jc w:val="both"/>
        <w:rPr>
          <w:rFonts w:ascii="Times New Roman" w:hAnsi="Times New Roman" w:cs="Times New Roman"/>
          <w:color w:val="000000"/>
          <w:sz w:val="20"/>
          <w:szCs w:val="20"/>
        </w:rPr>
      </w:pPr>
      <w:r w:rsidRPr="00E305DC">
        <w:rPr>
          <w:rFonts w:ascii="Times New Roman" w:hAnsi="Times New Roman" w:cs="Times New Roman"/>
          <w:color w:val="000000"/>
          <w:sz w:val="20"/>
          <w:szCs w:val="20"/>
        </w:rPr>
        <w:t>В бюджете района в 2025 году действовали 53 муниципальные программы. В Поддорском муниципальном районе 23, в Белебелковском сельском поселении - 13, в Поддорском поселении – 10, в Селеевском - 7 программ. При утвержденном плане по муниципальным программам 212 977,7 тыс. руб., освоено 209 013,9 тыс. рублей или 98,1%.</w:t>
      </w:r>
    </w:p>
    <w:p w:rsidR="00FA5ACB" w:rsidRPr="00E305DC" w:rsidRDefault="00FA5ACB" w:rsidP="00E305DC">
      <w:pPr>
        <w:spacing w:after="0" w:line="240" w:lineRule="auto"/>
        <w:ind w:left="-1276" w:firstLine="283"/>
        <w:jc w:val="both"/>
        <w:rPr>
          <w:rFonts w:ascii="Times New Roman" w:hAnsi="Times New Roman" w:cs="Times New Roman"/>
          <w:color w:val="000000"/>
          <w:sz w:val="20"/>
          <w:szCs w:val="20"/>
        </w:rPr>
      </w:pPr>
      <w:r w:rsidRPr="00E305DC">
        <w:rPr>
          <w:rFonts w:ascii="Times New Roman" w:hAnsi="Times New Roman" w:cs="Times New Roman"/>
          <w:color w:val="000000"/>
          <w:sz w:val="20"/>
          <w:szCs w:val="20"/>
        </w:rPr>
        <w:t>В 2025 году округ принимал участие в реализации 10 государственных программ, что позволило привлечь в бюджет района из федерального и областного бюджетов более 13 млн. рублей.</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В завершение хочу акцентировать: перед нами стоят чёткие задачи, и мы намерены их выполнит. Верю, что сотрудничество с органами государственной власти, и впредь останется таким же результативным!</w:t>
      </w:r>
    </w:p>
    <w:p w:rsidR="00FA5ACB" w:rsidRPr="00E305DC" w:rsidRDefault="00FA5ACB" w:rsidP="00E305DC">
      <w:pPr>
        <w:spacing w:after="0" w:line="240" w:lineRule="auto"/>
        <w:ind w:left="-1276" w:firstLine="283"/>
        <w:jc w:val="both"/>
        <w:rPr>
          <w:rFonts w:ascii="Times New Roman" w:hAnsi="Times New Roman" w:cs="Times New Roman"/>
          <w:sz w:val="20"/>
          <w:szCs w:val="20"/>
        </w:rPr>
      </w:pPr>
    </w:p>
    <w:p w:rsidR="00FA5ACB" w:rsidRPr="00E305DC" w:rsidRDefault="00FA5ACB" w:rsidP="00B85A6B">
      <w:pPr>
        <w:spacing w:after="0" w:line="240" w:lineRule="auto"/>
        <w:ind w:left="-1276" w:firstLine="283"/>
        <w:jc w:val="center"/>
        <w:rPr>
          <w:rFonts w:ascii="Times New Roman" w:hAnsi="Times New Roman" w:cs="Times New Roman"/>
          <w:b/>
          <w:bCs/>
          <w:sz w:val="20"/>
          <w:szCs w:val="20"/>
        </w:rPr>
      </w:pPr>
      <w:r w:rsidRPr="00E305DC">
        <w:rPr>
          <w:rFonts w:ascii="Times New Roman" w:hAnsi="Times New Roman" w:cs="Times New Roman"/>
          <w:b/>
          <w:bCs/>
          <w:sz w:val="20"/>
          <w:szCs w:val="20"/>
        </w:rPr>
        <w:t>Российская Федерация</w:t>
      </w:r>
    </w:p>
    <w:p w:rsidR="00FA5ACB" w:rsidRPr="00E305DC" w:rsidRDefault="00FA5ACB" w:rsidP="00B85A6B">
      <w:pPr>
        <w:spacing w:after="0" w:line="240" w:lineRule="auto"/>
        <w:ind w:left="-1276" w:firstLine="283"/>
        <w:jc w:val="center"/>
        <w:rPr>
          <w:rFonts w:ascii="Times New Roman" w:hAnsi="Times New Roman" w:cs="Times New Roman"/>
          <w:b/>
          <w:bCs/>
          <w:sz w:val="20"/>
          <w:szCs w:val="20"/>
        </w:rPr>
      </w:pPr>
      <w:r w:rsidRPr="00E305DC">
        <w:rPr>
          <w:rFonts w:ascii="Times New Roman" w:hAnsi="Times New Roman" w:cs="Times New Roman"/>
          <w:b/>
          <w:bCs/>
          <w:sz w:val="20"/>
          <w:szCs w:val="20"/>
        </w:rPr>
        <w:t>Новгородская область</w:t>
      </w:r>
    </w:p>
    <w:p w:rsidR="00FA5ACB" w:rsidRPr="003707D6" w:rsidRDefault="00FA5ACB" w:rsidP="00B85A6B">
      <w:pPr>
        <w:spacing w:after="0" w:line="240" w:lineRule="auto"/>
        <w:ind w:left="-1276" w:firstLine="283"/>
        <w:jc w:val="center"/>
        <w:rPr>
          <w:rFonts w:ascii="Times New Roman" w:hAnsi="Times New Roman" w:cs="Times New Roman"/>
          <w:b/>
          <w:sz w:val="20"/>
          <w:szCs w:val="20"/>
        </w:rPr>
      </w:pPr>
      <w:r w:rsidRPr="003707D6">
        <w:rPr>
          <w:rFonts w:ascii="Times New Roman" w:hAnsi="Times New Roman" w:cs="Times New Roman"/>
          <w:b/>
          <w:sz w:val="20"/>
          <w:szCs w:val="20"/>
        </w:rPr>
        <w:t>ДУМА ПОДДОРСКОГО МУНИЦИПАЛЬНОГО ОКРУГА</w:t>
      </w:r>
    </w:p>
    <w:p w:rsidR="00FA5ACB" w:rsidRPr="003707D6" w:rsidRDefault="00FA5ACB" w:rsidP="00B85A6B">
      <w:pPr>
        <w:spacing w:after="0" w:line="240" w:lineRule="auto"/>
        <w:ind w:left="-1276" w:firstLine="283"/>
        <w:jc w:val="center"/>
        <w:rPr>
          <w:rFonts w:ascii="Times New Roman" w:hAnsi="Times New Roman" w:cs="Times New Roman"/>
          <w:b/>
          <w:sz w:val="20"/>
          <w:szCs w:val="20"/>
        </w:rPr>
      </w:pPr>
      <w:r w:rsidRPr="003707D6">
        <w:rPr>
          <w:rFonts w:ascii="Times New Roman" w:hAnsi="Times New Roman" w:cs="Times New Roman"/>
          <w:b/>
          <w:sz w:val="20"/>
          <w:szCs w:val="20"/>
        </w:rPr>
        <w:t>Р Е Ш Е Н И Е</w:t>
      </w:r>
    </w:p>
    <w:p w:rsidR="00FA5ACB" w:rsidRPr="00E305DC" w:rsidRDefault="00FA5ACB" w:rsidP="00B85A6B">
      <w:pPr>
        <w:spacing w:after="0" w:line="240" w:lineRule="auto"/>
        <w:ind w:left="-1276" w:firstLine="283"/>
        <w:jc w:val="center"/>
        <w:rPr>
          <w:rFonts w:ascii="Times New Roman" w:hAnsi="Times New Roman" w:cs="Times New Roman"/>
          <w:sz w:val="20"/>
          <w:szCs w:val="20"/>
        </w:rPr>
      </w:pPr>
      <w:r w:rsidRPr="00E305DC">
        <w:rPr>
          <w:rFonts w:ascii="Times New Roman" w:hAnsi="Times New Roman" w:cs="Times New Roman"/>
          <w:sz w:val="20"/>
          <w:szCs w:val="20"/>
        </w:rPr>
        <w:t>от 26.02.2026 № 102</w:t>
      </w:r>
    </w:p>
    <w:p w:rsidR="00FA5ACB" w:rsidRPr="00E305DC" w:rsidRDefault="00FA5ACB" w:rsidP="00B85A6B">
      <w:pPr>
        <w:spacing w:after="0" w:line="240" w:lineRule="auto"/>
        <w:ind w:left="-1276" w:firstLine="283"/>
        <w:jc w:val="center"/>
        <w:rPr>
          <w:rFonts w:ascii="Times New Roman" w:hAnsi="Times New Roman" w:cs="Times New Roman"/>
          <w:sz w:val="20"/>
          <w:szCs w:val="20"/>
        </w:rPr>
      </w:pPr>
      <w:r w:rsidRPr="00E305DC">
        <w:rPr>
          <w:rFonts w:ascii="Times New Roman" w:hAnsi="Times New Roman" w:cs="Times New Roman"/>
          <w:sz w:val="20"/>
          <w:szCs w:val="20"/>
        </w:rPr>
        <w:t>с. Поддорье</w:t>
      </w:r>
    </w:p>
    <w:p w:rsidR="00FA5ACB" w:rsidRPr="00E305DC" w:rsidRDefault="00FA5ACB" w:rsidP="00B85A6B">
      <w:pPr>
        <w:spacing w:after="0" w:line="240" w:lineRule="auto"/>
        <w:ind w:left="-1276" w:firstLine="283"/>
        <w:jc w:val="center"/>
        <w:rPr>
          <w:rFonts w:ascii="Times New Roman" w:hAnsi="Times New Roman" w:cs="Times New Roman"/>
          <w:b/>
          <w:sz w:val="20"/>
          <w:szCs w:val="20"/>
        </w:rPr>
      </w:pPr>
      <w:r w:rsidRPr="00E305DC">
        <w:rPr>
          <w:rFonts w:ascii="Times New Roman" w:hAnsi="Times New Roman" w:cs="Times New Roman"/>
          <w:b/>
          <w:sz w:val="20"/>
          <w:szCs w:val="20"/>
        </w:rPr>
        <w:t>О деятельности пункта полиции по Поддорскому району МО МВД России «Старорусский» за 2025 год</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Заслушав информацию Алексеевой Юлии Владимировны, начальника пункта полиции по Поддорскому району МО МВД «Старорусский»,</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Дума Поддорского муниципального округа</w:t>
      </w:r>
    </w:p>
    <w:p w:rsidR="00FA5ACB" w:rsidRPr="00E305DC" w:rsidRDefault="00FA5ACB" w:rsidP="00E305DC">
      <w:pPr>
        <w:spacing w:after="0" w:line="240" w:lineRule="auto"/>
        <w:ind w:left="-1276" w:firstLine="283"/>
        <w:jc w:val="both"/>
        <w:rPr>
          <w:rFonts w:ascii="Times New Roman" w:hAnsi="Times New Roman" w:cs="Times New Roman"/>
          <w:b/>
          <w:bCs/>
          <w:sz w:val="20"/>
          <w:szCs w:val="20"/>
        </w:rPr>
      </w:pPr>
      <w:r w:rsidRPr="00E305DC">
        <w:rPr>
          <w:rFonts w:ascii="Times New Roman" w:hAnsi="Times New Roman" w:cs="Times New Roman"/>
          <w:b/>
          <w:bCs/>
          <w:sz w:val="20"/>
          <w:szCs w:val="20"/>
        </w:rPr>
        <w:t>РЕШИЛА:</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1. Отчет принять к сведению.</w:t>
      </w:r>
    </w:p>
    <w:p w:rsidR="00FA5ACB" w:rsidRPr="00E305DC" w:rsidRDefault="00FA5ACB" w:rsidP="00E305DC">
      <w:pPr>
        <w:spacing w:after="0" w:line="240" w:lineRule="auto"/>
        <w:ind w:left="-1276" w:firstLine="283"/>
        <w:jc w:val="both"/>
        <w:rPr>
          <w:rFonts w:ascii="Times New Roman" w:hAnsi="Times New Roman" w:cs="Times New Roman"/>
          <w:b/>
          <w:bCs/>
          <w:sz w:val="20"/>
          <w:szCs w:val="20"/>
        </w:rPr>
      </w:pPr>
      <w:r w:rsidRPr="00E305DC">
        <w:rPr>
          <w:rFonts w:ascii="Times New Roman" w:hAnsi="Times New Roman" w:cs="Times New Roman"/>
          <w:sz w:val="20"/>
          <w:szCs w:val="20"/>
        </w:rPr>
        <w:t>2. Опубликовать настоящее решение в муниципальной газете «Вестник Поддорского муниципального округа» и на официальном сайте Администрации муниципального округа в информационно-телекоммуникационной сети «Интернет».</w:t>
      </w:r>
    </w:p>
    <w:p w:rsidR="00FA5ACB" w:rsidRPr="00E305DC" w:rsidRDefault="00FA5ACB" w:rsidP="00E305DC">
      <w:pPr>
        <w:spacing w:after="0" w:line="240" w:lineRule="auto"/>
        <w:ind w:left="-1276" w:firstLine="283"/>
        <w:jc w:val="both"/>
        <w:rPr>
          <w:rFonts w:ascii="Times New Roman" w:hAnsi="Times New Roman" w:cs="Times New Roman"/>
          <w:bCs/>
          <w:sz w:val="20"/>
          <w:szCs w:val="20"/>
        </w:rPr>
      </w:pPr>
    </w:p>
    <w:p w:rsidR="00B85A6B" w:rsidRPr="00B85A6B" w:rsidRDefault="00FA5ACB" w:rsidP="00E305DC">
      <w:pPr>
        <w:spacing w:after="0" w:line="240" w:lineRule="auto"/>
        <w:ind w:left="-1276" w:firstLine="283"/>
        <w:jc w:val="both"/>
        <w:rPr>
          <w:rFonts w:ascii="Times New Roman" w:hAnsi="Times New Roman" w:cs="Times New Roman"/>
          <w:b/>
          <w:sz w:val="20"/>
          <w:szCs w:val="20"/>
        </w:rPr>
      </w:pPr>
      <w:r w:rsidRPr="00B85A6B">
        <w:rPr>
          <w:rFonts w:ascii="Times New Roman" w:hAnsi="Times New Roman" w:cs="Times New Roman"/>
          <w:b/>
          <w:sz w:val="20"/>
          <w:szCs w:val="20"/>
        </w:rPr>
        <w:t>Глава Поддорского муниципального</w:t>
      </w:r>
      <w:r w:rsidR="00B85A6B" w:rsidRPr="00B85A6B">
        <w:rPr>
          <w:rFonts w:ascii="Times New Roman" w:hAnsi="Times New Roman" w:cs="Times New Roman"/>
          <w:b/>
          <w:sz w:val="20"/>
          <w:szCs w:val="20"/>
        </w:rPr>
        <w:t xml:space="preserve"> </w:t>
      </w:r>
      <w:r w:rsidRPr="00B85A6B">
        <w:rPr>
          <w:rFonts w:ascii="Times New Roman" w:hAnsi="Times New Roman" w:cs="Times New Roman"/>
          <w:b/>
          <w:sz w:val="20"/>
          <w:szCs w:val="20"/>
        </w:rPr>
        <w:t>округа</w:t>
      </w:r>
      <w:r w:rsidR="00B85A6B" w:rsidRPr="00B85A6B">
        <w:rPr>
          <w:rFonts w:ascii="Times New Roman" w:hAnsi="Times New Roman" w:cs="Times New Roman"/>
          <w:b/>
          <w:sz w:val="20"/>
          <w:szCs w:val="20"/>
        </w:rPr>
        <w:t xml:space="preserve">                                                                                                      </w:t>
      </w:r>
      <w:r w:rsidRPr="00B85A6B">
        <w:rPr>
          <w:rFonts w:ascii="Times New Roman" w:hAnsi="Times New Roman" w:cs="Times New Roman"/>
          <w:b/>
          <w:sz w:val="20"/>
          <w:szCs w:val="20"/>
        </w:rPr>
        <w:t>Е.В.Панина</w:t>
      </w:r>
    </w:p>
    <w:p w:rsidR="00FA5ACB" w:rsidRPr="00B85A6B" w:rsidRDefault="00FA5ACB" w:rsidP="00E305DC">
      <w:pPr>
        <w:spacing w:after="0" w:line="240" w:lineRule="auto"/>
        <w:ind w:left="-1276" w:firstLine="283"/>
        <w:jc w:val="both"/>
        <w:rPr>
          <w:rFonts w:ascii="Times New Roman" w:hAnsi="Times New Roman" w:cs="Times New Roman"/>
          <w:b/>
          <w:sz w:val="20"/>
          <w:szCs w:val="20"/>
        </w:rPr>
      </w:pPr>
      <w:r w:rsidRPr="00B85A6B">
        <w:rPr>
          <w:rFonts w:ascii="Times New Roman" w:hAnsi="Times New Roman" w:cs="Times New Roman"/>
          <w:b/>
          <w:sz w:val="20"/>
          <w:szCs w:val="20"/>
        </w:rPr>
        <w:t>Председатель Думы Поддорского муниципального округа</w:t>
      </w:r>
      <w:r w:rsidR="00B85A6B" w:rsidRPr="00B85A6B">
        <w:rPr>
          <w:rFonts w:ascii="Times New Roman" w:hAnsi="Times New Roman" w:cs="Times New Roman"/>
          <w:b/>
          <w:sz w:val="20"/>
          <w:szCs w:val="20"/>
        </w:rPr>
        <w:t xml:space="preserve">                                                                          </w:t>
      </w:r>
      <w:r w:rsidRPr="00B85A6B">
        <w:rPr>
          <w:rFonts w:ascii="Times New Roman" w:hAnsi="Times New Roman" w:cs="Times New Roman"/>
          <w:b/>
          <w:sz w:val="20"/>
          <w:szCs w:val="20"/>
        </w:rPr>
        <w:t>Т.Н. Крутова</w:t>
      </w:r>
    </w:p>
    <w:p w:rsidR="003357A1" w:rsidRPr="00E305DC" w:rsidRDefault="003357A1" w:rsidP="00E305DC">
      <w:pPr>
        <w:spacing w:after="0" w:line="240" w:lineRule="auto"/>
        <w:ind w:left="-1276" w:firstLine="283"/>
        <w:jc w:val="both"/>
        <w:rPr>
          <w:rFonts w:ascii="Times New Roman" w:hAnsi="Times New Roman" w:cs="Times New Roman"/>
          <w:sz w:val="20"/>
          <w:szCs w:val="20"/>
          <w:lang w:eastAsia="x-none"/>
        </w:rPr>
      </w:pPr>
    </w:p>
    <w:p w:rsidR="00FA5ACB" w:rsidRPr="00E305DC" w:rsidRDefault="00FA5ACB" w:rsidP="00BC2411">
      <w:pPr>
        <w:spacing w:after="0" w:line="240" w:lineRule="auto"/>
        <w:ind w:left="-1276" w:firstLine="283"/>
        <w:jc w:val="center"/>
        <w:rPr>
          <w:rFonts w:ascii="Times New Roman" w:hAnsi="Times New Roman" w:cs="Times New Roman"/>
          <w:b/>
          <w:bCs/>
          <w:sz w:val="20"/>
          <w:szCs w:val="20"/>
        </w:rPr>
      </w:pPr>
      <w:r w:rsidRPr="00E305DC">
        <w:rPr>
          <w:rFonts w:ascii="Times New Roman" w:hAnsi="Times New Roman" w:cs="Times New Roman"/>
          <w:b/>
          <w:bCs/>
          <w:sz w:val="20"/>
          <w:szCs w:val="20"/>
        </w:rPr>
        <w:t>Российская Федерация</w:t>
      </w:r>
    </w:p>
    <w:p w:rsidR="00FA5ACB" w:rsidRPr="00E305DC" w:rsidRDefault="00FA5ACB" w:rsidP="00BC2411">
      <w:pPr>
        <w:spacing w:after="0" w:line="240" w:lineRule="auto"/>
        <w:ind w:left="-1276" w:firstLine="283"/>
        <w:jc w:val="center"/>
        <w:rPr>
          <w:rFonts w:ascii="Times New Roman" w:hAnsi="Times New Roman" w:cs="Times New Roman"/>
          <w:b/>
          <w:bCs/>
          <w:sz w:val="20"/>
          <w:szCs w:val="20"/>
        </w:rPr>
      </w:pPr>
      <w:r w:rsidRPr="00E305DC">
        <w:rPr>
          <w:rFonts w:ascii="Times New Roman" w:hAnsi="Times New Roman" w:cs="Times New Roman"/>
          <w:b/>
          <w:bCs/>
          <w:sz w:val="20"/>
          <w:szCs w:val="20"/>
        </w:rPr>
        <w:t>Новгородская область</w:t>
      </w:r>
    </w:p>
    <w:p w:rsidR="00FA5ACB" w:rsidRPr="00BC2411" w:rsidRDefault="00FA5ACB" w:rsidP="00BC2411">
      <w:pPr>
        <w:spacing w:after="0" w:line="240" w:lineRule="auto"/>
        <w:ind w:left="-1276" w:firstLine="283"/>
        <w:jc w:val="center"/>
        <w:rPr>
          <w:rFonts w:ascii="Times New Roman" w:hAnsi="Times New Roman" w:cs="Times New Roman"/>
          <w:b/>
          <w:sz w:val="20"/>
          <w:szCs w:val="20"/>
        </w:rPr>
      </w:pPr>
      <w:r w:rsidRPr="00BC2411">
        <w:rPr>
          <w:rFonts w:ascii="Times New Roman" w:hAnsi="Times New Roman" w:cs="Times New Roman"/>
          <w:b/>
          <w:sz w:val="20"/>
          <w:szCs w:val="20"/>
        </w:rPr>
        <w:t>ДУМА ПОДДОРСКОГО МУНИЦИПАЛЬНОГО ОКРУГА</w:t>
      </w:r>
    </w:p>
    <w:p w:rsidR="00FA5ACB" w:rsidRPr="00BC2411" w:rsidRDefault="00FA5ACB" w:rsidP="00BC2411">
      <w:pPr>
        <w:spacing w:after="0" w:line="240" w:lineRule="auto"/>
        <w:ind w:left="-1276" w:firstLine="283"/>
        <w:jc w:val="center"/>
        <w:rPr>
          <w:rFonts w:ascii="Times New Roman" w:hAnsi="Times New Roman" w:cs="Times New Roman"/>
          <w:b/>
          <w:sz w:val="20"/>
          <w:szCs w:val="20"/>
        </w:rPr>
      </w:pPr>
      <w:r w:rsidRPr="00BC2411">
        <w:rPr>
          <w:rFonts w:ascii="Times New Roman" w:hAnsi="Times New Roman" w:cs="Times New Roman"/>
          <w:b/>
          <w:sz w:val="20"/>
          <w:szCs w:val="20"/>
        </w:rPr>
        <w:t>Р Е Ш Е Н И Е</w:t>
      </w:r>
    </w:p>
    <w:p w:rsidR="00FA5ACB" w:rsidRPr="00E305DC" w:rsidRDefault="00FA5ACB" w:rsidP="00BC2411">
      <w:pPr>
        <w:spacing w:after="0" w:line="240" w:lineRule="auto"/>
        <w:ind w:left="-1276" w:firstLine="283"/>
        <w:jc w:val="center"/>
        <w:rPr>
          <w:rFonts w:ascii="Times New Roman" w:hAnsi="Times New Roman" w:cs="Times New Roman"/>
          <w:sz w:val="20"/>
          <w:szCs w:val="20"/>
        </w:rPr>
      </w:pPr>
      <w:r w:rsidRPr="00E305DC">
        <w:rPr>
          <w:rFonts w:ascii="Times New Roman" w:hAnsi="Times New Roman" w:cs="Times New Roman"/>
          <w:sz w:val="20"/>
          <w:szCs w:val="20"/>
        </w:rPr>
        <w:t>от 26.02.2026 № 103</w:t>
      </w:r>
    </w:p>
    <w:p w:rsidR="00FA5ACB" w:rsidRPr="00E305DC" w:rsidRDefault="00FA5ACB" w:rsidP="00BC2411">
      <w:pPr>
        <w:spacing w:after="0" w:line="240" w:lineRule="auto"/>
        <w:ind w:left="-1276" w:firstLine="283"/>
        <w:jc w:val="center"/>
        <w:rPr>
          <w:rFonts w:ascii="Times New Roman" w:hAnsi="Times New Roman" w:cs="Times New Roman"/>
          <w:sz w:val="20"/>
          <w:szCs w:val="20"/>
        </w:rPr>
      </w:pPr>
      <w:r w:rsidRPr="00E305DC">
        <w:rPr>
          <w:rFonts w:ascii="Times New Roman" w:hAnsi="Times New Roman" w:cs="Times New Roman"/>
          <w:sz w:val="20"/>
          <w:szCs w:val="20"/>
        </w:rPr>
        <w:t>с. Поддорье</w:t>
      </w:r>
    </w:p>
    <w:p w:rsidR="00FA5ACB" w:rsidRPr="00E305DC" w:rsidRDefault="00FA5ACB" w:rsidP="00BC2411">
      <w:pPr>
        <w:spacing w:after="0" w:line="240" w:lineRule="auto"/>
        <w:ind w:left="-1276" w:firstLine="283"/>
        <w:jc w:val="center"/>
        <w:rPr>
          <w:rFonts w:ascii="Times New Roman" w:hAnsi="Times New Roman" w:cs="Times New Roman"/>
          <w:b/>
          <w:sz w:val="20"/>
          <w:szCs w:val="20"/>
        </w:rPr>
      </w:pPr>
      <w:r w:rsidRPr="00E305DC">
        <w:rPr>
          <w:rFonts w:ascii="Times New Roman" w:hAnsi="Times New Roman" w:cs="Times New Roman"/>
          <w:b/>
          <w:sz w:val="20"/>
          <w:szCs w:val="20"/>
        </w:rPr>
        <w:t>О работе Контрольно - счетной Палаты Поддорского муниципального округа за 2025 год</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В соответствии с пунктом 2 статьи 20 Положения о Контрольно-счетной Палате Поддорского муниципального округа, утвержденного решением Думы Поддорского муниципального округа от 02.10.2025 № 24</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Дума Поддорского муниципального округа</w:t>
      </w:r>
    </w:p>
    <w:p w:rsidR="00FA5ACB" w:rsidRPr="00E305DC" w:rsidRDefault="00FA5ACB" w:rsidP="00E305DC">
      <w:pPr>
        <w:spacing w:after="0" w:line="240" w:lineRule="auto"/>
        <w:ind w:left="-1276" w:firstLine="283"/>
        <w:jc w:val="both"/>
        <w:rPr>
          <w:rFonts w:ascii="Times New Roman" w:hAnsi="Times New Roman" w:cs="Times New Roman"/>
          <w:b/>
          <w:bCs/>
          <w:sz w:val="20"/>
          <w:szCs w:val="20"/>
        </w:rPr>
      </w:pPr>
      <w:r w:rsidRPr="00E305DC">
        <w:rPr>
          <w:rFonts w:ascii="Times New Roman" w:hAnsi="Times New Roman" w:cs="Times New Roman"/>
          <w:b/>
          <w:bCs/>
          <w:sz w:val="20"/>
          <w:szCs w:val="20"/>
        </w:rPr>
        <w:t>РЕШИЛА:</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1. Отчет о работе Контрольно-счетной Палаты Поддорского муниципального округа за 2025 год принять к сведению.</w:t>
      </w:r>
    </w:p>
    <w:p w:rsidR="00FA5ACB" w:rsidRPr="00E305DC" w:rsidRDefault="00FA5ACB" w:rsidP="00E305DC">
      <w:pPr>
        <w:spacing w:after="0" w:line="240" w:lineRule="auto"/>
        <w:ind w:left="-1276" w:firstLine="283"/>
        <w:jc w:val="both"/>
        <w:rPr>
          <w:rFonts w:ascii="Times New Roman" w:hAnsi="Times New Roman" w:cs="Times New Roman"/>
          <w:b/>
          <w:bCs/>
          <w:sz w:val="20"/>
          <w:szCs w:val="20"/>
        </w:rPr>
      </w:pPr>
      <w:r w:rsidRPr="00E305DC">
        <w:rPr>
          <w:rFonts w:ascii="Times New Roman" w:hAnsi="Times New Roman" w:cs="Times New Roman"/>
          <w:sz w:val="20"/>
          <w:szCs w:val="20"/>
        </w:rPr>
        <w:t>2. Опубликовать настоящее решение в муниципальной газете «Вестник Поддорского муниципального округа» и на официальном сайте Администрации муниципального округа в информационно-телекоммуникационной сети «Интернет».</w:t>
      </w:r>
    </w:p>
    <w:p w:rsidR="00FA5ACB" w:rsidRPr="00E305DC" w:rsidRDefault="00FA5ACB" w:rsidP="00E305DC">
      <w:pPr>
        <w:spacing w:after="0" w:line="240" w:lineRule="auto"/>
        <w:ind w:left="-1276" w:firstLine="283"/>
        <w:jc w:val="both"/>
        <w:rPr>
          <w:rFonts w:ascii="Times New Roman" w:hAnsi="Times New Roman" w:cs="Times New Roman"/>
          <w:bCs/>
          <w:sz w:val="20"/>
          <w:szCs w:val="20"/>
        </w:rPr>
      </w:pPr>
    </w:p>
    <w:p w:rsidR="00BC2411" w:rsidRPr="00B85A6B" w:rsidRDefault="00BC2411" w:rsidP="00BC2411">
      <w:pPr>
        <w:spacing w:after="0" w:line="240" w:lineRule="auto"/>
        <w:ind w:left="-1276" w:firstLine="283"/>
        <w:jc w:val="both"/>
        <w:rPr>
          <w:rFonts w:ascii="Times New Roman" w:hAnsi="Times New Roman" w:cs="Times New Roman"/>
          <w:b/>
          <w:sz w:val="20"/>
          <w:szCs w:val="20"/>
        </w:rPr>
      </w:pPr>
      <w:r w:rsidRPr="00B85A6B">
        <w:rPr>
          <w:rFonts w:ascii="Times New Roman" w:hAnsi="Times New Roman" w:cs="Times New Roman"/>
          <w:b/>
          <w:sz w:val="20"/>
          <w:szCs w:val="20"/>
        </w:rPr>
        <w:t>Глава Поддорского муниципального округа                                                                                                      Е.В.Панина</w:t>
      </w:r>
    </w:p>
    <w:p w:rsidR="00BC2411" w:rsidRPr="00B85A6B" w:rsidRDefault="00BC2411" w:rsidP="00BC2411">
      <w:pPr>
        <w:spacing w:after="0" w:line="240" w:lineRule="auto"/>
        <w:ind w:left="-1276" w:firstLine="283"/>
        <w:jc w:val="both"/>
        <w:rPr>
          <w:rFonts w:ascii="Times New Roman" w:hAnsi="Times New Roman" w:cs="Times New Roman"/>
          <w:b/>
          <w:sz w:val="20"/>
          <w:szCs w:val="20"/>
        </w:rPr>
      </w:pPr>
      <w:r w:rsidRPr="00B85A6B">
        <w:rPr>
          <w:rFonts w:ascii="Times New Roman" w:hAnsi="Times New Roman" w:cs="Times New Roman"/>
          <w:b/>
          <w:sz w:val="20"/>
          <w:szCs w:val="20"/>
        </w:rPr>
        <w:t>Председатель Думы Поддорского муниципального округа                                                                          Т.Н. Крутова</w:t>
      </w:r>
    </w:p>
    <w:p w:rsidR="00FA5ACB" w:rsidRPr="00E305DC" w:rsidRDefault="00FA5ACB" w:rsidP="00E305DC">
      <w:pPr>
        <w:spacing w:after="0" w:line="240" w:lineRule="auto"/>
        <w:ind w:left="-1276" w:firstLine="283"/>
        <w:jc w:val="both"/>
        <w:rPr>
          <w:rFonts w:ascii="Times New Roman" w:hAnsi="Times New Roman" w:cs="Times New Roman"/>
          <w:sz w:val="20"/>
          <w:szCs w:val="20"/>
        </w:rPr>
      </w:pPr>
    </w:p>
    <w:p w:rsidR="00FA5ACB" w:rsidRPr="00E305DC" w:rsidRDefault="00FA5ACB" w:rsidP="00BC2411">
      <w:pPr>
        <w:spacing w:after="0" w:line="240" w:lineRule="auto"/>
        <w:ind w:left="-1276" w:firstLine="283"/>
        <w:jc w:val="center"/>
        <w:rPr>
          <w:rFonts w:ascii="Times New Roman" w:hAnsi="Times New Roman" w:cs="Times New Roman"/>
          <w:b/>
          <w:spacing w:val="4"/>
          <w:sz w:val="20"/>
          <w:szCs w:val="20"/>
        </w:rPr>
      </w:pPr>
      <w:r w:rsidRPr="00E305DC">
        <w:rPr>
          <w:rFonts w:ascii="Times New Roman" w:hAnsi="Times New Roman" w:cs="Times New Roman"/>
          <w:b/>
          <w:spacing w:val="4"/>
          <w:sz w:val="20"/>
          <w:szCs w:val="20"/>
        </w:rPr>
        <w:t>Отчет</w:t>
      </w:r>
      <w:r w:rsidR="00BC2411" w:rsidRPr="00BC2411">
        <w:rPr>
          <w:rFonts w:ascii="Times New Roman" w:hAnsi="Times New Roman" w:cs="Times New Roman"/>
          <w:b/>
          <w:spacing w:val="4"/>
          <w:sz w:val="20"/>
          <w:szCs w:val="20"/>
        </w:rPr>
        <w:t xml:space="preserve"> </w:t>
      </w:r>
      <w:r w:rsidRPr="00E305DC">
        <w:rPr>
          <w:rFonts w:ascii="Times New Roman" w:hAnsi="Times New Roman" w:cs="Times New Roman"/>
          <w:b/>
          <w:spacing w:val="4"/>
          <w:sz w:val="20"/>
          <w:szCs w:val="20"/>
        </w:rPr>
        <w:t>о работе Контрольно-счетной Палаты Поддорского муниципального округа за 2025 год</w:t>
      </w:r>
    </w:p>
    <w:p w:rsidR="00FA5ACB" w:rsidRPr="00E305DC" w:rsidRDefault="00FA5ACB" w:rsidP="00BC2411">
      <w:pPr>
        <w:spacing w:after="0" w:line="240" w:lineRule="auto"/>
        <w:ind w:left="-1276" w:firstLine="283"/>
        <w:jc w:val="center"/>
        <w:rPr>
          <w:rFonts w:ascii="Times New Roman" w:hAnsi="Times New Roman" w:cs="Times New Roman"/>
          <w:b/>
          <w:spacing w:val="4"/>
          <w:sz w:val="20"/>
          <w:szCs w:val="20"/>
        </w:rPr>
      </w:pPr>
      <w:r w:rsidRPr="00E305DC">
        <w:rPr>
          <w:rFonts w:ascii="Times New Roman" w:hAnsi="Times New Roman" w:cs="Times New Roman"/>
          <w:b/>
          <w:spacing w:val="4"/>
          <w:sz w:val="20"/>
          <w:szCs w:val="20"/>
        </w:rPr>
        <w:t>1.Общие положения</w:t>
      </w:r>
    </w:p>
    <w:p w:rsidR="00FA5ACB" w:rsidRPr="00E305DC" w:rsidRDefault="00FA5ACB" w:rsidP="00E305DC">
      <w:pPr>
        <w:spacing w:after="0" w:line="240" w:lineRule="auto"/>
        <w:ind w:left="-1276" w:firstLine="283"/>
        <w:jc w:val="both"/>
        <w:rPr>
          <w:rFonts w:ascii="Times New Roman" w:hAnsi="Times New Roman" w:cs="Times New Roman"/>
          <w:spacing w:val="4"/>
          <w:sz w:val="20"/>
          <w:szCs w:val="20"/>
        </w:rPr>
      </w:pPr>
      <w:r w:rsidRPr="00E305DC">
        <w:rPr>
          <w:rFonts w:ascii="Times New Roman" w:hAnsi="Times New Roman" w:cs="Times New Roman"/>
          <w:spacing w:val="4"/>
          <w:sz w:val="20"/>
          <w:szCs w:val="20"/>
        </w:rPr>
        <w:t xml:space="preserve">Отчет о работе Контрольно-счетной Палаты Поддорского муниципального округа (далее – Отчет) подготовлен в соответствии с требованиями </w:t>
      </w:r>
      <w:r w:rsidRPr="00E305DC">
        <w:rPr>
          <w:rFonts w:ascii="Times New Roman" w:hAnsi="Times New Roman" w:cs="Times New Roman"/>
          <w:sz w:val="20"/>
          <w:szCs w:val="20"/>
        </w:rPr>
        <w:t xml:space="preserve">пункта 2 статьи 20 Положения о Контрольно-счетной Палате Поддорского муниципального округа, утвержденного решением Думы Поддорского муниципального округа от 02.10.2025 № 24 </w:t>
      </w:r>
      <w:r w:rsidRPr="00E305DC">
        <w:rPr>
          <w:rFonts w:ascii="Times New Roman" w:hAnsi="Times New Roman" w:cs="Times New Roman"/>
          <w:spacing w:val="4"/>
          <w:sz w:val="20"/>
          <w:szCs w:val="20"/>
        </w:rPr>
        <w:t>и отражает обобщающие сведения о результатах деятельности Контрольно-счетной Палаты Поддорского муниципального округа в 2025 году.</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 xml:space="preserve">В соответствии с Бюджетным кодексом Российской Федерации,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w:t>
      </w:r>
      <w:r w:rsidRPr="00E305DC">
        <w:rPr>
          <w:rFonts w:ascii="Times New Roman" w:hAnsi="Times New Roman" w:cs="Times New Roman"/>
          <w:sz w:val="20"/>
          <w:szCs w:val="20"/>
        </w:rPr>
        <w:lastRenderedPageBreak/>
        <w:t>муниципальных образований», Уставом Поддорского муниципального округа, Положением о Контрольно-счетной Палате Поддорского муниципального округа, утвержденного решением Думы Поддорского муниципального округа от 02.10.2025 № 24 в отчетном периоде Контрольно-счетной Платой Поддорского муниципального округа (далее – Контрольно-счетная Палата) внешний муниципальный финансовый контроль осуществлялся за формированием и исполнением бюджета муниципального района и бюджетов сельских поселений.</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В соответствии с решением Думы Поддорского муниципального района от 24.12.2024 № 285 «О принятии к осуществлению полномочий Контрольно-счетных органов сельских поселений по осуществлению внешнего муниципального финансового контроля на 2025-2027 годы» заключены соглашения с Администрациями трех сельских поселений района о передаче полномочий по осуществлению внешнего муниципального финансового контроля Контрольно-счетной Палате на 2025 год.</w:t>
      </w:r>
    </w:p>
    <w:p w:rsidR="00FA5ACB" w:rsidRPr="00E305DC" w:rsidRDefault="00FA5ACB" w:rsidP="00E305DC">
      <w:pPr>
        <w:spacing w:after="0" w:line="240" w:lineRule="auto"/>
        <w:ind w:left="-1276" w:firstLine="283"/>
        <w:jc w:val="both"/>
        <w:rPr>
          <w:rFonts w:ascii="Times New Roman" w:hAnsi="Times New Roman" w:cs="Times New Roman"/>
          <w:spacing w:val="4"/>
          <w:sz w:val="20"/>
          <w:szCs w:val="20"/>
        </w:rPr>
      </w:pPr>
      <w:r w:rsidRPr="00E305DC">
        <w:rPr>
          <w:rFonts w:ascii="Times New Roman" w:hAnsi="Times New Roman" w:cs="Times New Roman"/>
          <w:spacing w:val="4"/>
          <w:sz w:val="20"/>
          <w:szCs w:val="20"/>
        </w:rPr>
        <w:t>Деятельность Контрольно-счетной Палаты в 2025 году, осуществлялась в соответствии с годовым планом работы, утвержденным председателем Контрольно-счетной Палаты и согласованным с председателем Думы муниципального района и Главой муниципального района. Мероприятия плана работы были сформированы, исходя из необходимости обеспечения внешнего финансового контроля за формированием и исполнением бюджета муниципального района и бюджетов сельских поселений, с учетом результатов, ранее проведенных контрольных и экспертно-аналитических мероприятий, а также на основании предложений Главы муниципального района и Счетной палаты Новгородской области.</w:t>
      </w:r>
    </w:p>
    <w:p w:rsidR="00FA5ACB" w:rsidRPr="00E305DC" w:rsidRDefault="00FA5ACB" w:rsidP="00E305DC">
      <w:pPr>
        <w:spacing w:after="0" w:line="240" w:lineRule="auto"/>
        <w:ind w:left="-1276" w:firstLine="283"/>
        <w:jc w:val="both"/>
        <w:rPr>
          <w:rFonts w:ascii="Times New Roman" w:hAnsi="Times New Roman" w:cs="Times New Roman"/>
          <w:spacing w:val="4"/>
          <w:sz w:val="20"/>
          <w:szCs w:val="20"/>
        </w:rPr>
      </w:pPr>
      <w:r w:rsidRPr="00E305DC">
        <w:rPr>
          <w:rFonts w:ascii="Times New Roman" w:hAnsi="Times New Roman" w:cs="Times New Roman"/>
          <w:spacing w:val="4"/>
          <w:sz w:val="20"/>
          <w:szCs w:val="20"/>
        </w:rPr>
        <w:t>В течение года в план работы Контрольно-счетной Палаты изменения не вносились.</w:t>
      </w:r>
    </w:p>
    <w:p w:rsidR="00FA5ACB" w:rsidRPr="00E305DC" w:rsidRDefault="00FA5ACB" w:rsidP="00E305DC">
      <w:pPr>
        <w:spacing w:after="0" w:line="240" w:lineRule="auto"/>
        <w:ind w:left="-1276" w:firstLine="283"/>
        <w:jc w:val="both"/>
        <w:rPr>
          <w:rFonts w:ascii="Times New Roman" w:hAnsi="Times New Roman" w:cs="Times New Roman"/>
          <w:spacing w:val="-5"/>
          <w:sz w:val="20"/>
          <w:szCs w:val="20"/>
        </w:rPr>
      </w:pPr>
      <w:r w:rsidRPr="00E305DC">
        <w:rPr>
          <w:rFonts w:ascii="Times New Roman" w:hAnsi="Times New Roman" w:cs="Times New Roman"/>
          <w:sz w:val="20"/>
          <w:szCs w:val="20"/>
        </w:rPr>
        <w:t xml:space="preserve">Являясь постоянно действующим органом внешнего муниципального финансового контроля, Контрольно-счетная Палата в своей деятельности основывается на принципах  </w:t>
      </w:r>
      <w:r w:rsidRPr="00E305DC">
        <w:rPr>
          <w:rFonts w:ascii="Times New Roman" w:hAnsi="Times New Roman" w:cs="Times New Roman"/>
          <w:spacing w:val="-5"/>
          <w:sz w:val="20"/>
          <w:szCs w:val="20"/>
        </w:rPr>
        <w:t xml:space="preserve"> законности, объективности, эффективности, независимости, открытости и гласности.</w:t>
      </w:r>
    </w:p>
    <w:p w:rsidR="00FA5ACB" w:rsidRPr="00E305DC" w:rsidRDefault="00FA5ACB" w:rsidP="00BC2411">
      <w:pPr>
        <w:spacing w:after="0" w:line="240" w:lineRule="auto"/>
        <w:ind w:left="-1276" w:firstLine="283"/>
        <w:jc w:val="center"/>
        <w:rPr>
          <w:rFonts w:ascii="Times New Roman" w:hAnsi="Times New Roman" w:cs="Times New Roman"/>
          <w:b/>
          <w:sz w:val="20"/>
          <w:szCs w:val="20"/>
        </w:rPr>
      </w:pPr>
      <w:r w:rsidRPr="00E305DC">
        <w:rPr>
          <w:rFonts w:ascii="Times New Roman" w:hAnsi="Times New Roman" w:cs="Times New Roman"/>
          <w:b/>
          <w:sz w:val="20"/>
          <w:szCs w:val="20"/>
        </w:rPr>
        <w:t>2. Основные итоги деятельности Контрольно-счетной Палаты в 2025 году</w:t>
      </w:r>
    </w:p>
    <w:p w:rsidR="00FA5ACB" w:rsidRPr="00E305DC" w:rsidRDefault="00FA5ACB" w:rsidP="00E305DC">
      <w:pPr>
        <w:spacing w:after="0" w:line="240" w:lineRule="auto"/>
        <w:ind w:left="-1276" w:firstLine="283"/>
        <w:jc w:val="both"/>
        <w:rPr>
          <w:rFonts w:ascii="Times New Roman" w:hAnsi="Times New Roman" w:cs="Times New Roman"/>
          <w:sz w:val="20"/>
          <w:szCs w:val="20"/>
        </w:rPr>
      </w:pPr>
      <w:r w:rsidRPr="00E305DC">
        <w:rPr>
          <w:rFonts w:ascii="Times New Roman" w:hAnsi="Times New Roman" w:cs="Times New Roman"/>
          <w:sz w:val="20"/>
          <w:szCs w:val="20"/>
        </w:rPr>
        <w:t>В соответствии с предоставленными полномочиями Контрольно-счетная палата осуществляла экспертно-аналитическую и контрольную деятельность, проводила внешнюю проверку отчетов об исполнении бюджета муниципального района и сельских поселений, а также экспертизу проектов бюджетов. Всего проведено 135 экспертно-аналитических и 9 контрольных мероприятий (рис. 1).</w:t>
      </w:r>
    </w:p>
    <w:p w:rsidR="00FA5ACB" w:rsidRPr="00E305DC" w:rsidRDefault="009E063A" w:rsidP="00E305DC">
      <w:pPr>
        <w:spacing w:after="0" w:line="240" w:lineRule="auto"/>
        <w:ind w:left="-1276" w:firstLine="283"/>
        <w:jc w:val="both"/>
        <w:rPr>
          <w:rFonts w:ascii="Times New Roman" w:hAnsi="Times New Roman" w:cs="Times New Roman"/>
          <w:sz w:val="20"/>
          <w:szCs w:val="20"/>
        </w:rPr>
      </w:pPr>
      <w:r>
        <w:rPr>
          <w:rFonts w:ascii="Times New Roman" w:hAnsi="Times New Roman" w:cs="Times New Roman"/>
          <w:sz w:val="16"/>
          <w:szCs w:val="16"/>
        </w:rPr>
        <w:pict>
          <v:roundrect id="AutoShape 36" o:spid="_x0000_s1034" style="position:absolute;left:0;text-align:left;margin-left:58.3pt;margin-top:11.05pt;width:271.4pt;height:27.75pt;z-index:-251645952;visibility:visible" arcsize="10923f" wrapcoords="310 -1394 -177 -697 -177 19161 -133 20903 177 22645 221 22645 21334 22645 21379 22645 21733 20903 21777 17071 21777 2090 21511 -1045 21246 -1394 310 -1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" strokecolor="#4bacc6" strokeweight="5pt">
            <v:stroke linestyle="thickThin"/>
            <v:shadow color="#868686"/>
            <v:textbox style="mso-next-textbox:#AutoShape 36">
              <w:txbxContent>
                <w:p w:rsidR="00510054" w:rsidRPr="00084979" w:rsidRDefault="00510054" w:rsidP="00084979">
                  <w:pPr>
                    <w:spacing w:after="0" w:line="240" w:lineRule="auto"/>
                    <w:rPr>
                      <w:rFonts w:ascii="Times New Roman" w:hAnsi="Times New Roman" w:cs="Times New Roman"/>
                      <w:b/>
                      <w:sz w:val="16"/>
                      <w:szCs w:val="16"/>
                    </w:rPr>
                  </w:pPr>
                  <w:r w:rsidRPr="00084979">
                    <w:rPr>
                      <w:rFonts w:ascii="Times New Roman" w:hAnsi="Times New Roman" w:cs="Times New Roman"/>
                      <w:sz w:val="16"/>
                      <w:szCs w:val="16"/>
                    </w:rPr>
                    <w:t>Проведено контрольных и экспер</w:t>
                  </w:r>
                  <w:r>
                    <w:rPr>
                      <w:rFonts w:ascii="Times New Roman" w:hAnsi="Times New Roman" w:cs="Times New Roman"/>
                      <w:sz w:val="16"/>
                      <w:szCs w:val="16"/>
                    </w:rPr>
                    <w:t xml:space="preserve">тно-аналитических мероприятий </w:t>
                  </w:r>
                  <w:r w:rsidRPr="00084979">
                    <w:rPr>
                      <w:rFonts w:ascii="Times New Roman" w:hAnsi="Times New Roman" w:cs="Times New Roman"/>
                      <w:b/>
                      <w:sz w:val="16"/>
                      <w:szCs w:val="16"/>
                    </w:rPr>
                    <w:t>144</w:t>
                  </w:r>
                </w:p>
              </w:txbxContent>
            </v:textbox>
            <w10:wrap type="through"/>
          </v:roundrect>
        </w:pict>
      </w:r>
    </w:p>
    <w:p w:rsidR="00FA5ACB" w:rsidRPr="00A25586" w:rsidRDefault="00FA5ACB" w:rsidP="00A25586">
      <w:pPr>
        <w:spacing w:after="0" w:line="240" w:lineRule="auto"/>
        <w:jc w:val="both"/>
        <w:rPr>
          <w:rFonts w:ascii="Times New Roman" w:hAnsi="Times New Roman" w:cs="Times New Roman"/>
          <w:sz w:val="16"/>
          <w:szCs w:val="16"/>
        </w:rPr>
      </w:pPr>
    </w:p>
    <w:p w:rsidR="00FA5ACB" w:rsidRPr="00A25586" w:rsidRDefault="00FA5ACB" w:rsidP="00A25586">
      <w:pPr>
        <w:spacing w:after="0" w:line="240" w:lineRule="auto"/>
        <w:jc w:val="both"/>
        <w:rPr>
          <w:rFonts w:ascii="Times New Roman" w:hAnsi="Times New Roman" w:cs="Times New Roman"/>
          <w:sz w:val="16"/>
          <w:szCs w:val="16"/>
        </w:rPr>
      </w:pPr>
    </w:p>
    <w:p w:rsidR="00FA5ACB" w:rsidRPr="00A25586" w:rsidRDefault="009E063A" w:rsidP="00A25586">
      <w:pPr>
        <w:spacing w:after="0" w:line="240" w:lineRule="auto"/>
        <w:jc w:val="both"/>
        <w:rPr>
          <w:rFonts w:ascii="Times New Roman" w:hAnsi="Times New Roman" w:cs="Times New Roman"/>
          <w:sz w:val="16"/>
          <w:szCs w:val="16"/>
        </w:rPr>
      </w:pPr>
      <w:r>
        <w:rPr>
          <w:rFonts w:ascii="Times New Roman" w:hAnsi="Times New Roman" w:cs="Times New Roman"/>
          <w:sz w:val="16"/>
          <w:szCs w:val="16"/>
        </w:rPr>
        <w:pict>
          <v:shapetype id="_x0000_t32" coordsize="21600,21600" o:spt="32" o:oned="t" path="m,l21600,21600e" filled="f">
            <v:path arrowok="t" fillok="f" o:connecttype="none"/>
            <o:lock v:ext="edit" shapetype="t"/>
          </v:shapetype>
          <v:shape id="AutoShape 43" o:spid="_x0000_s1043" type="#_x0000_t32" style="position:absolute;left:0;text-align:left;margin-left:45.55pt;margin-top:8.9pt;width:148.5pt;height:22.9pt;flip:x;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">
            <v:stroke endarrow="block"/>
          </v:shape>
        </w:pict>
      </w:r>
      <w:r>
        <w:rPr>
          <w:rFonts w:ascii="Times New Roman" w:hAnsi="Times New Roman" w:cs="Times New Roman"/>
          <w:sz w:val="16"/>
          <w:szCs w:val="16"/>
        </w:rPr>
        <w:pict>
          <v:shape id="AutoShape 41" o:spid="_x0000_s1041" type="#_x0000_t32" style="position:absolute;left:0;text-align:left;margin-left:209.75pt;margin-top:8.9pt;width:.05pt;height:22.9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">
            <v:stroke endarrow="block"/>
          </v:shape>
        </w:pict>
      </w:r>
      <w:r>
        <w:rPr>
          <w:rFonts w:ascii="Times New Roman" w:hAnsi="Times New Roman" w:cs="Times New Roman"/>
          <w:sz w:val="16"/>
          <w:szCs w:val="16"/>
        </w:rPr>
        <w:pict>
          <v:shape id="AutoShape 39" o:spid="_x0000_s1039" type="#_x0000_t32" style="position:absolute;left:0;text-align:left;margin-left:235.2pt;margin-top:8.9pt;width:122.5pt;height:22.9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">
            <v:stroke endarrow="block"/>
          </v:shape>
        </w:pict>
      </w:r>
    </w:p>
    <w:p w:rsidR="00FA5ACB" w:rsidRPr="00A25586" w:rsidRDefault="00FA5ACB" w:rsidP="00A25586">
      <w:pPr>
        <w:spacing w:after="0" w:line="240" w:lineRule="auto"/>
        <w:jc w:val="both"/>
        <w:rPr>
          <w:rFonts w:ascii="Times New Roman" w:hAnsi="Times New Roman" w:cs="Times New Roman"/>
          <w:sz w:val="16"/>
          <w:szCs w:val="16"/>
        </w:rPr>
      </w:pPr>
    </w:p>
    <w:p w:rsidR="00FA5ACB" w:rsidRPr="00A25586" w:rsidRDefault="00FA5ACB" w:rsidP="00A25586">
      <w:pPr>
        <w:spacing w:after="0" w:line="240" w:lineRule="auto"/>
        <w:jc w:val="both"/>
        <w:rPr>
          <w:rFonts w:ascii="Times New Roman" w:hAnsi="Times New Roman" w:cs="Times New Roman"/>
          <w:sz w:val="16"/>
          <w:szCs w:val="16"/>
        </w:rPr>
      </w:pPr>
    </w:p>
    <w:p w:rsidR="00FA5ACB" w:rsidRPr="00A25586" w:rsidRDefault="009E063A" w:rsidP="00A25586">
      <w:pPr>
        <w:spacing w:after="0" w:line="240" w:lineRule="auto"/>
        <w:jc w:val="both"/>
        <w:rPr>
          <w:rFonts w:ascii="Times New Roman" w:hAnsi="Times New Roman" w:cs="Times New Roman"/>
          <w:sz w:val="16"/>
          <w:szCs w:val="16"/>
        </w:rPr>
      </w:pPr>
      <w:r>
        <w:rPr>
          <w:rFonts w:ascii="Times New Roman" w:hAnsi="Times New Roman" w:cs="Times New Roman"/>
          <w:sz w:val="16"/>
          <w:szCs w:val="16"/>
        </w:rPr>
        <w:pict>
          <v:roundrect id="AutoShape 42" o:spid="_x0000_s1042" style="position:absolute;left:0;text-align:left;margin-left:127.25pt;margin-top:8.75pt;width:124.9pt;height:77.85pt;z-index:2516787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" strokecolor="#4bacc6" strokeweight="5pt">
            <v:stroke linestyle="thickThin"/>
            <v:shadow color="#868686"/>
            <v:textbox style="mso-next-textbox:#AutoShape 42">
              <w:txbxContent>
                <w:p w:rsidR="00510054" w:rsidRPr="00084979" w:rsidRDefault="00510054" w:rsidP="00084979">
                  <w:pPr>
                    <w:spacing w:after="0" w:line="240" w:lineRule="auto"/>
                    <w:jc w:val="center"/>
                    <w:rPr>
                      <w:rFonts w:ascii="Times New Roman" w:hAnsi="Times New Roman" w:cs="Times New Roman"/>
                      <w:sz w:val="16"/>
                      <w:szCs w:val="16"/>
                    </w:rPr>
                  </w:pPr>
                  <w:r w:rsidRPr="00084979">
                    <w:rPr>
                      <w:rFonts w:ascii="Times New Roman" w:hAnsi="Times New Roman" w:cs="Times New Roman"/>
                      <w:sz w:val="16"/>
                      <w:szCs w:val="16"/>
                    </w:rPr>
                    <w:t>Экспертно-аналитические мероприятия (за исключением экспертиз муниципальных правовых актов)</w:t>
                  </w:r>
                </w:p>
                <w:p w:rsidR="00510054" w:rsidRPr="00084979" w:rsidRDefault="00510054" w:rsidP="00084979">
                  <w:pPr>
                    <w:spacing w:after="0" w:line="240" w:lineRule="auto"/>
                    <w:jc w:val="center"/>
                    <w:rPr>
                      <w:rFonts w:ascii="Times New Roman" w:hAnsi="Times New Roman" w:cs="Times New Roman"/>
                      <w:b/>
                      <w:sz w:val="16"/>
                      <w:szCs w:val="16"/>
                    </w:rPr>
                  </w:pPr>
                  <w:r w:rsidRPr="00084979">
                    <w:rPr>
                      <w:rFonts w:ascii="Times New Roman" w:hAnsi="Times New Roman" w:cs="Times New Roman"/>
                      <w:b/>
                      <w:sz w:val="16"/>
                      <w:szCs w:val="16"/>
                    </w:rPr>
                    <w:t>12</w:t>
                  </w:r>
                </w:p>
              </w:txbxContent>
            </v:textbox>
          </v:roundrect>
        </w:pict>
      </w:r>
      <w:r>
        <w:rPr>
          <w:rFonts w:ascii="Times New Roman" w:hAnsi="Times New Roman" w:cs="Times New Roman"/>
          <w:sz w:val="16"/>
          <w:szCs w:val="16"/>
        </w:rPr>
        <w:pict>
          <v:roundrect id="AutoShape 32" o:spid="_x0000_s1035" style="position:absolute;left:0;text-align:left;margin-left:-6.25pt;margin-top:8.75pt;width:117.45pt;height:49.05pt;z-index:2516715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" strokecolor="#4bacc6" strokeweight="5pt">
            <v:stroke linestyle="thickThin"/>
            <v:shadow color="#868686"/>
            <v:textbox style="mso-next-textbox:#AutoShape 32">
              <w:txbxContent>
                <w:p w:rsidR="00510054" w:rsidRPr="00084979" w:rsidRDefault="00510054" w:rsidP="00084979">
                  <w:pPr>
                    <w:spacing w:after="0" w:line="240" w:lineRule="auto"/>
                    <w:jc w:val="center"/>
                    <w:rPr>
                      <w:rFonts w:ascii="Times New Roman" w:hAnsi="Times New Roman" w:cs="Times New Roman"/>
                      <w:sz w:val="16"/>
                      <w:szCs w:val="16"/>
                    </w:rPr>
                  </w:pPr>
                  <w:r w:rsidRPr="00084979">
                    <w:rPr>
                      <w:rFonts w:ascii="Times New Roman" w:hAnsi="Times New Roman" w:cs="Times New Roman"/>
                      <w:sz w:val="16"/>
                      <w:szCs w:val="16"/>
                    </w:rPr>
                    <w:t>Контрольные мероприятия</w:t>
                  </w:r>
                </w:p>
                <w:p w:rsidR="00510054" w:rsidRPr="00084979" w:rsidRDefault="00510054" w:rsidP="00084979">
                  <w:pPr>
                    <w:spacing w:after="0" w:line="240" w:lineRule="auto"/>
                    <w:jc w:val="center"/>
                    <w:rPr>
                      <w:rFonts w:ascii="Times New Roman" w:hAnsi="Times New Roman" w:cs="Times New Roman"/>
                      <w:b/>
                      <w:sz w:val="16"/>
                      <w:szCs w:val="16"/>
                    </w:rPr>
                  </w:pPr>
                </w:p>
                <w:p w:rsidR="00510054" w:rsidRPr="00084979" w:rsidRDefault="00510054" w:rsidP="00084979">
                  <w:pPr>
                    <w:spacing w:after="0" w:line="240" w:lineRule="auto"/>
                    <w:jc w:val="center"/>
                    <w:rPr>
                      <w:rFonts w:ascii="Times New Roman" w:hAnsi="Times New Roman" w:cs="Times New Roman"/>
                      <w:b/>
                      <w:sz w:val="16"/>
                      <w:szCs w:val="16"/>
                    </w:rPr>
                  </w:pPr>
                  <w:r w:rsidRPr="00084979">
                    <w:rPr>
                      <w:rFonts w:ascii="Times New Roman" w:hAnsi="Times New Roman" w:cs="Times New Roman"/>
                      <w:b/>
                      <w:sz w:val="16"/>
                      <w:szCs w:val="16"/>
                    </w:rPr>
                    <w:t>9</w:t>
                  </w:r>
                </w:p>
              </w:txbxContent>
            </v:textbox>
          </v:roundrect>
        </w:pict>
      </w:r>
      <w:r>
        <w:rPr>
          <w:rFonts w:ascii="Times New Roman" w:hAnsi="Times New Roman" w:cs="Times New Roman"/>
          <w:sz w:val="16"/>
          <w:szCs w:val="16"/>
        </w:rPr>
        <w:pict>
          <v:roundrect id="AutoShape 38" o:spid="_x0000_s1038" style="position:absolute;left:0;text-align:left;margin-left:305.55pt;margin-top:8.75pt;width:114pt;height:90pt;z-index:-251641856;visibility:visible" arcsize="10923f" wrapcoords="3126 -497 1847 -372 -426 869 -568 2607 -568 19614 711 21352 2416 21972 2700 21972 18758 21972 19042 21972 20605 21476 22168 19490 22168 2607 22026 869 19611 -372 18332 -497 3126 -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" strokecolor="#4bacc6" strokeweight="5pt">
            <v:stroke linestyle="thickThin"/>
            <v:shadow color="#868686"/>
            <v:textbox style="mso-next-textbox:#AutoShape 38">
              <w:txbxContent>
                <w:p w:rsidR="00510054" w:rsidRPr="00084979" w:rsidRDefault="00510054" w:rsidP="00084979">
                  <w:pPr>
                    <w:spacing w:after="0" w:line="240" w:lineRule="auto"/>
                    <w:jc w:val="center"/>
                    <w:rPr>
                      <w:rFonts w:ascii="Times New Roman" w:hAnsi="Times New Roman" w:cs="Times New Roman"/>
                      <w:sz w:val="16"/>
                      <w:szCs w:val="16"/>
                    </w:rPr>
                  </w:pPr>
                  <w:r w:rsidRPr="00084979">
                    <w:rPr>
                      <w:rFonts w:ascii="Times New Roman" w:hAnsi="Times New Roman" w:cs="Times New Roman"/>
                      <w:sz w:val="16"/>
                      <w:szCs w:val="16"/>
                    </w:rPr>
                    <w:t>Экспертно-аналитические мероприятия проектов нормативных правовых актов</w:t>
                  </w:r>
                </w:p>
                <w:p w:rsidR="00510054" w:rsidRPr="00084979" w:rsidRDefault="00510054" w:rsidP="00084979">
                  <w:pPr>
                    <w:spacing w:after="0" w:line="240" w:lineRule="auto"/>
                    <w:jc w:val="center"/>
                    <w:rPr>
                      <w:rFonts w:ascii="Times New Roman" w:hAnsi="Times New Roman" w:cs="Times New Roman"/>
                      <w:sz w:val="16"/>
                      <w:szCs w:val="16"/>
                    </w:rPr>
                  </w:pPr>
                </w:p>
                <w:p w:rsidR="00510054" w:rsidRPr="00084979" w:rsidRDefault="00510054" w:rsidP="00084979">
                  <w:pPr>
                    <w:spacing w:after="0" w:line="240" w:lineRule="auto"/>
                    <w:jc w:val="center"/>
                    <w:rPr>
                      <w:rFonts w:ascii="Times New Roman" w:hAnsi="Times New Roman" w:cs="Times New Roman"/>
                      <w:b/>
                      <w:sz w:val="16"/>
                      <w:szCs w:val="16"/>
                    </w:rPr>
                  </w:pPr>
                  <w:r w:rsidRPr="00084979">
                    <w:rPr>
                      <w:rFonts w:ascii="Times New Roman" w:hAnsi="Times New Roman" w:cs="Times New Roman"/>
                      <w:b/>
                      <w:sz w:val="16"/>
                      <w:szCs w:val="16"/>
                    </w:rPr>
                    <w:t>123</w:t>
                  </w:r>
                </w:p>
              </w:txbxContent>
            </v:textbox>
            <w10:wrap type="through"/>
          </v:roundrect>
        </w:pict>
      </w:r>
    </w:p>
    <w:p w:rsidR="00FA5ACB" w:rsidRPr="00A25586" w:rsidRDefault="00FA5ACB" w:rsidP="00A25586">
      <w:pPr>
        <w:spacing w:after="0" w:line="240" w:lineRule="auto"/>
        <w:jc w:val="both"/>
        <w:rPr>
          <w:rFonts w:ascii="Times New Roman" w:hAnsi="Times New Roman" w:cs="Times New Roman"/>
          <w:sz w:val="16"/>
          <w:szCs w:val="16"/>
        </w:rPr>
      </w:pPr>
    </w:p>
    <w:p w:rsidR="00FA5ACB" w:rsidRPr="00A25586" w:rsidRDefault="00FA5ACB" w:rsidP="00A25586">
      <w:pPr>
        <w:spacing w:after="0" w:line="240" w:lineRule="auto"/>
        <w:jc w:val="both"/>
        <w:rPr>
          <w:rFonts w:ascii="Times New Roman" w:hAnsi="Times New Roman" w:cs="Times New Roman"/>
          <w:sz w:val="16"/>
          <w:szCs w:val="16"/>
        </w:rPr>
      </w:pPr>
    </w:p>
    <w:p w:rsidR="00FA5ACB" w:rsidRPr="00A25586" w:rsidRDefault="00FA5ACB" w:rsidP="00A25586">
      <w:pPr>
        <w:spacing w:after="0" w:line="240" w:lineRule="auto"/>
        <w:jc w:val="both"/>
        <w:rPr>
          <w:rFonts w:ascii="Times New Roman" w:hAnsi="Times New Roman" w:cs="Times New Roman"/>
          <w:sz w:val="16"/>
          <w:szCs w:val="16"/>
        </w:rPr>
      </w:pPr>
    </w:p>
    <w:p w:rsidR="00FA5ACB" w:rsidRPr="00A25586" w:rsidRDefault="00FA5ACB" w:rsidP="00A25586">
      <w:pPr>
        <w:spacing w:after="0" w:line="240" w:lineRule="auto"/>
        <w:jc w:val="both"/>
        <w:rPr>
          <w:rFonts w:ascii="Times New Roman" w:hAnsi="Times New Roman" w:cs="Times New Roman"/>
          <w:sz w:val="16"/>
          <w:szCs w:val="16"/>
        </w:rPr>
      </w:pPr>
    </w:p>
    <w:p w:rsidR="00FA5ACB" w:rsidRPr="00A25586" w:rsidRDefault="00FA5ACB" w:rsidP="00A25586">
      <w:pPr>
        <w:spacing w:after="0" w:line="240" w:lineRule="auto"/>
        <w:jc w:val="both"/>
        <w:rPr>
          <w:rFonts w:ascii="Times New Roman" w:hAnsi="Times New Roman" w:cs="Times New Roman"/>
          <w:sz w:val="16"/>
          <w:szCs w:val="16"/>
        </w:rPr>
      </w:pPr>
    </w:p>
    <w:p w:rsidR="00FA5ACB" w:rsidRPr="00A25586" w:rsidRDefault="009E063A" w:rsidP="00A25586">
      <w:pPr>
        <w:spacing w:after="0" w:line="240" w:lineRule="auto"/>
        <w:jc w:val="both"/>
        <w:rPr>
          <w:rFonts w:ascii="Times New Roman" w:hAnsi="Times New Roman" w:cs="Times New Roman"/>
          <w:sz w:val="16"/>
          <w:szCs w:val="16"/>
        </w:rPr>
      </w:pPr>
      <w:r>
        <w:rPr>
          <w:rFonts w:ascii="Times New Roman" w:hAnsi="Times New Roman" w:cs="Times New Roman"/>
          <w:sz w:val="16"/>
          <w:szCs w:val="16"/>
        </w:rPr>
        <w:pict>
          <v:shape id="AutoShape 44" o:spid="_x0000_s1044" type="#_x0000_t32" style="position:absolute;left:0;text-align:left;margin-left:45.45pt;margin-top:2.6pt;width:.05pt;height:15.7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">
            <v:stroke endarrow="block"/>
          </v:shape>
        </w:pict>
      </w:r>
    </w:p>
    <w:p w:rsidR="00FA5ACB" w:rsidRPr="00A25586" w:rsidRDefault="009E063A" w:rsidP="00A25586">
      <w:pPr>
        <w:spacing w:after="0" w:line="240" w:lineRule="auto"/>
        <w:jc w:val="both"/>
        <w:rPr>
          <w:rFonts w:ascii="Times New Roman" w:hAnsi="Times New Roman" w:cs="Times New Roman"/>
          <w:sz w:val="16"/>
          <w:szCs w:val="16"/>
        </w:rPr>
      </w:pPr>
      <w:r>
        <w:rPr>
          <w:rFonts w:ascii="Times New Roman" w:hAnsi="Times New Roman" w:cs="Times New Roman"/>
          <w:sz w:val="16"/>
          <w:szCs w:val="16"/>
        </w:rPr>
        <w:pict>
          <v:roundrect id="AutoShape 33" o:spid="_x0000_s1036" style="position:absolute;left:0;text-align:left;margin-left:-17.8pt;margin-top:9.15pt;width:129pt;height:30.8pt;flip:y;z-index:2516725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" strokecolor="#4bacc6" strokeweight="5pt">
            <v:stroke linestyle="thickThin"/>
            <v:shadow color="#868686"/>
            <v:textbox style="mso-next-textbox:#AutoShape 33">
              <w:txbxContent>
                <w:p w:rsidR="00510054" w:rsidRPr="00084979" w:rsidRDefault="00510054" w:rsidP="00084979">
                  <w:pPr>
                    <w:spacing w:after="0" w:line="240" w:lineRule="auto"/>
                    <w:jc w:val="center"/>
                    <w:rPr>
                      <w:rFonts w:ascii="Times New Roman" w:hAnsi="Times New Roman" w:cs="Times New Roman"/>
                      <w:sz w:val="16"/>
                      <w:szCs w:val="16"/>
                    </w:rPr>
                  </w:pPr>
                  <w:r w:rsidRPr="00084979">
                    <w:rPr>
                      <w:rFonts w:ascii="Times New Roman" w:hAnsi="Times New Roman" w:cs="Times New Roman"/>
                      <w:sz w:val="16"/>
                      <w:szCs w:val="16"/>
                    </w:rPr>
                    <w:t>Проверено объектов контроля</w:t>
                  </w:r>
                </w:p>
                <w:p w:rsidR="00510054" w:rsidRPr="00084979" w:rsidRDefault="00510054" w:rsidP="00084979">
                  <w:pPr>
                    <w:spacing w:after="0" w:line="240" w:lineRule="auto"/>
                    <w:jc w:val="center"/>
                    <w:rPr>
                      <w:rFonts w:ascii="Times New Roman" w:hAnsi="Times New Roman" w:cs="Times New Roman"/>
                      <w:b/>
                      <w:sz w:val="16"/>
                      <w:szCs w:val="16"/>
                    </w:rPr>
                  </w:pPr>
                  <w:r w:rsidRPr="00084979">
                    <w:rPr>
                      <w:rFonts w:ascii="Times New Roman" w:hAnsi="Times New Roman" w:cs="Times New Roman"/>
                      <w:b/>
                      <w:sz w:val="16"/>
                      <w:szCs w:val="16"/>
                    </w:rPr>
                    <w:t>9</w:t>
                  </w:r>
                </w:p>
              </w:txbxContent>
            </v:textbox>
          </v:roundrect>
        </w:pict>
      </w:r>
    </w:p>
    <w:p w:rsidR="00FA5ACB" w:rsidRPr="00A25586" w:rsidRDefault="00FA5ACB" w:rsidP="00A25586">
      <w:pPr>
        <w:spacing w:after="0" w:line="240" w:lineRule="auto"/>
        <w:jc w:val="both"/>
        <w:rPr>
          <w:rFonts w:ascii="Times New Roman" w:hAnsi="Times New Roman" w:cs="Times New Roman"/>
          <w:sz w:val="16"/>
          <w:szCs w:val="16"/>
          <w:highlight w:val="yellow"/>
        </w:rPr>
      </w:pPr>
    </w:p>
    <w:p w:rsidR="00FA5ACB" w:rsidRPr="00A25586" w:rsidRDefault="009E063A" w:rsidP="00A25586">
      <w:pPr>
        <w:spacing w:after="0" w:line="240" w:lineRule="auto"/>
        <w:jc w:val="both"/>
        <w:rPr>
          <w:rFonts w:ascii="Times New Roman" w:hAnsi="Times New Roman" w:cs="Times New Roman"/>
          <w:sz w:val="16"/>
          <w:szCs w:val="16"/>
          <w:highlight w:val="yellow"/>
        </w:rPr>
      </w:pPr>
      <w:r>
        <w:rPr>
          <w:rFonts w:ascii="Times New Roman" w:hAnsi="Times New Roman" w:cs="Times New Roman"/>
          <w:sz w:val="16"/>
          <w:szCs w:val="16"/>
        </w:rPr>
        <w:pict>
          <v:shape id="AutoShape 40" o:spid="_x0000_s1040" type="#_x0000_t32" style="position:absolute;left:0;text-align:left;margin-left:190.2pt;margin-top:3.8pt;width:.05pt;height:33.7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">
            <v:stroke endarrow="block"/>
          </v:shape>
        </w:pict>
      </w:r>
    </w:p>
    <w:p w:rsidR="00FA5ACB" w:rsidRPr="00A25586" w:rsidRDefault="00FA5ACB" w:rsidP="00A25586">
      <w:pPr>
        <w:spacing w:after="0" w:line="240" w:lineRule="auto"/>
        <w:jc w:val="both"/>
        <w:rPr>
          <w:rFonts w:ascii="Times New Roman" w:hAnsi="Times New Roman" w:cs="Times New Roman"/>
          <w:sz w:val="16"/>
          <w:szCs w:val="16"/>
          <w:highlight w:val="yellow"/>
        </w:rPr>
      </w:pPr>
    </w:p>
    <w:p w:rsidR="00FA5ACB" w:rsidRPr="00A25586" w:rsidRDefault="009E063A" w:rsidP="00A25586">
      <w:pPr>
        <w:spacing w:after="0" w:line="240" w:lineRule="auto"/>
        <w:jc w:val="both"/>
        <w:rPr>
          <w:rFonts w:ascii="Times New Roman" w:hAnsi="Times New Roman" w:cs="Times New Roman"/>
          <w:sz w:val="16"/>
          <w:szCs w:val="16"/>
          <w:highlight w:val="yellow"/>
        </w:rPr>
      </w:pPr>
      <w:r>
        <w:rPr>
          <w:rFonts w:ascii="Times New Roman" w:hAnsi="Times New Roman" w:cs="Times New Roman"/>
          <w:sz w:val="16"/>
          <w:szCs w:val="16"/>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5" o:spid="_x0000_s1045" type="#_x0000_t34" style="position:absolute;left:0;text-align:left;margin-left:37.55pt;margin-top:11.1pt;width:16pt;height:.05pt;rotation:90;flip:x;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" adj=",222609600,-195413">
            <v:stroke endarrow="block"/>
          </v:shape>
        </w:pict>
      </w:r>
    </w:p>
    <w:p w:rsidR="00FA5ACB" w:rsidRPr="00A25586" w:rsidRDefault="009E063A" w:rsidP="00A25586">
      <w:pPr>
        <w:spacing w:after="0" w:line="240" w:lineRule="auto"/>
        <w:jc w:val="both"/>
        <w:rPr>
          <w:rFonts w:ascii="Times New Roman" w:hAnsi="Times New Roman" w:cs="Times New Roman"/>
          <w:sz w:val="16"/>
          <w:szCs w:val="16"/>
          <w:highlight w:val="yellow"/>
        </w:rPr>
      </w:pPr>
      <w:r>
        <w:rPr>
          <w:rFonts w:ascii="Times New Roman" w:hAnsi="Times New Roman" w:cs="Times New Roman"/>
          <w:sz w:val="16"/>
          <w:szCs w:val="16"/>
        </w:rPr>
        <w:pict>
          <v:roundrect id="AutoShape 47" o:spid="_x0000_s1047" style="position:absolute;left:0;text-align:left;margin-left:129.5pt;margin-top:9.25pt;width:115.95pt;height:88.9pt;z-index:2516838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" strokecolor="#4bacc6" strokeweight="5pt">
            <v:stroke linestyle="thickThin"/>
            <v:shadow color="#868686"/>
            <v:textbox style="mso-next-textbox:#AutoShape 47">
              <w:txbxContent>
                <w:p w:rsidR="00510054" w:rsidRPr="00084979" w:rsidRDefault="00510054" w:rsidP="00084979">
                  <w:pPr>
                    <w:spacing w:after="0" w:line="240" w:lineRule="auto"/>
                    <w:jc w:val="center"/>
                    <w:rPr>
                      <w:rFonts w:ascii="Times New Roman" w:hAnsi="Times New Roman" w:cs="Times New Roman"/>
                      <w:sz w:val="16"/>
                      <w:szCs w:val="16"/>
                    </w:rPr>
                  </w:pPr>
                  <w:r w:rsidRPr="00084979">
                    <w:rPr>
                      <w:rFonts w:ascii="Times New Roman" w:hAnsi="Times New Roman" w:cs="Times New Roman"/>
                      <w:sz w:val="16"/>
                      <w:szCs w:val="16"/>
                    </w:rPr>
                    <w:t xml:space="preserve">Проверено объектов контроля </w:t>
                  </w:r>
                </w:p>
                <w:p w:rsidR="00510054" w:rsidRPr="00084979" w:rsidRDefault="00510054" w:rsidP="00084979">
                  <w:pPr>
                    <w:spacing w:after="0" w:line="240" w:lineRule="auto"/>
                    <w:jc w:val="center"/>
                    <w:rPr>
                      <w:rFonts w:ascii="Times New Roman" w:hAnsi="Times New Roman" w:cs="Times New Roman"/>
                      <w:sz w:val="16"/>
                      <w:szCs w:val="16"/>
                    </w:rPr>
                  </w:pPr>
                  <w:r w:rsidRPr="00084979">
                    <w:rPr>
                      <w:rFonts w:ascii="Times New Roman" w:hAnsi="Times New Roman" w:cs="Times New Roman"/>
                      <w:sz w:val="16"/>
                      <w:szCs w:val="16"/>
                    </w:rPr>
                    <w:t>(за исключением экспертиз проектов муниципальных правовых актов)</w:t>
                  </w:r>
                </w:p>
                <w:p w:rsidR="00510054" w:rsidRPr="00084979" w:rsidRDefault="00510054" w:rsidP="00084979">
                  <w:pPr>
                    <w:spacing w:after="0" w:line="240" w:lineRule="auto"/>
                    <w:jc w:val="center"/>
                    <w:rPr>
                      <w:rFonts w:ascii="Times New Roman" w:hAnsi="Times New Roman" w:cs="Times New Roman"/>
                      <w:b/>
                      <w:sz w:val="16"/>
                      <w:szCs w:val="16"/>
                    </w:rPr>
                  </w:pPr>
                  <w:r w:rsidRPr="00084979">
                    <w:rPr>
                      <w:rFonts w:ascii="Times New Roman" w:hAnsi="Times New Roman" w:cs="Times New Roman"/>
                      <w:b/>
                      <w:sz w:val="16"/>
                      <w:szCs w:val="16"/>
                    </w:rPr>
                    <w:t>12</w:t>
                  </w:r>
                </w:p>
              </w:txbxContent>
            </v:textbox>
          </v:roundrect>
        </w:pict>
      </w:r>
      <w:r>
        <w:rPr>
          <w:rFonts w:ascii="Times New Roman" w:hAnsi="Times New Roman" w:cs="Times New Roman"/>
          <w:sz w:val="16"/>
          <w:szCs w:val="16"/>
        </w:rPr>
        <w:pict>
          <v:roundrect id="AutoShape 34" o:spid="_x0000_s1037" style="position:absolute;left:0;text-align:left;margin-left:-38.55pt;margin-top:9.95pt;width:161.55pt;height:53.4pt;z-index:2516736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" strokecolor="#4bacc6" strokeweight="5pt">
            <v:stroke linestyle="thickThin"/>
            <v:shadow color="#868686"/>
            <v:textbox style="mso-next-textbox:#AutoShape 34">
              <w:txbxContent>
                <w:p w:rsidR="00510054" w:rsidRPr="00084979" w:rsidRDefault="00510054" w:rsidP="00084979">
                  <w:pPr>
                    <w:spacing w:after="0" w:line="240" w:lineRule="auto"/>
                    <w:jc w:val="center"/>
                    <w:rPr>
                      <w:rFonts w:ascii="Times New Roman" w:hAnsi="Times New Roman" w:cs="Times New Roman"/>
                      <w:sz w:val="16"/>
                      <w:szCs w:val="16"/>
                    </w:rPr>
                  </w:pPr>
                  <w:r w:rsidRPr="00084979">
                    <w:rPr>
                      <w:rFonts w:ascii="Times New Roman" w:hAnsi="Times New Roman" w:cs="Times New Roman"/>
                      <w:sz w:val="16"/>
                      <w:szCs w:val="16"/>
                    </w:rPr>
                    <w:t>Органы местного самоуправления – 6</w:t>
                  </w:r>
                </w:p>
                <w:p w:rsidR="00510054" w:rsidRPr="00084979" w:rsidRDefault="00510054" w:rsidP="00084979">
                  <w:pPr>
                    <w:spacing w:after="0" w:line="240" w:lineRule="auto"/>
                    <w:jc w:val="center"/>
                    <w:rPr>
                      <w:rFonts w:ascii="Times New Roman" w:hAnsi="Times New Roman" w:cs="Times New Roman"/>
                      <w:b/>
                      <w:sz w:val="16"/>
                      <w:szCs w:val="16"/>
                    </w:rPr>
                  </w:pPr>
                  <w:r w:rsidRPr="00084979">
                    <w:rPr>
                      <w:rFonts w:ascii="Times New Roman" w:hAnsi="Times New Roman" w:cs="Times New Roman"/>
                      <w:sz w:val="16"/>
                      <w:szCs w:val="16"/>
                    </w:rPr>
                    <w:t>Муниципальные учреждения</w:t>
                  </w:r>
                  <w:r w:rsidRPr="00084979">
                    <w:rPr>
                      <w:rFonts w:ascii="Times New Roman" w:hAnsi="Times New Roman" w:cs="Times New Roman"/>
                      <w:b/>
                      <w:sz w:val="16"/>
                      <w:szCs w:val="16"/>
                    </w:rPr>
                    <w:t xml:space="preserve"> - </w:t>
                  </w:r>
                  <w:r w:rsidRPr="00084979">
                    <w:rPr>
                      <w:rFonts w:ascii="Times New Roman" w:hAnsi="Times New Roman" w:cs="Times New Roman"/>
                      <w:sz w:val="16"/>
                      <w:szCs w:val="16"/>
                    </w:rPr>
                    <w:t>3</w:t>
                  </w:r>
                  <w:r w:rsidRPr="00084979">
                    <w:rPr>
                      <w:rFonts w:ascii="Times New Roman" w:hAnsi="Times New Roman" w:cs="Times New Roman"/>
                      <w:b/>
                      <w:sz w:val="16"/>
                      <w:szCs w:val="16"/>
                    </w:rPr>
                    <w:t>,</w:t>
                  </w:r>
                </w:p>
                <w:p w:rsidR="00510054" w:rsidRPr="00084979" w:rsidRDefault="00510054" w:rsidP="00084979">
                  <w:pPr>
                    <w:spacing w:after="0" w:line="240" w:lineRule="auto"/>
                    <w:jc w:val="center"/>
                    <w:rPr>
                      <w:rFonts w:ascii="Times New Roman" w:hAnsi="Times New Roman" w:cs="Times New Roman"/>
                      <w:sz w:val="16"/>
                      <w:szCs w:val="16"/>
                    </w:rPr>
                  </w:pPr>
                  <w:r w:rsidRPr="00084979">
                    <w:rPr>
                      <w:rFonts w:ascii="Times New Roman" w:hAnsi="Times New Roman" w:cs="Times New Roman"/>
                      <w:sz w:val="16"/>
                      <w:szCs w:val="16"/>
                    </w:rPr>
                    <w:t>Муниципальные унитарные предприятия-0</w:t>
                  </w:r>
                </w:p>
              </w:txbxContent>
            </v:textbox>
          </v:roundrect>
        </w:pict>
      </w:r>
    </w:p>
    <w:p w:rsidR="00FA5ACB" w:rsidRPr="00A25586" w:rsidRDefault="00FA5ACB" w:rsidP="00A25586">
      <w:pPr>
        <w:spacing w:after="0" w:line="240" w:lineRule="auto"/>
        <w:jc w:val="both"/>
        <w:rPr>
          <w:rFonts w:ascii="Times New Roman" w:hAnsi="Times New Roman" w:cs="Times New Roman"/>
          <w:sz w:val="16"/>
          <w:szCs w:val="16"/>
          <w:highlight w:val="yellow"/>
        </w:rPr>
      </w:pPr>
    </w:p>
    <w:p w:rsidR="00FA5ACB" w:rsidRPr="00A25586" w:rsidRDefault="00FA5ACB" w:rsidP="00A25586">
      <w:pPr>
        <w:spacing w:after="0" w:line="240" w:lineRule="auto"/>
        <w:jc w:val="both"/>
        <w:rPr>
          <w:rFonts w:ascii="Times New Roman" w:hAnsi="Times New Roman" w:cs="Times New Roman"/>
          <w:sz w:val="16"/>
          <w:szCs w:val="16"/>
          <w:highlight w:val="yellow"/>
        </w:rPr>
      </w:pPr>
    </w:p>
    <w:p w:rsidR="00FA5ACB" w:rsidRPr="00A25586" w:rsidRDefault="00FA5ACB" w:rsidP="00A25586">
      <w:pPr>
        <w:spacing w:after="0" w:line="240" w:lineRule="auto"/>
        <w:jc w:val="both"/>
        <w:rPr>
          <w:rFonts w:ascii="Times New Roman" w:hAnsi="Times New Roman" w:cs="Times New Roman"/>
          <w:sz w:val="16"/>
          <w:szCs w:val="16"/>
          <w:highlight w:val="yellow"/>
        </w:rPr>
      </w:pPr>
    </w:p>
    <w:p w:rsidR="00FA5ACB" w:rsidRPr="00A25586" w:rsidRDefault="00FA5ACB" w:rsidP="00A25586">
      <w:pPr>
        <w:spacing w:after="0" w:line="240" w:lineRule="auto"/>
        <w:jc w:val="both"/>
        <w:rPr>
          <w:rFonts w:ascii="Times New Roman" w:hAnsi="Times New Roman" w:cs="Times New Roman"/>
          <w:sz w:val="16"/>
          <w:szCs w:val="16"/>
          <w:highlight w:val="yellow"/>
        </w:rPr>
      </w:pPr>
    </w:p>
    <w:p w:rsidR="00FA5ACB" w:rsidRPr="00A25586" w:rsidRDefault="00FA5ACB" w:rsidP="00A25586">
      <w:pPr>
        <w:spacing w:after="0" w:line="240" w:lineRule="auto"/>
        <w:jc w:val="both"/>
        <w:rPr>
          <w:rFonts w:ascii="Times New Roman" w:hAnsi="Times New Roman" w:cs="Times New Roman"/>
          <w:sz w:val="16"/>
          <w:szCs w:val="16"/>
          <w:highlight w:val="yellow"/>
        </w:rPr>
      </w:pPr>
    </w:p>
    <w:p w:rsidR="00FA5ACB" w:rsidRPr="00A25586" w:rsidRDefault="00FA5ACB" w:rsidP="00A25586">
      <w:pPr>
        <w:spacing w:after="0" w:line="240" w:lineRule="auto"/>
        <w:jc w:val="both"/>
        <w:rPr>
          <w:rFonts w:ascii="Times New Roman" w:hAnsi="Times New Roman" w:cs="Times New Roman"/>
          <w:sz w:val="16"/>
          <w:szCs w:val="16"/>
          <w:highlight w:val="yellow"/>
        </w:rPr>
      </w:pPr>
    </w:p>
    <w:p w:rsidR="00FA5ACB" w:rsidRPr="00A25586" w:rsidRDefault="00FA5ACB" w:rsidP="00A25586">
      <w:pPr>
        <w:spacing w:after="0" w:line="240" w:lineRule="auto"/>
        <w:jc w:val="both"/>
        <w:rPr>
          <w:rFonts w:ascii="Times New Roman" w:hAnsi="Times New Roman" w:cs="Times New Roman"/>
          <w:sz w:val="16"/>
          <w:szCs w:val="16"/>
          <w:highlight w:val="yellow"/>
        </w:rPr>
      </w:pPr>
    </w:p>
    <w:p w:rsidR="00FA5ACB" w:rsidRPr="00A25586" w:rsidRDefault="00FA5ACB" w:rsidP="00A25586">
      <w:pPr>
        <w:spacing w:after="0" w:line="240" w:lineRule="auto"/>
        <w:jc w:val="both"/>
        <w:rPr>
          <w:rFonts w:ascii="Times New Roman" w:hAnsi="Times New Roman" w:cs="Times New Roman"/>
          <w:sz w:val="16"/>
          <w:szCs w:val="16"/>
          <w:highlight w:val="yellow"/>
        </w:rPr>
      </w:pPr>
    </w:p>
    <w:p w:rsidR="00FA5ACB" w:rsidRPr="00A25586" w:rsidRDefault="00FA5ACB" w:rsidP="00A25586">
      <w:pPr>
        <w:spacing w:after="0" w:line="240" w:lineRule="auto"/>
        <w:jc w:val="both"/>
        <w:rPr>
          <w:rFonts w:ascii="Times New Roman" w:hAnsi="Times New Roman" w:cs="Times New Roman"/>
          <w:sz w:val="16"/>
          <w:szCs w:val="16"/>
          <w:highlight w:val="yellow"/>
        </w:rPr>
      </w:pPr>
    </w:p>
    <w:p w:rsidR="00FA5ACB" w:rsidRPr="00A25586" w:rsidRDefault="009E063A" w:rsidP="00A25586">
      <w:pPr>
        <w:spacing w:after="0" w:line="240" w:lineRule="auto"/>
        <w:jc w:val="both"/>
        <w:rPr>
          <w:rFonts w:ascii="Times New Roman" w:hAnsi="Times New Roman" w:cs="Times New Roman"/>
          <w:sz w:val="16"/>
          <w:szCs w:val="16"/>
          <w:highlight w:val="yellow"/>
        </w:rPr>
      </w:pPr>
      <w:r>
        <w:rPr>
          <w:rFonts w:ascii="Times New Roman" w:hAnsi="Times New Roman" w:cs="Times New Roman"/>
          <w:sz w:val="16"/>
          <w:szCs w:val="16"/>
        </w:rPr>
        <w:pict>
          <v:shape id="AutoShape 46" o:spid="_x0000_s1046" type="#_x0000_t32" style="position:absolute;left:0;text-align:left;margin-left:190.15pt;margin-top:6.15pt;width:.05pt;height:18pt;flip:x;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">
            <v:stroke endarrow="block"/>
          </v:shape>
        </w:pict>
      </w:r>
    </w:p>
    <w:p w:rsidR="00FA5ACB" w:rsidRPr="00A25586" w:rsidRDefault="00FA5ACB" w:rsidP="00A25586">
      <w:pPr>
        <w:spacing w:after="0" w:line="240" w:lineRule="auto"/>
        <w:jc w:val="both"/>
        <w:rPr>
          <w:rFonts w:ascii="Times New Roman" w:hAnsi="Times New Roman" w:cs="Times New Roman"/>
          <w:sz w:val="16"/>
          <w:szCs w:val="16"/>
          <w:highlight w:val="yellow"/>
        </w:rPr>
      </w:pPr>
    </w:p>
    <w:p w:rsidR="00FA5ACB" w:rsidRPr="00A25586" w:rsidRDefault="009E063A" w:rsidP="00A25586">
      <w:pPr>
        <w:spacing w:after="0" w:line="240" w:lineRule="auto"/>
        <w:jc w:val="both"/>
        <w:rPr>
          <w:rFonts w:ascii="Times New Roman" w:hAnsi="Times New Roman" w:cs="Times New Roman"/>
          <w:sz w:val="16"/>
          <w:szCs w:val="16"/>
          <w:highlight w:val="yellow"/>
        </w:rPr>
      </w:pPr>
      <w:r>
        <w:rPr>
          <w:rFonts w:ascii="Times New Roman" w:hAnsi="Times New Roman" w:cs="Times New Roman"/>
          <w:sz w:val="16"/>
          <w:szCs w:val="16"/>
        </w:rPr>
        <w:pict>
          <v:roundrect id="AutoShape 48" o:spid="_x0000_s1048" style="position:absolute;left:0;text-align:left;margin-left:83.2pt;margin-top:5.75pt;width:202.7pt;height:38.25pt;z-index:2516848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" strokecolor="#4bacc6" strokeweight="5pt">
            <v:stroke linestyle="thickThin"/>
            <v:shadow color="#868686"/>
            <v:textbox style="mso-next-textbox:#AutoShape 48">
              <w:txbxContent>
                <w:p w:rsidR="00510054" w:rsidRPr="00AE2BBC" w:rsidRDefault="00510054" w:rsidP="00AE2BBC">
                  <w:pPr>
                    <w:spacing w:after="0" w:line="240" w:lineRule="auto"/>
                    <w:jc w:val="center"/>
                    <w:rPr>
                      <w:rFonts w:ascii="Times New Roman" w:hAnsi="Times New Roman" w:cs="Times New Roman"/>
                      <w:b/>
                      <w:sz w:val="16"/>
                      <w:szCs w:val="16"/>
                    </w:rPr>
                  </w:pPr>
                  <w:r w:rsidRPr="00AE2BBC">
                    <w:rPr>
                      <w:rFonts w:ascii="Times New Roman" w:hAnsi="Times New Roman" w:cs="Times New Roman"/>
                      <w:sz w:val="16"/>
                      <w:szCs w:val="16"/>
                    </w:rPr>
                    <w:t>Органы местного самоуправления –</w:t>
                  </w:r>
                  <w:r w:rsidRPr="00AE2BBC">
                    <w:rPr>
                      <w:rFonts w:ascii="Times New Roman" w:hAnsi="Times New Roman" w:cs="Times New Roman"/>
                      <w:b/>
                      <w:sz w:val="16"/>
                      <w:szCs w:val="16"/>
                    </w:rPr>
                    <w:t>12,</w:t>
                  </w:r>
                </w:p>
                <w:p w:rsidR="00510054" w:rsidRPr="00AE2BBC" w:rsidRDefault="00510054" w:rsidP="00AE2BBC">
                  <w:pPr>
                    <w:spacing w:after="0" w:line="240" w:lineRule="auto"/>
                    <w:jc w:val="center"/>
                    <w:rPr>
                      <w:rFonts w:ascii="Times New Roman" w:hAnsi="Times New Roman" w:cs="Times New Roman"/>
                      <w:sz w:val="16"/>
                      <w:szCs w:val="16"/>
                    </w:rPr>
                  </w:pPr>
                  <w:r w:rsidRPr="00AE2BBC">
                    <w:rPr>
                      <w:rFonts w:ascii="Times New Roman" w:hAnsi="Times New Roman" w:cs="Times New Roman"/>
                      <w:sz w:val="16"/>
                      <w:szCs w:val="16"/>
                    </w:rPr>
                    <w:t>Муниципальные учреждения-0</w:t>
                  </w:r>
                </w:p>
              </w:txbxContent>
            </v:textbox>
          </v:roundrect>
        </w:pict>
      </w:r>
    </w:p>
    <w:p w:rsidR="00FA5ACB" w:rsidRDefault="00FA5ACB" w:rsidP="00A25586">
      <w:pPr>
        <w:spacing w:after="0" w:line="240" w:lineRule="auto"/>
        <w:jc w:val="both"/>
        <w:rPr>
          <w:rFonts w:ascii="Times New Roman" w:hAnsi="Times New Roman" w:cs="Times New Roman"/>
          <w:sz w:val="16"/>
          <w:szCs w:val="16"/>
          <w:highlight w:val="yellow"/>
        </w:rPr>
      </w:pPr>
    </w:p>
    <w:p w:rsidR="00084979" w:rsidRDefault="00084979" w:rsidP="00A25586">
      <w:pPr>
        <w:spacing w:after="0" w:line="240" w:lineRule="auto"/>
        <w:jc w:val="both"/>
        <w:rPr>
          <w:rFonts w:ascii="Times New Roman" w:hAnsi="Times New Roman" w:cs="Times New Roman"/>
          <w:sz w:val="16"/>
          <w:szCs w:val="16"/>
          <w:highlight w:val="yellow"/>
        </w:rPr>
      </w:pPr>
    </w:p>
    <w:p w:rsidR="00084979" w:rsidRDefault="00084979" w:rsidP="00A25586">
      <w:pPr>
        <w:spacing w:after="0" w:line="240" w:lineRule="auto"/>
        <w:jc w:val="both"/>
        <w:rPr>
          <w:rFonts w:ascii="Times New Roman" w:hAnsi="Times New Roman" w:cs="Times New Roman"/>
          <w:sz w:val="16"/>
          <w:szCs w:val="16"/>
          <w:highlight w:val="yellow"/>
        </w:rPr>
      </w:pPr>
    </w:p>
    <w:p w:rsidR="00084979" w:rsidRDefault="00084979" w:rsidP="00A25586">
      <w:pPr>
        <w:spacing w:after="0" w:line="240" w:lineRule="auto"/>
        <w:jc w:val="both"/>
        <w:rPr>
          <w:rFonts w:ascii="Times New Roman" w:hAnsi="Times New Roman" w:cs="Times New Roman"/>
          <w:sz w:val="16"/>
          <w:szCs w:val="16"/>
          <w:highlight w:val="yellow"/>
        </w:rPr>
      </w:pPr>
    </w:p>
    <w:p w:rsidR="00084979" w:rsidRDefault="00084979" w:rsidP="00A25586">
      <w:pPr>
        <w:spacing w:after="0" w:line="240" w:lineRule="auto"/>
        <w:jc w:val="both"/>
        <w:rPr>
          <w:rFonts w:ascii="Times New Roman" w:hAnsi="Times New Roman" w:cs="Times New Roman"/>
          <w:sz w:val="16"/>
          <w:szCs w:val="16"/>
          <w:highlight w:val="yellow"/>
        </w:rPr>
      </w:pPr>
    </w:p>
    <w:p w:rsidR="00FA5ACB" w:rsidRPr="00AE2BBC" w:rsidRDefault="00FA5ACB" w:rsidP="00AE2BBC">
      <w:pPr>
        <w:spacing w:after="0" w:line="240" w:lineRule="auto"/>
        <w:ind w:left="-1276" w:firstLine="283"/>
        <w:jc w:val="both"/>
        <w:rPr>
          <w:rFonts w:ascii="Times New Roman" w:hAnsi="Times New Roman" w:cs="Times New Roman"/>
          <w:sz w:val="20"/>
          <w:szCs w:val="20"/>
        </w:rPr>
      </w:pPr>
      <w:r w:rsidRPr="00AE2BBC">
        <w:rPr>
          <w:rFonts w:ascii="Times New Roman" w:hAnsi="Times New Roman" w:cs="Times New Roman"/>
          <w:sz w:val="20"/>
          <w:szCs w:val="20"/>
        </w:rPr>
        <w:t>Рис. 1. Контрольная и экспертно-аналитическая деятельность в 2025 году</w:t>
      </w:r>
    </w:p>
    <w:p w:rsidR="00FA5ACB" w:rsidRPr="00AE2BBC" w:rsidRDefault="00FA5ACB" w:rsidP="00AE2BBC">
      <w:pPr>
        <w:spacing w:after="0" w:line="240" w:lineRule="auto"/>
        <w:ind w:left="-1276" w:firstLine="283"/>
        <w:jc w:val="both"/>
        <w:rPr>
          <w:rFonts w:ascii="Times New Roman" w:hAnsi="Times New Roman" w:cs="Times New Roman"/>
          <w:spacing w:val="4"/>
          <w:sz w:val="20"/>
          <w:szCs w:val="20"/>
        </w:rPr>
      </w:pPr>
    </w:p>
    <w:p w:rsidR="00FA5ACB" w:rsidRPr="00AE2BBC" w:rsidRDefault="00FA5ACB" w:rsidP="00AE2BBC">
      <w:pPr>
        <w:spacing w:after="0" w:line="240" w:lineRule="auto"/>
        <w:ind w:left="-1276" w:firstLine="283"/>
        <w:jc w:val="both"/>
        <w:rPr>
          <w:rFonts w:ascii="Times New Roman" w:hAnsi="Times New Roman" w:cs="Times New Roman"/>
          <w:b/>
          <w:spacing w:val="4"/>
          <w:sz w:val="20"/>
          <w:szCs w:val="20"/>
        </w:rPr>
      </w:pPr>
      <w:r w:rsidRPr="00AE2BBC">
        <w:rPr>
          <w:rFonts w:ascii="Times New Roman" w:hAnsi="Times New Roman" w:cs="Times New Roman"/>
          <w:b/>
          <w:spacing w:val="4"/>
          <w:sz w:val="20"/>
          <w:szCs w:val="20"/>
        </w:rPr>
        <w:t>2.1. Результаты экспертно-аналитической деятельности</w:t>
      </w:r>
    </w:p>
    <w:p w:rsidR="00FA5ACB" w:rsidRPr="00AE2BBC" w:rsidRDefault="00FA5ACB" w:rsidP="00AE2BBC">
      <w:pPr>
        <w:spacing w:after="0" w:line="240" w:lineRule="auto"/>
        <w:ind w:left="-1276" w:firstLine="283"/>
        <w:jc w:val="both"/>
        <w:rPr>
          <w:rFonts w:ascii="Times New Roman" w:hAnsi="Times New Roman" w:cs="Times New Roman"/>
          <w:sz w:val="20"/>
          <w:szCs w:val="20"/>
        </w:rPr>
      </w:pPr>
      <w:r w:rsidRPr="00AE2BBC">
        <w:rPr>
          <w:rFonts w:ascii="Times New Roman" w:hAnsi="Times New Roman" w:cs="Times New Roman"/>
          <w:sz w:val="20"/>
          <w:szCs w:val="20"/>
        </w:rPr>
        <w:t xml:space="preserve">Сравнение количественных показателей, проведенных контрольных и экспертно-аналитических мероприятий показывает, что преобладающей в деятельности Контрольно-счетной Палаты является аналитическая направленность. Это объясняется изменениями законодательства, ориентирующими орган внешнего финансового контроля на оценку эффективности бюджетных расходов и предотвращение финансовых нарушений до осуществления контрольных действий. Объем проанализированных средств по экспертно-аналитическим мероприятиям соотносился с объемом бюджетных ассигнований, предусмотренных соответствующими решениями о бюджете муниципального района, о </w:t>
      </w:r>
      <w:r w:rsidRPr="00AE2BBC">
        <w:rPr>
          <w:rFonts w:ascii="Times New Roman" w:hAnsi="Times New Roman" w:cs="Times New Roman"/>
          <w:sz w:val="20"/>
          <w:szCs w:val="20"/>
        </w:rPr>
        <w:lastRenderedPageBreak/>
        <w:t>бюджетах сельских поселений. При этом анализ проводился под разным углом: в ходе принятия расходных обязательств, при планировании бюджетных ассигнований, в процессе формирования муниципальных программ Поддорского округа.</w:t>
      </w:r>
    </w:p>
    <w:p w:rsidR="00FA5ACB" w:rsidRPr="00AE2BBC" w:rsidRDefault="00FA5ACB" w:rsidP="00AE2BBC">
      <w:pPr>
        <w:spacing w:after="0" w:line="240" w:lineRule="auto"/>
        <w:ind w:left="-1276" w:firstLine="283"/>
        <w:jc w:val="both"/>
        <w:rPr>
          <w:rFonts w:ascii="Times New Roman" w:hAnsi="Times New Roman" w:cs="Times New Roman"/>
          <w:spacing w:val="4"/>
          <w:sz w:val="20"/>
          <w:szCs w:val="20"/>
        </w:rPr>
      </w:pPr>
      <w:r w:rsidRPr="00AE2BBC">
        <w:rPr>
          <w:rFonts w:ascii="Times New Roman" w:hAnsi="Times New Roman" w:cs="Times New Roman"/>
          <w:spacing w:val="4"/>
          <w:sz w:val="20"/>
          <w:szCs w:val="20"/>
        </w:rPr>
        <w:t>Всего в 2025 году проведено 135 экспертно-аналитических мероприятия, по результатам экспертиз подготовлены предложения, которые были учтены при принятии решений. Отмечена стабильная динамика проведенных экспертно-аналитических мероприятий на протяжении 5 лет (рис.2).</w:t>
      </w:r>
    </w:p>
    <w:p w:rsidR="00FA5ACB" w:rsidRDefault="00FA5ACB" w:rsidP="00AE2BBC">
      <w:pPr>
        <w:spacing w:after="0" w:line="240" w:lineRule="auto"/>
        <w:ind w:left="-1276" w:firstLine="283"/>
        <w:jc w:val="both"/>
        <w:rPr>
          <w:rFonts w:ascii="Times New Roman" w:hAnsi="Times New Roman" w:cs="Times New Roman"/>
          <w:spacing w:val="4"/>
          <w:sz w:val="20"/>
          <w:szCs w:val="20"/>
        </w:rPr>
      </w:pPr>
    </w:p>
    <w:p w:rsidR="00D364A9" w:rsidRPr="00AE2BBC" w:rsidRDefault="00D364A9" w:rsidP="00AE2BBC">
      <w:pPr>
        <w:spacing w:after="0" w:line="240" w:lineRule="auto"/>
        <w:ind w:left="-1276" w:firstLine="283"/>
        <w:jc w:val="both"/>
        <w:rPr>
          <w:rFonts w:ascii="Times New Roman" w:hAnsi="Times New Roman" w:cs="Times New Roman"/>
          <w:spacing w:val="4"/>
          <w:sz w:val="20"/>
          <w:szCs w:val="20"/>
        </w:rPr>
      </w:pPr>
      <w:r w:rsidRPr="00A25586">
        <w:rPr>
          <w:rFonts w:ascii="Times New Roman" w:eastAsia="Times New Roman" w:hAnsi="Times New Roman" w:cs="Times New Roman"/>
          <w:noProof/>
          <w:sz w:val="16"/>
          <w:szCs w:val="16"/>
          <w:lang w:eastAsia="ru-RU"/>
        </w:rPr>
        <w:drawing>
          <wp:inline distT="0" distB="0" distL="0" distR="0" wp14:anchorId="1ACA2E51" wp14:editId="595FA2B4">
            <wp:extent cx="5850890" cy="4300269"/>
            <wp:effectExtent l="0" t="0" r="0" b="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A5ACB" w:rsidRPr="00D364A9" w:rsidRDefault="00FA5ACB" w:rsidP="00D364A9">
      <w:pPr>
        <w:spacing w:after="0" w:line="240" w:lineRule="auto"/>
        <w:ind w:left="-1276" w:firstLine="283"/>
        <w:jc w:val="center"/>
        <w:rPr>
          <w:rFonts w:ascii="Times New Roman" w:hAnsi="Times New Roman" w:cs="Times New Roman"/>
          <w:sz w:val="20"/>
          <w:szCs w:val="20"/>
        </w:rPr>
      </w:pPr>
      <w:r w:rsidRPr="00D364A9">
        <w:rPr>
          <w:rFonts w:ascii="Times New Roman" w:hAnsi="Times New Roman" w:cs="Times New Roman"/>
          <w:sz w:val="20"/>
          <w:szCs w:val="20"/>
        </w:rPr>
        <w:t>Рис.2. Динамика проведенной экспертно-аналитической работы в 2021-2025 годах.</w:t>
      </w:r>
    </w:p>
    <w:p w:rsidR="00FA5ACB" w:rsidRPr="00D364A9" w:rsidRDefault="00FA5ACB" w:rsidP="00D364A9">
      <w:pPr>
        <w:spacing w:after="0" w:line="240" w:lineRule="auto"/>
        <w:ind w:left="-1276" w:firstLine="283"/>
        <w:jc w:val="both"/>
        <w:rPr>
          <w:rFonts w:ascii="Times New Roman" w:hAnsi="Times New Roman" w:cs="Times New Roman"/>
          <w:spacing w:val="4"/>
          <w:sz w:val="20"/>
          <w:szCs w:val="20"/>
        </w:rPr>
      </w:pPr>
      <w:r w:rsidRPr="00D364A9">
        <w:rPr>
          <w:rFonts w:ascii="Times New Roman" w:hAnsi="Times New Roman" w:cs="Times New Roman"/>
          <w:spacing w:val="4"/>
          <w:sz w:val="20"/>
          <w:szCs w:val="20"/>
        </w:rPr>
        <w:t>Количество проведенных экспертно-аналитических мероприятий в 2025 выше уровня 2024 года на 31 процент.</w:t>
      </w:r>
    </w:p>
    <w:p w:rsidR="00FA5ACB" w:rsidRPr="00D364A9" w:rsidRDefault="00FA5ACB" w:rsidP="00D364A9">
      <w:pPr>
        <w:spacing w:after="0" w:line="240" w:lineRule="auto"/>
        <w:ind w:left="-1276" w:firstLine="283"/>
        <w:jc w:val="both"/>
        <w:rPr>
          <w:rFonts w:ascii="Times New Roman" w:hAnsi="Times New Roman" w:cs="Times New Roman"/>
          <w:sz w:val="20"/>
          <w:szCs w:val="20"/>
        </w:rPr>
      </w:pPr>
      <w:r w:rsidRPr="00D364A9">
        <w:rPr>
          <w:rFonts w:ascii="Times New Roman" w:hAnsi="Times New Roman" w:cs="Times New Roman"/>
          <w:sz w:val="20"/>
          <w:szCs w:val="20"/>
        </w:rPr>
        <w:t>В рамках предварительного контроля проводились экспертно-аналитические мероприятия проектов решений Думы Поддорского муниципального района (округа), непосредственно связанных с бюджетным процессом:</w:t>
      </w:r>
    </w:p>
    <w:p w:rsidR="00FA5ACB" w:rsidRPr="00D364A9" w:rsidRDefault="00FA5ACB" w:rsidP="00D364A9">
      <w:pPr>
        <w:spacing w:after="0" w:line="240" w:lineRule="auto"/>
        <w:ind w:left="-1276" w:firstLine="283"/>
        <w:jc w:val="both"/>
        <w:rPr>
          <w:rFonts w:ascii="Times New Roman" w:hAnsi="Times New Roman" w:cs="Times New Roman"/>
          <w:sz w:val="20"/>
          <w:szCs w:val="20"/>
        </w:rPr>
      </w:pPr>
      <w:r w:rsidRPr="00D364A9">
        <w:rPr>
          <w:rFonts w:ascii="Times New Roman" w:hAnsi="Times New Roman" w:cs="Times New Roman"/>
          <w:sz w:val="20"/>
          <w:szCs w:val="20"/>
        </w:rPr>
        <w:t xml:space="preserve">– о внесении изменений в решение об утверждении бюджета муниципального района (округа) на 2025 год </w:t>
      </w:r>
      <w:r w:rsidRPr="00D364A9">
        <w:rPr>
          <w:rFonts w:ascii="Times New Roman" w:hAnsi="Times New Roman" w:cs="Times New Roman"/>
          <w:spacing w:val="4"/>
          <w:sz w:val="20"/>
          <w:szCs w:val="20"/>
        </w:rPr>
        <w:t>и на плановый период 2026 и 2027 годов</w:t>
      </w:r>
      <w:r w:rsidRPr="00D364A9">
        <w:rPr>
          <w:rFonts w:ascii="Times New Roman" w:hAnsi="Times New Roman" w:cs="Times New Roman"/>
          <w:sz w:val="20"/>
          <w:szCs w:val="20"/>
        </w:rPr>
        <w:t xml:space="preserve"> составлено 7 заключений;</w:t>
      </w:r>
    </w:p>
    <w:p w:rsidR="00FA5ACB" w:rsidRPr="00D364A9" w:rsidRDefault="00FA5ACB" w:rsidP="00D364A9">
      <w:pPr>
        <w:spacing w:after="0" w:line="240" w:lineRule="auto"/>
        <w:ind w:left="-1276" w:firstLine="283"/>
        <w:jc w:val="both"/>
        <w:rPr>
          <w:rFonts w:ascii="Times New Roman" w:hAnsi="Times New Roman" w:cs="Times New Roman"/>
          <w:sz w:val="20"/>
          <w:szCs w:val="20"/>
        </w:rPr>
      </w:pPr>
      <w:r w:rsidRPr="00D364A9">
        <w:rPr>
          <w:rFonts w:ascii="Times New Roman" w:hAnsi="Times New Roman" w:cs="Times New Roman"/>
          <w:sz w:val="20"/>
          <w:szCs w:val="20"/>
        </w:rPr>
        <w:t>– на отчеты об исполнении бюджета муниципального района (округа) за 2024 год, за 1 квартал, 1 полугодие и 9 месяцев 20245 года составлено 4 заключения;</w:t>
      </w:r>
    </w:p>
    <w:p w:rsidR="00FA5ACB" w:rsidRPr="00D364A9" w:rsidRDefault="00FA5ACB" w:rsidP="00D364A9">
      <w:pPr>
        <w:spacing w:after="0" w:line="240" w:lineRule="auto"/>
        <w:ind w:left="-1276" w:firstLine="283"/>
        <w:jc w:val="both"/>
        <w:rPr>
          <w:rFonts w:ascii="Times New Roman" w:hAnsi="Times New Roman" w:cs="Times New Roman"/>
          <w:spacing w:val="4"/>
          <w:sz w:val="20"/>
          <w:szCs w:val="20"/>
        </w:rPr>
      </w:pPr>
      <w:r w:rsidRPr="00D364A9">
        <w:rPr>
          <w:rFonts w:ascii="Times New Roman" w:hAnsi="Times New Roman" w:cs="Times New Roman"/>
          <w:spacing w:val="4"/>
          <w:sz w:val="20"/>
          <w:szCs w:val="20"/>
        </w:rPr>
        <w:t>- о бюджете муниципального округа на 2026 год и на плановый период 2027 и 2028 годов составлено 1 заключение.</w:t>
      </w:r>
    </w:p>
    <w:p w:rsidR="00FA5ACB" w:rsidRPr="00D364A9" w:rsidRDefault="00FA5ACB" w:rsidP="00D364A9">
      <w:pPr>
        <w:spacing w:after="0" w:line="240" w:lineRule="auto"/>
        <w:ind w:left="-1276" w:firstLine="283"/>
        <w:jc w:val="both"/>
        <w:rPr>
          <w:rFonts w:ascii="Times New Roman" w:hAnsi="Times New Roman" w:cs="Times New Roman"/>
          <w:spacing w:val="4"/>
          <w:sz w:val="20"/>
          <w:szCs w:val="20"/>
        </w:rPr>
      </w:pPr>
      <w:r w:rsidRPr="00D364A9">
        <w:rPr>
          <w:rFonts w:ascii="Times New Roman" w:hAnsi="Times New Roman" w:cs="Times New Roman"/>
          <w:spacing w:val="4"/>
          <w:sz w:val="20"/>
          <w:szCs w:val="20"/>
        </w:rPr>
        <w:t>На основании переданных полномочий проводилась экспертиза проектов решений Советов депутатов сельских поселений:</w:t>
      </w:r>
    </w:p>
    <w:p w:rsidR="00FA5ACB" w:rsidRPr="00D364A9" w:rsidRDefault="00FA5ACB" w:rsidP="00D364A9">
      <w:pPr>
        <w:spacing w:after="0" w:line="240" w:lineRule="auto"/>
        <w:ind w:left="-1276" w:firstLine="283"/>
        <w:jc w:val="both"/>
        <w:rPr>
          <w:rFonts w:ascii="Times New Roman" w:hAnsi="Times New Roman" w:cs="Times New Roman"/>
          <w:sz w:val="20"/>
          <w:szCs w:val="20"/>
        </w:rPr>
      </w:pPr>
      <w:r w:rsidRPr="00D364A9">
        <w:rPr>
          <w:rFonts w:ascii="Times New Roman" w:hAnsi="Times New Roman" w:cs="Times New Roman"/>
          <w:sz w:val="20"/>
          <w:szCs w:val="20"/>
        </w:rPr>
        <w:t>– о внесении изменений в решение об утверждении бюджета сельских поселений на 2025 год</w:t>
      </w:r>
      <w:r w:rsidRPr="00D364A9">
        <w:rPr>
          <w:rFonts w:ascii="Times New Roman" w:hAnsi="Times New Roman" w:cs="Times New Roman"/>
          <w:spacing w:val="4"/>
          <w:sz w:val="20"/>
          <w:szCs w:val="20"/>
        </w:rPr>
        <w:t xml:space="preserve"> и на плановый период 2026 и 2027 годов</w:t>
      </w:r>
      <w:r w:rsidRPr="00D364A9">
        <w:rPr>
          <w:rFonts w:ascii="Times New Roman" w:hAnsi="Times New Roman" w:cs="Times New Roman"/>
          <w:sz w:val="20"/>
          <w:szCs w:val="20"/>
        </w:rPr>
        <w:t xml:space="preserve"> составлено 22 заключений;</w:t>
      </w:r>
    </w:p>
    <w:p w:rsidR="00FA5ACB" w:rsidRPr="00D364A9" w:rsidRDefault="00FA5ACB" w:rsidP="00D364A9">
      <w:pPr>
        <w:spacing w:after="0" w:line="240" w:lineRule="auto"/>
        <w:ind w:left="-1276" w:firstLine="283"/>
        <w:jc w:val="both"/>
        <w:rPr>
          <w:rFonts w:ascii="Times New Roman" w:hAnsi="Times New Roman" w:cs="Times New Roman"/>
          <w:sz w:val="20"/>
          <w:szCs w:val="20"/>
        </w:rPr>
      </w:pPr>
      <w:r w:rsidRPr="00D364A9">
        <w:rPr>
          <w:rFonts w:ascii="Times New Roman" w:hAnsi="Times New Roman" w:cs="Times New Roman"/>
          <w:sz w:val="20"/>
          <w:szCs w:val="20"/>
        </w:rPr>
        <w:t>– на отчеты об исполнении бюджета сельских поселений за 2024 год, за 1 квартал, полугодие, 1 полугодие и 9 месяцев 2025 года составлено 7 заключений;</w:t>
      </w:r>
    </w:p>
    <w:p w:rsidR="00FA5ACB" w:rsidRPr="00D364A9" w:rsidRDefault="00FA5ACB" w:rsidP="00D364A9">
      <w:pPr>
        <w:spacing w:after="0" w:line="240" w:lineRule="auto"/>
        <w:ind w:left="-1276" w:firstLine="283"/>
        <w:jc w:val="both"/>
        <w:rPr>
          <w:rFonts w:ascii="Times New Roman" w:hAnsi="Times New Roman" w:cs="Times New Roman"/>
          <w:spacing w:val="4"/>
          <w:sz w:val="20"/>
          <w:szCs w:val="20"/>
        </w:rPr>
      </w:pPr>
      <w:r w:rsidRPr="00D364A9">
        <w:rPr>
          <w:rFonts w:ascii="Times New Roman" w:hAnsi="Times New Roman" w:cs="Times New Roman"/>
          <w:spacing w:val="4"/>
          <w:sz w:val="20"/>
          <w:szCs w:val="20"/>
        </w:rPr>
        <w:t>Большую часть экспертиз в отчетном году составляла экспертиза проектов решений Думы, а также актов, вносящих изменения в муниципальные программы Поддорского муниципального района, что позволило на стадии еще проектной работы установить достоверность, реалистичность расчетных данных по доходам и расходам бюджета муниципального района по реализации будущих решений Думы, а также выявить нарушения и установить наличие рисков нецелевого и неэффективного использования бюджетных средств при внесении изменений в муниципальные программы.</w:t>
      </w:r>
    </w:p>
    <w:p w:rsidR="00FA5ACB" w:rsidRPr="00D364A9" w:rsidRDefault="00FA5ACB" w:rsidP="00D364A9">
      <w:pPr>
        <w:spacing w:after="0" w:line="240" w:lineRule="auto"/>
        <w:ind w:left="-1276" w:firstLine="283"/>
        <w:jc w:val="both"/>
        <w:rPr>
          <w:rFonts w:ascii="Times New Roman" w:hAnsi="Times New Roman" w:cs="Times New Roman"/>
          <w:sz w:val="20"/>
          <w:szCs w:val="20"/>
        </w:rPr>
      </w:pPr>
      <w:r w:rsidRPr="00D364A9">
        <w:rPr>
          <w:rFonts w:ascii="Times New Roman" w:hAnsi="Times New Roman" w:cs="Times New Roman"/>
          <w:sz w:val="20"/>
          <w:szCs w:val="20"/>
        </w:rPr>
        <w:t>Предложения и замечания Контрольно-счетной Палаты, в основном, сводились к необходимости приведения отдельных норм проектов в соответствие с законодательством, устранения внутренних противоречий и уточнению финансово-экономических обоснований в части их обоснованности и соотношения объема средств, необходимых для их реализации с объемом средств, предусмотренных в бюджете муниципального района и бюджетах сельских поселений.</w:t>
      </w:r>
    </w:p>
    <w:p w:rsidR="00FA5ACB" w:rsidRPr="00D364A9" w:rsidRDefault="00FA5ACB" w:rsidP="00D364A9">
      <w:pPr>
        <w:spacing w:after="0" w:line="240" w:lineRule="auto"/>
        <w:ind w:left="-1276" w:firstLine="283"/>
        <w:jc w:val="both"/>
        <w:rPr>
          <w:rFonts w:ascii="Times New Roman" w:hAnsi="Times New Roman" w:cs="Times New Roman"/>
          <w:sz w:val="20"/>
          <w:szCs w:val="20"/>
        </w:rPr>
      </w:pPr>
      <w:r w:rsidRPr="00D364A9">
        <w:rPr>
          <w:rFonts w:ascii="Times New Roman" w:hAnsi="Times New Roman" w:cs="Times New Roman"/>
          <w:sz w:val="20"/>
          <w:szCs w:val="20"/>
        </w:rPr>
        <w:t>Имеются случаи, когда к проектам муниципальных программ расчеты финансово-экономического обоснования расходов на реализацию программных мероприятий отсутствуют.</w:t>
      </w:r>
    </w:p>
    <w:p w:rsidR="00FA5ACB" w:rsidRPr="00D364A9" w:rsidRDefault="00FA5ACB" w:rsidP="00D364A9">
      <w:pPr>
        <w:spacing w:after="0" w:line="240" w:lineRule="auto"/>
        <w:ind w:left="-1276" w:firstLine="283"/>
        <w:jc w:val="center"/>
        <w:rPr>
          <w:rFonts w:ascii="Times New Roman" w:hAnsi="Times New Roman" w:cs="Times New Roman"/>
          <w:b/>
          <w:sz w:val="20"/>
          <w:szCs w:val="20"/>
        </w:rPr>
      </w:pPr>
      <w:r w:rsidRPr="00D364A9">
        <w:rPr>
          <w:rFonts w:ascii="Times New Roman" w:hAnsi="Times New Roman" w:cs="Times New Roman"/>
          <w:b/>
          <w:sz w:val="20"/>
          <w:szCs w:val="20"/>
        </w:rPr>
        <w:lastRenderedPageBreak/>
        <w:t>2.2. Контрольная деятельность</w:t>
      </w:r>
    </w:p>
    <w:p w:rsidR="00FA5ACB" w:rsidRPr="00D364A9" w:rsidRDefault="00FA5ACB" w:rsidP="00D364A9">
      <w:pPr>
        <w:spacing w:after="0" w:line="240" w:lineRule="auto"/>
        <w:ind w:left="-1276" w:firstLine="283"/>
        <w:jc w:val="both"/>
        <w:rPr>
          <w:rFonts w:ascii="Times New Roman" w:hAnsi="Times New Roman" w:cs="Times New Roman"/>
          <w:spacing w:val="4"/>
          <w:sz w:val="20"/>
          <w:szCs w:val="20"/>
        </w:rPr>
      </w:pPr>
      <w:r w:rsidRPr="00D364A9">
        <w:rPr>
          <w:rFonts w:ascii="Times New Roman" w:hAnsi="Times New Roman" w:cs="Times New Roman"/>
          <w:snapToGrid w:val="0"/>
          <w:spacing w:val="4"/>
          <w:sz w:val="20"/>
          <w:szCs w:val="20"/>
        </w:rPr>
        <w:t>П</w:t>
      </w:r>
      <w:r w:rsidRPr="00D364A9">
        <w:rPr>
          <w:rFonts w:ascii="Times New Roman" w:hAnsi="Times New Roman" w:cs="Times New Roman"/>
          <w:spacing w:val="4"/>
          <w:sz w:val="20"/>
          <w:szCs w:val="20"/>
        </w:rPr>
        <w:t>оказатели деятельности Контрольно-счетной Палаты, характеризующие количество проведенных контрольных мероприятий, соответствуют средним, сложившимся за последние годы.</w:t>
      </w:r>
    </w:p>
    <w:p w:rsidR="00FA5ACB" w:rsidRPr="00D364A9" w:rsidRDefault="00FA5ACB" w:rsidP="00D364A9">
      <w:pPr>
        <w:spacing w:after="0" w:line="240" w:lineRule="auto"/>
        <w:ind w:left="-1276" w:firstLine="283"/>
        <w:jc w:val="both"/>
        <w:rPr>
          <w:rFonts w:ascii="Times New Roman" w:hAnsi="Times New Roman" w:cs="Times New Roman"/>
          <w:spacing w:val="4"/>
          <w:sz w:val="20"/>
          <w:szCs w:val="20"/>
        </w:rPr>
      </w:pPr>
      <w:r w:rsidRPr="00D364A9">
        <w:rPr>
          <w:rFonts w:ascii="Times New Roman" w:hAnsi="Times New Roman" w:cs="Times New Roman"/>
          <w:spacing w:val="4"/>
          <w:sz w:val="20"/>
          <w:szCs w:val="20"/>
        </w:rPr>
        <w:t xml:space="preserve">Важнейшим мероприятием на проведение, которого в соответствии с Бюджетным кодексом Российской Федерации наделены исключительно контрольно-счетные органы, является проведение внешней проверки годового отчета об исполнении бюджета муниципального района и бюджетов сельских поселений. Данное мероприятие </w:t>
      </w:r>
      <w:r w:rsidRPr="00D364A9">
        <w:rPr>
          <w:rFonts w:ascii="Times New Roman" w:hAnsi="Times New Roman" w:cs="Times New Roman"/>
          <w:bCs/>
          <w:spacing w:val="4"/>
          <w:sz w:val="20"/>
          <w:szCs w:val="20"/>
        </w:rPr>
        <w:t>является особой формой контроля, включающей проведение как экспертно-аналитических, так и контрольных мероприятий.</w:t>
      </w:r>
      <w:r w:rsidRPr="00D364A9">
        <w:rPr>
          <w:rFonts w:ascii="Times New Roman" w:hAnsi="Times New Roman" w:cs="Times New Roman"/>
          <w:spacing w:val="4"/>
          <w:sz w:val="20"/>
          <w:szCs w:val="20"/>
        </w:rPr>
        <w:t xml:space="preserve"> В соответствии с требованиями бюджетного законодательства в 2023 году Контрольно-счетной Палатой проведена внешняя проверка бюджетной отчетности за 2023 год трех главных распорядителей бюджетных средств муниципального района и трех главных распорядителей бюджетных средств сельских поселений. По итогам проверки достоверность отчетности в целом подтверждена.</w:t>
      </w:r>
    </w:p>
    <w:p w:rsidR="00FA5ACB" w:rsidRPr="00D364A9" w:rsidRDefault="00FA5ACB" w:rsidP="00D364A9">
      <w:pPr>
        <w:spacing w:after="0" w:line="240" w:lineRule="auto"/>
        <w:ind w:left="-1276" w:firstLine="283"/>
        <w:jc w:val="both"/>
        <w:rPr>
          <w:rFonts w:ascii="Times New Roman" w:hAnsi="Times New Roman" w:cs="Times New Roman"/>
          <w:spacing w:val="4"/>
          <w:sz w:val="20"/>
          <w:szCs w:val="20"/>
        </w:rPr>
      </w:pPr>
      <w:r w:rsidRPr="00D364A9">
        <w:rPr>
          <w:rFonts w:ascii="Times New Roman" w:hAnsi="Times New Roman" w:cs="Times New Roman"/>
          <w:sz w:val="20"/>
          <w:szCs w:val="20"/>
        </w:rPr>
        <w:t xml:space="preserve">Объем средств, проверенных в ходе контрольных мероприятий при проведении внешней проверки </w:t>
      </w:r>
      <w:r w:rsidRPr="00D364A9">
        <w:rPr>
          <w:rFonts w:ascii="Times New Roman" w:eastAsia="Calibri" w:hAnsi="Times New Roman" w:cs="Times New Roman"/>
          <w:spacing w:val="4"/>
          <w:sz w:val="20"/>
          <w:szCs w:val="20"/>
        </w:rPr>
        <w:t xml:space="preserve">бюджетной отчетности </w:t>
      </w:r>
      <w:r w:rsidRPr="00D364A9">
        <w:rPr>
          <w:rFonts w:ascii="Times New Roman" w:hAnsi="Times New Roman" w:cs="Times New Roman"/>
          <w:sz w:val="20"/>
          <w:szCs w:val="20"/>
        </w:rPr>
        <w:t xml:space="preserve">составил </w:t>
      </w:r>
      <w:r w:rsidRPr="00D364A9">
        <w:rPr>
          <w:rFonts w:ascii="Times New Roman" w:hAnsi="Times New Roman" w:cs="Times New Roman"/>
          <w:color w:val="000000"/>
          <w:sz w:val="20"/>
          <w:szCs w:val="20"/>
        </w:rPr>
        <w:t xml:space="preserve">265 512,9 </w:t>
      </w:r>
      <w:r w:rsidRPr="00D364A9">
        <w:rPr>
          <w:rFonts w:ascii="Times New Roman" w:hAnsi="Times New Roman" w:cs="Times New Roman"/>
          <w:sz w:val="20"/>
          <w:szCs w:val="20"/>
        </w:rPr>
        <w:t>тыс. рублей.</w:t>
      </w:r>
    </w:p>
    <w:p w:rsidR="00FA5ACB" w:rsidRPr="00D364A9" w:rsidRDefault="00FA5ACB" w:rsidP="00D364A9">
      <w:pPr>
        <w:spacing w:after="0" w:line="240" w:lineRule="auto"/>
        <w:ind w:left="-1276" w:firstLine="283"/>
        <w:jc w:val="both"/>
        <w:rPr>
          <w:rFonts w:ascii="Times New Roman" w:hAnsi="Times New Roman" w:cs="Times New Roman"/>
          <w:spacing w:val="4"/>
          <w:sz w:val="20"/>
          <w:szCs w:val="20"/>
        </w:rPr>
      </w:pPr>
      <w:r w:rsidRPr="00D364A9">
        <w:rPr>
          <w:rFonts w:ascii="Times New Roman" w:eastAsia="Calibri" w:hAnsi="Times New Roman" w:cs="Times New Roman"/>
          <w:spacing w:val="4"/>
          <w:sz w:val="20"/>
          <w:szCs w:val="20"/>
        </w:rPr>
        <w:t>Сводная информация о результатах внешней проверки бюджетной отчетности за 2024 год направлена в комитет финансов Администрации Поддорского муниципального района и двум Администрациям сельских поселений</w:t>
      </w:r>
      <w:r w:rsidRPr="00D364A9">
        <w:rPr>
          <w:rFonts w:ascii="Times New Roman" w:hAnsi="Times New Roman" w:cs="Times New Roman"/>
          <w:bCs/>
          <w:spacing w:val="4"/>
          <w:sz w:val="20"/>
          <w:szCs w:val="20"/>
        </w:rPr>
        <w:t>.</w:t>
      </w:r>
    </w:p>
    <w:p w:rsidR="00FA5ACB" w:rsidRPr="00D364A9" w:rsidRDefault="00FA5ACB" w:rsidP="00D364A9">
      <w:pPr>
        <w:spacing w:after="0" w:line="240" w:lineRule="auto"/>
        <w:ind w:left="-1276" w:firstLine="283"/>
        <w:jc w:val="both"/>
        <w:rPr>
          <w:rFonts w:ascii="Times New Roman" w:hAnsi="Times New Roman" w:cs="Times New Roman"/>
          <w:sz w:val="20"/>
          <w:szCs w:val="20"/>
        </w:rPr>
      </w:pPr>
      <w:r w:rsidRPr="00D364A9">
        <w:rPr>
          <w:rFonts w:ascii="Times New Roman" w:hAnsi="Times New Roman" w:cs="Times New Roman"/>
          <w:sz w:val="20"/>
          <w:szCs w:val="20"/>
        </w:rPr>
        <w:t>Тематические контрольные мероприятия проводились в соответствии с утвержденным годовым планом работы Контрольно-счетной Палаты на 2025 год: 3 мероприятия.</w:t>
      </w:r>
    </w:p>
    <w:p w:rsidR="00FA5ACB" w:rsidRPr="00D364A9" w:rsidRDefault="00FA5ACB" w:rsidP="00D364A9">
      <w:pPr>
        <w:spacing w:after="0" w:line="240" w:lineRule="auto"/>
        <w:ind w:left="-1276" w:firstLine="283"/>
        <w:jc w:val="both"/>
        <w:rPr>
          <w:rFonts w:ascii="Times New Roman" w:hAnsi="Times New Roman" w:cs="Times New Roman"/>
          <w:sz w:val="20"/>
          <w:szCs w:val="20"/>
        </w:rPr>
      </w:pPr>
      <w:r w:rsidRPr="00D364A9">
        <w:rPr>
          <w:rFonts w:ascii="Times New Roman" w:hAnsi="Times New Roman" w:cs="Times New Roman"/>
          <w:sz w:val="20"/>
          <w:szCs w:val="20"/>
        </w:rPr>
        <w:t>Общий объем проверенных средств при проведении контрольных мероприятий составляет 23 223,5 тысяч рублей, количество выявленных нарушений 15.</w:t>
      </w:r>
    </w:p>
    <w:p w:rsidR="00FA5ACB" w:rsidRPr="00D364A9" w:rsidRDefault="00FA5ACB" w:rsidP="00D364A9">
      <w:pPr>
        <w:spacing w:after="0" w:line="240" w:lineRule="auto"/>
        <w:ind w:left="-1276" w:firstLine="283"/>
        <w:jc w:val="both"/>
        <w:rPr>
          <w:rFonts w:ascii="Times New Roman" w:hAnsi="Times New Roman" w:cs="Times New Roman"/>
          <w:sz w:val="20"/>
          <w:szCs w:val="20"/>
        </w:rPr>
      </w:pPr>
      <w:r w:rsidRPr="00D364A9">
        <w:rPr>
          <w:rFonts w:ascii="Times New Roman" w:hAnsi="Times New Roman" w:cs="Times New Roman"/>
          <w:sz w:val="20"/>
          <w:szCs w:val="20"/>
        </w:rPr>
        <w:t>По итогам проведенных контрольных мероприятий определено следующее:</w:t>
      </w:r>
    </w:p>
    <w:p w:rsidR="00FA5ACB" w:rsidRPr="00D364A9" w:rsidRDefault="00FA5ACB" w:rsidP="00D364A9">
      <w:pPr>
        <w:spacing w:after="0" w:line="240" w:lineRule="auto"/>
        <w:ind w:left="-1276" w:firstLine="283"/>
        <w:jc w:val="both"/>
        <w:rPr>
          <w:rFonts w:ascii="Times New Roman" w:hAnsi="Times New Roman" w:cs="Times New Roman"/>
          <w:sz w:val="20"/>
          <w:szCs w:val="20"/>
        </w:rPr>
      </w:pPr>
      <w:r w:rsidRPr="00D364A9">
        <w:rPr>
          <w:rFonts w:ascii="Times New Roman" w:hAnsi="Times New Roman" w:cs="Times New Roman"/>
          <w:sz w:val="20"/>
          <w:szCs w:val="20"/>
        </w:rPr>
        <w:t>- нарушения в ходе исполнения бюджетов - 4 случая или 26,6 % от общего количества нарушений;</w:t>
      </w:r>
    </w:p>
    <w:p w:rsidR="00FA5ACB" w:rsidRPr="00D364A9" w:rsidRDefault="00FA5ACB" w:rsidP="00D364A9">
      <w:pPr>
        <w:spacing w:after="0" w:line="240" w:lineRule="auto"/>
        <w:ind w:left="-1276" w:firstLine="283"/>
        <w:jc w:val="both"/>
        <w:rPr>
          <w:rFonts w:ascii="Times New Roman" w:hAnsi="Times New Roman" w:cs="Times New Roman"/>
          <w:sz w:val="20"/>
          <w:szCs w:val="20"/>
        </w:rPr>
      </w:pPr>
      <w:r w:rsidRPr="00D364A9">
        <w:rPr>
          <w:rFonts w:ascii="Times New Roman" w:hAnsi="Times New Roman" w:cs="Times New Roman"/>
          <w:sz w:val="20"/>
          <w:szCs w:val="20"/>
        </w:rPr>
        <w:t>- нарушения ведения бухгалтерского учета, составления и представления бухгалтерской (финансовой) отчетности – 1 случай или 6,7 % от общего количества нарушений;</w:t>
      </w:r>
    </w:p>
    <w:p w:rsidR="00FA5ACB" w:rsidRPr="00D364A9" w:rsidRDefault="00FA5ACB" w:rsidP="00D364A9">
      <w:pPr>
        <w:spacing w:after="0" w:line="240" w:lineRule="auto"/>
        <w:ind w:left="-1276" w:firstLine="283"/>
        <w:jc w:val="both"/>
        <w:rPr>
          <w:rFonts w:ascii="Times New Roman" w:hAnsi="Times New Roman" w:cs="Times New Roman"/>
          <w:sz w:val="20"/>
          <w:szCs w:val="20"/>
        </w:rPr>
      </w:pPr>
      <w:r w:rsidRPr="00D364A9">
        <w:rPr>
          <w:rFonts w:ascii="Times New Roman" w:hAnsi="Times New Roman" w:cs="Times New Roman"/>
          <w:sz w:val="20"/>
          <w:szCs w:val="20"/>
        </w:rPr>
        <w:t>- нарушения при осуществлении государственных (муниципальных) закупок и закупок отдельными видами юридических лиц – 10 случаев или 66,7% от общего количества нарушений на сумму 149,7 тыс. рублей.</w:t>
      </w:r>
    </w:p>
    <w:p w:rsidR="00FA5ACB" w:rsidRPr="00D364A9" w:rsidRDefault="00FA5ACB" w:rsidP="00D364A9">
      <w:pPr>
        <w:spacing w:after="0" w:line="240" w:lineRule="auto"/>
        <w:ind w:left="-1276" w:firstLine="283"/>
        <w:jc w:val="both"/>
        <w:rPr>
          <w:rFonts w:ascii="Times New Roman" w:hAnsi="Times New Roman" w:cs="Times New Roman"/>
          <w:sz w:val="20"/>
          <w:szCs w:val="20"/>
        </w:rPr>
      </w:pPr>
      <w:r w:rsidRPr="00D364A9">
        <w:rPr>
          <w:rFonts w:ascii="Times New Roman" w:hAnsi="Times New Roman" w:cs="Times New Roman"/>
          <w:sz w:val="20"/>
          <w:szCs w:val="20"/>
        </w:rPr>
        <w:t>Контрольно-счетная Палата оказывала содействие проверяемым органам и организациям в правильном ведении бухгалтерского учета, устранении недостатков, приведении их в соответствие с требованиями законодательства.</w:t>
      </w:r>
    </w:p>
    <w:p w:rsidR="00FA5ACB" w:rsidRPr="00D364A9" w:rsidRDefault="00FA5ACB" w:rsidP="00D364A9">
      <w:pPr>
        <w:spacing w:after="0" w:line="240" w:lineRule="auto"/>
        <w:ind w:left="-1276" w:firstLine="283"/>
        <w:jc w:val="both"/>
        <w:rPr>
          <w:rFonts w:ascii="Times New Roman" w:hAnsi="Times New Roman" w:cs="Times New Roman"/>
          <w:sz w:val="20"/>
          <w:szCs w:val="20"/>
        </w:rPr>
      </w:pPr>
      <w:r w:rsidRPr="00D364A9">
        <w:rPr>
          <w:rFonts w:ascii="Times New Roman" w:hAnsi="Times New Roman" w:cs="Times New Roman"/>
          <w:sz w:val="20"/>
          <w:szCs w:val="20"/>
        </w:rPr>
        <w:t>Всего в 2025 году Контрольно-счетной Палатой в адрес объектов контроля направлено 1 представление в адрес муниципального бюджетного учреждения. На дату составления настоящего Отчета исполнено 1 представление. По результатам совместных со Счетной палатой Новгородской области контрольных мероприятий в адрес Администрации Поддорского муниципального района Счетной палатой Новгородской области направлено 2 представления, мероприятия по которым исполнены в срок.</w:t>
      </w:r>
    </w:p>
    <w:p w:rsidR="00FA5ACB" w:rsidRPr="00D364A9" w:rsidRDefault="00FA5ACB" w:rsidP="00D364A9">
      <w:pPr>
        <w:spacing w:after="0" w:line="240" w:lineRule="auto"/>
        <w:ind w:left="-1276" w:firstLine="283"/>
        <w:jc w:val="both"/>
        <w:rPr>
          <w:rFonts w:ascii="Times New Roman" w:hAnsi="Times New Roman" w:cs="Times New Roman"/>
          <w:sz w:val="20"/>
          <w:szCs w:val="20"/>
        </w:rPr>
      </w:pPr>
      <w:r w:rsidRPr="00D364A9">
        <w:rPr>
          <w:rFonts w:ascii="Times New Roman" w:hAnsi="Times New Roman" w:cs="Times New Roman"/>
          <w:sz w:val="20"/>
          <w:szCs w:val="20"/>
        </w:rPr>
        <w:t>Эффективность работы Контрольно-счетной Палаты в отношении внешнего муниципального финансового контроля характеризуется исполнением его предложений по материалам проведенных мероприятий. С целью обеспечения контроля, принятия мер воздействия, а также дальнейшего недопущения нарушений отчеты о результатах контрольных мероприятий в обязательном порядке направлялись исполнительным органам местного самоуправления, к компетенции которых относилось решение обозначенных проблем, а также, при необходимости, Главам муниципального района и сельских поселений. Рекомендации Контрольно-счетной Палаты учитывались при принятии нормативных правовых актов района.</w:t>
      </w:r>
    </w:p>
    <w:p w:rsidR="00FA5ACB" w:rsidRPr="00D364A9" w:rsidRDefault="00FA5ACB" w:rsidP="00D364A9">
      <w:pPr>
        <w:spacing w:after="0" w:line="240" w:lineRule="auto"/>
        <w:ind w:left="-1276" w:firstLine="283"/>
        <w:jc w:val="center"/>
        <w:rPr>
          <w:rFonts w:ascii="Times New Roman" w:hAnsi="Times New Roman" w:cs="Times New Roman"/>
          <w:b/>
          <w:bCs/>
          <w:sz w:val="20"/>
          <w:szCs w:val="20"/>
        </w:rPr>
      </w:pPr>
      <w:r w:rsidRPr="00D364A9">
        <w:rPr>
          <w:rFonts w:ascii="Times New Roman" w:hAnsi="Times New Roman" w:cs="Times New Roman"/>
          <w:b/>
          <w:noProof/>
          <w:sz w:val="20"/>
          <w:szCs w:val="20"/>
        </w:rPr>
        <w:t xml:space="preserve">3. Взаимодействие </w:t>
      </w:r>
      <w:r w:rsidRPr="00D364A9">
        <w:rPr>
          <w:rFonts w:ascii="Times New Roman" w:hAnsi="Times New Roman" w:cs="Times New Roman"/>
          <w:b/>
          <w:bCs/>
          <w:sz w:val="20"/>
          <w:szCs w:val="20"/>
        </w:rPr>
        <w:t>с органами внешнего финансового контроля и иными органами</w:t>
      </w:r>
    </w:p>
    <w:p w:rsidR="00FA5ACB" w:rsidRPr="00D364A9" w:rsidRDefault="00FA5ACB" w:rsidP="00D364A9">
      <w:pPr>
        <w:spacing w:after="0" w:line="240" w:lineRule="auto"/>
        <w:ind w:left="-1276" w:firstLine="283"/>
        <w:jc w:val="both"/>
        <w:rPr>
          <w:rFonts w:ascii="Times New Roman" w:hAnsi="Times New Roman" w:cs="Times New Roman"/>
          <w:sz w:val="20"/>
          <w:szCs w:val="20"/>
        </w:rPr>
      </w:pPr>
      <w:r w:rsidRPr="00D364A9">
        <w:rPr>
          <w:rFonts w:ascii="Times New Roman" w:hAnsi="Times New Roman" w:cs="Times New Roman"/>
          <w:sz w:val="20"/>
          <w:szCs w:val="20"/>
        </w:rPr>
        <w:t>В 2025 году Контрольно-счетной Палатой продолжено взаимодействие со Счетной палатой Новгородской области по планированию и проведению совместных, параллельных контрольных и экспертно-аналитических мероприятий, обмен информацией, представляющей взаимный интерес, совершенствование методологического обеспечения деятельности органа внешнего муниципального финансового контроля.</w:t>
      </w:r>
    </w:p>
    <w:p w:rsidR="00FA5ACB" w:rsidRPr="00D364A9" w:rsidRDefault="00FA5ACB" w:rsidP="00D364A9">
      <w:pPr>
        <w:spacing w:after="0" w:line="240" w:lineRule="auto"/>
        <w:ind w:left="-1276" w:firstLine="283"/>
        <w:jc w:val="both"/>
        <w:rPr>
          <w:rFonts w:ascii="Times New Roman" w:hAnsi="Times New Roman" w:cs="Times New Roman"/>
          <w:spacing w:val="4"/>
          <w:sz w:val="20"/>
          <w:szCs w:val="20"/>
        </w:rPr>
      </w:pPr>
      <w:r w:rsidRPr="00D364A9">
        <w:rPr>
          <w:rFonts w:ascii="Times New Roman" w:eastAsia="Calibri" w:hAnsi="Times New Roman" w:cs="Times New Roman"/>
          <w:sz w:val="20"/>
          <w:szCs w:val="20"/>
        </w:rPr>
        <w:t>Контрольно-счетная Палата Поддорского муниципального района состоит</w:t>
      </w:r>
      <w:r w:rsidRPr="00D364A9">
        <w:rPr>
          <w:rFonts w:ascii="Times New Roman" w:hAnsi="Times New Roman" w:cs="Times New Roman"/>
          <w:sz w:val="20"/>
          <w:szCs w:val="20"/>
        </w:rPr>
        <w:t xml:space="preserve"> в Совете контрольно-счетных органов при Счетной палате и в</w:t>
      </w:r>
      <w:r w:rsidRPr="00D364A9">
        <w:rPr>
          <w:rFonts w:ascii="Times New Roman" w:hAnsi="Times New Roman" w:cs="Times New Roman"/>
          <w:spacing w:val="4"/>
          <w:sz w:val="20"/>
          <w:szCs w:val="20"/>
        </w:rPr>
        <w:t xml:space="preserve"> 2025 году являлась участником четырех заседаний совета.</w:t>
      </w:r>
    </w:p>
    <w:p w:rsidR="00FA5ACB" w:rsidRPr="00D364A9" w:rsidRDefault="00FA5ACB" w:rsidP="00D364A9">
      <w:pPr>
        <w:spacing w:after="0" w:line="240" w:lineRule="auto"/>
        <w:ind w:left="-1276" w:firstLine="283"/>
        <w:jc w:val="both"/>
        <w:rPr>
          <w:rFonts w:ascii="Times New Roman" w:hAnsi="Times New Roman" w:cs="Times New Roman"/>
          <w:sz w:val="20"/>
          <w:szCs w:val="20"/>
        </w:rPr>
      </w:pPr>
      <w:r w:rsidRPr="00D364A9">
        <w:rPr>
          <w:rFonts w:ascii="Times New Roman" w:hAnsi="Times New Roman" w:cs="Times New Roman"/>
          <w:sz w:val="20"/>
          <w:szCs w:val="20"/>
        </w:rPr>
        <w:t>Контрольно-счетная Палата проводит определенную работу по сотрудничеству с главными распорядителями бюджетных средств муниципального района и Администрациями сельских поселений по вопросам внутреннего и внешнего финансового контроля. В целях исключения дублирования функций при осуществлении контрольных полномочий план работы Контрольно-счетной Палаты на 2025 год был скоординирован с годовым планом работы комитета финансов Администрации Поддорского муниципального района.</w:t>
      </w:r>
    </w:p>
    <w:p w:rsidR="00FA5ACB" w:rsidRPr="00D364A9" w:rsidRDefault="00FA5ACB" w:rsidP="00D364A9">
      <w:pPr>
        <w:spacing w:after="0" w:line="240" w:lineRule="auto"/>
        <w:ind w:left="-1276" w:firstLine="283"/>
        <w:jc w:val="center"/>
        <w:rPr>
          <w:rFonts w:ascii="Times New Roman" w:hAnsi="Times New Roman" w:cs="Times New Roman"/>
          <w:b/>
          <w:sz w:val="20"/>
          <w:szCs w:val="20"/>
        </w:rPr>
      </w:pPr>
      <w:r w:rsidRPr="00D364A9">
        <w:rPr>
          <w:rFonts w:ascii="Times New Roman" w:hAnsi="Times New Roman" w:cs="Times New Roman"/>
          <w:b/>
          <w:sz w:val="20"/>
          <w:szCs w:val="20"/>
        </w:rPr>
        <w:t>4. Обеспечение деятельности Контрольно-счетной палаты</w:t>
      </w:r>
    </w:p>
    <w:p w:rsidR="00FA5ACB" w:rsidRPr="00D364A9" w:rsidRDefault="00FA5ACB" w:rsidP="00D364A9">
      <w:pPr>
        <w:spacing w:after="0" w:line="240" w:lineRule="auto"/>
        <w:ind w:left="-1276" w:firstLine="283"/>
        <w:jc w:val="both"/>
        <w:rPr>
          <w:rFonts w:ascii="Times New Roman" w:hAnsi="Times New Roman" w:cs="Times New Roman"/>
          <w:sz w:val="20"/>
          <w:szCs w:val="20"/>
        </w:rPr>
      </w:pPr>
      <w:r w:rsidRPr="00D364A9">
        <w:rPr>
          <w:rFonts w:ascii="Times New Roman" w:hAnsi="Times New Roman" w:cs="Times New Roman"/>
          <w:sz w:val="20"/>
          <w:szCs w:val="20"/>
        </w:rPr>
        <w:t>Контрольно-счетная Палата является постоянно действующим органом внешнего муниципального финансового контроля и осуществляет свою деятельность с 1 января 2012 года. С 13 ноября 2025 года Контрольно-счетная Палата переименована и прошла гос. регистрацию как Контрольно-счетная Палата Поддорского муниципального округа на основании решения Думы Поддорского муниципального округа от 02.10.2025 № 22 «О Контрольно-счетной Палате Поддорского муниципального округа».</w:t>
      </w:r>
    </w:p>
    <w:p w:rsidR="00FA5ACB" w:rsidRPr="00D364A9" w:rsidRDefault="00FA5ACB" w:rsidP="00D364A9">
      <w:pPr>
        <w:spacing w:after="0" w:line="240" w:lineRule="auto"/>
        <w:ind w:left="-1276" w:firstLine="283"/>
        <w:jc w:val="both"/>
        <w:rPr>
          <w:rFonts w:ascii="Times New Roman" w:hAnsi="Times New Roman" w:cs="Times New Roman"/>
          <w:sz w:val="20"/>
          <w:szCs w:val="20"/>
        </w:rPr>
      </w:pPr>
      <w:r w:rsidRPr="00D364A9">
        <w:rPr>
          <w:rFonts w:ascii="Times New Roman" w:hAnsi="Times New Roman" w:cs="Times New Roman"/>
          <w:sz w:val="20"/>
          <w:szCs w:val="20"/>
        </w:rPr>
        <w:t>В Контрольно-счетной Палате фактически работает две штатные единицы (председатель и ведущий инспектор).</w:t>
      </w:r>
    </w:p>
    <w:p w:rsidR="00FA5ACB" w:rsidRPr="00D364A9" w:rsidRDefault="00FA5ACB" w:rsidP="00D364A9">
      <w:pPr>
        <w:spacing w:after="0" w:line="240" w:lineRule="auto"/>
        <w:ind w:left="-1276" w:firstLine="283"/>
        <w:jc w:val="both"/>
        <w:rPr>
          <w:rFonts w:ascii="Times New Roman" w:eastAsia="Calibri" w:hAnsi="Times New Roman" w:cs="Times New Roman"/>
          <w:sz w:val="20"/>
          <w:szCs w:val="20"/>
        </w:rPr>
      </w:pPr>
      <w:r w:rsidRPr="00D364A9">
        <w:rPr>
          <w:rFonts w:ascii="Times New Roman" w:eastAsia="Calibri" w:hAnsi="Times New Roman" w:cs="Times New Roman"/>
          <w:color w:val="000000"/>
          <w:sz w:val="20"/>
          <w:szCs w:val="20"/>
        </w:rPr>
        <w:t xml:space="preserve">Бюджетной росписью расходы по Контрольно-счетной Палате на 2025 год отображены отдельной строкой по коду бюджетной классификации Российской Федерации (подраздел 06 «Обеспечение </w:t>
      </w:r>
      <w:r w:rsidRPr="00D364A9">
        <w:rPr>
          <w:rFonts w:ascii="Times New Roman" w:eastAsia="Calibri" w:hAnsi="Times New Roman" w:cs="Times New Roman"/>
          <w:sz w:val="20"/>
          <w:szCs w:val="20"/>
        </w:rPr>
        <w:t>деятельности финансовых, налоговых и таможенных органов и органов финансового (финансово-бюджетного) надзора» раздела 01 «Общегосударственные вопросы») и фактически исполнены в сумме 1 921,1 тыс. рублей или на 100 % утвержденных бюджетных назначений, в том числе:</w:t>
      </w:r>
    </w:p>
    <w:p w:rsidR="00FA5ACB" w:rsidRPr="00D364A9" w:rsidRDefault="00FA5ACB" w:rsidP="00D364A9">
      <w:pPr>
        <w:spacing w:after="0" w:line="240" w:lineRule="auto"/>
        <w:ind w:left="-1276" w:firstLine="283"/>
        <w:jc w:val="both"/>
        <w:rPr>
          <w:rFonts w:ascii="Times New Roman" w:eastAsia="Calibri" w:hAnsi="Times New Roman" w:cs="Times New Roman"/>
          <w:sz w:val="20"/>
          <w:szCs w:val="20"/>
        </w:rPr>
      </w:pPr>
      <w:r w:rsidRPr="00D364A9">
        <w:rPr>
          <w:rFonts w:ascii="Times New Roman" w:eastAsia="Calibri" w:hAnsi="Times New Roman" w:cs="Times New Roman"/>
          <w:sz w:val="20"/>
          <w:szCs w:val="20"/>
        </w:rPr>
        <w:t>- 1143,9 тыс. руб. содержание председателя КСП;</w:t>
      </w:r>
    </w:p>
    <w:p w:rsidR="00FA5ACB" w:rsidRPr="00D364A9" w:rsidRDefault="00FA5ACB" w:rsidP="00D364A9">
      <w:pPr>
        <w:spacing w:after="0" w:line="240" w:lineRule="auto"/>
        <w:ind w:left="-1276" w:firstLine="283"/>
        <w:jc w:val="both"/>
        <w:rPr>
          <w:rFonts w:ascii="Times New Roman" w:eastAsia="Calibri" w:hAnsi="Times New Roman" w:cs="Times New Roman"/>
          <w:sz w:val="20"/>
          <w:szCs w:val="20"/>
        </w:rPr>
      </w:pPr>
      <w:r w:rsidRPr="00D364A9">
        <w:rPr>
          <w:rFonts w:ascii="Times New Roman" w:eastAsia="Calibri" w:hAnsi="Times New Roman" w:cs="Times New Roman"/>
          <w:sz w:val="20"/>
          <w:szCs w:val="20"/>
        </w:rPr>
        <w:lastRenderedPageBreak/>
        <w:t>- 713,3 тыс. руб. содержание ведущего инспектора КСП;</w:t>
      </w:r>
    </w:p>
    <w:p w:rsidR="00FA5ACB" w:rsidRPr="00D364A9" w:rsidRDefault="00FA5ACB" w:rsidP="00D364A9">
      <w:pPr>
        <w:spacing w:after="0" w:line="240" w:lineRule="auto"/>
        <w:ind w:left="-1276" w:firstLine="283"/>
        <w:jc w:val="both"/>
        <w:rPr>
          <w:rFonts w:ascii="Times New Roman" w:eastAsia="Calibri" w:hAnsi="Times New Roman" w:cs="Times New Roman"/>
          <w:sz w:val="20"/>
          <w:szCs w:val="20"/>
        </w:rPr>
      </w:pPr>
      <w:r w:rsidRPr="00D364A9">
        <w:rPr>
          <w:rFonts w:ascii="Times New Roman" w:eastAsia="Calibri" w:hAnsi="Times New Roman" w:cs="Times New Roman"/>
          <w:sz w:val="20"/>
          <w:szCs w:val="20"/>
        </w:rPr>
        <w:t>- 63,9 тыс. руб. прочая закупка товаров, работ и услуг для обеспечения государственных (муниципальных) нужд.</w:t>
      </w:r>
    </w:p>
    <w:p w:rsidR="00FA5ACB" w:rsidRPr="00D364A9" w:rsidRDefault="00FA5ACB" w:rsidP="00D364A9">
      <w:pPr>
        <w:spacing w:after="0" w:line="240" w:lineRule="auto"/>
        <w:ind w:left="-1276" w:firstLine="283"/>
        <w:jc w:val="both"/>
        <w:rPr>
          <w:rFonts w:ascii="Times New Roman" w:eastAsia="Times New Roman" w:hAnsi="Times New Roman" w:cs="Times New Roman"/>
          <w:sz w:val="20"/>
          <w:szCs w:val="20"/>
        </w:rPr>
      </w:pPr>
      <w:r w:rsidRPr="00D364A9">
        <w:rPr>
          <w:rFonts w:ascii="Times New Roman" w:eastAsia="Calibri" w:hAnsi="Times New Roman" w:cs="Times New Roman"/>
          <w:sz w:val="20"/>
          <w:szCs w:val="20"/>
        </w:rPr>
        <w:t xml:space="preserve">Решением Думы Поддорского муниципального округа от 02.10.2025 № 23 утверждена структура и штатная численность Контрольно-счетной Палаты Поддорского муниципального округа </w:t>
      </w:r>
      <w:r w:rsidRPr="00D364A9">
        <w:rPr>
          <w:rFonts w:ascii="Times New Roman" w:hAnsi="Times New Roman" w:cs="Times New Roman"/>
          <w:sz w:val="20"/>
          <w:szCs w:val="20"/>
        </w:rPr>
        <w:t>в составе 2 единиц: председатель – 1 единица, ведущий инспектор - 1 единица.</w:t>
      </w:r>
    </w:p>
    <w:p w:rsidR="00FA5ACB" w:rsidRPr="00D364A9" w:rsidRDefault="00FA5ACB" w:rsidP="00D364A9">
      <w:pPr>
        <w:spacing w:after="0" w:line="240" w:lineRule="auto"/>
        <w:ind w:left="-1276" w:firstLine="283"/>
        <w:jc w:val="both"/>
        <w:rPr>
          <w:rFonts w:ascii="Times New Roman" w:hAnsi="Times New Roman" w:cs="Times New Roman"/>
          <w:sz w:val="20"/>
          <w:szCs w:val="20"/>
        </w:rPr>
      </w:pPr>
      <w:r w:rsidRPr="00D364A9">
        <w:rPr>
          <w:rFonts w:ascii="Times New Roman" w:hAnsi="Times New Roman" w:cs="Times New Roman"/>
          <w:sz w:val="20"/>
          <w:szCs w:val="20"/>
        </w:rPr>
        <w:t>В целях обеспечения доступа к информации о деятельности Контрольно-счетной Палаты проводилось информационное обеспечение официального сайта Администрации Поддорского муниципального района по разделу Контрольно-счетная Палата, где размещалась информация о деятельности Контрольно-счетной Палаты, результатах проведенных контрольных и экспертно–аналитических мероприятий.</w:t>
      </w:r>
    </w:p>
    <w:p w:rsidR="00FA5ACB" w:rsidRPr="00D364A9" w:rsidRDefault="00FA5ACB" w:rsidP="00D364A9">
      <w:pPr>
        <w:spacing w:after="0" w:line="240" w:lineRule="auto"/>
        <w:ind w:left="-1276" w:firstLine="283"/>
        <w:jc w:val="both"/>
        <w:rPr>
          <w:rFonts w:ascii="Times New Roman" w:hAnsi="Times New Roman" w:cs="Times New Roman"/>
          <w:sz w:val="20"/>
          <w:szCs w:val="20"/>
        </w:rPr>
      </w:pPr>
      <w:r w:rsidRPr="00D364A9">
        <w:rPr>
          <w:rFonts w:ascii="Times New Roman" w:hAnsi="Times New Roman" w:cs="Times New Roman"/>
          <w:sz w:val="20"/>
          <w:szCs w:val="20"/>
        </w:rPr>
        <w:t>В отчетном периоде велась текущая работа, подготовка приказов по основной деятельности, по личному составу, подготовка информаций и статистических отчетов, документов для сдачи в архив.</w:t>
      </w:r>
    </w:p>
    <w:p w:rsidR="00FA5ACB" w:rsidRPr="00D364A9" w:rsidRDefault="00FA5ACB" w:rsidP="00D364A9">
      <w:pPr>
        <w:spacing w:after="0" w:line="240" w:lineRule="auto"/>
        <w:ind w:left="-1276" w:firstLine="283"/>
        <w:jc w:val="center"/>
        <w:rPr>
          <w:rFonts w:ascii="Times New Roman" w:hAnsi="Times New Roman" w:cs="Times New Roman"/>
          <w:b/>
          <w:iCs/>
          <w:sz w:val="20"/>
          <w:szCs w:val="20"/>
        </w:rPr>
      </w:pPr>
      <w:r w:rsidRPr="00D364A9">
        <w:rPr>
          <w:rFonts w:ascii="Times New Roman" w:hAnsi="Times New Roman" w:cs="Times New Roman"/>
          <w:b/>
          <w:iCs/>
          <w:sz w:val="20"/>
          <w:szCs w:val="20"/>
        </w:rPr>
        <w:t>5. Заключительные положения</w:t>
      </w:r>
    </w:p>
    <w:p w:rsidR="00FA5ACB" w:rsidRPr="00D364A9" w:rsidRDefault="00FA5ACB" w:rsidP="00D364A9">
      <w:pPr>
        <w:spacing w:after="0" w:line="240" w:lineRule="auto"/>
        <w:ind w:left="-1276" w:firstLine="283"/>
        <w:jc w:val="both"/>
        <w:rPr>
          <w:rFonts w:ascii="Times New Roman" w:hAnsi="Times New Roman" w:cs="Times New Roman"/>
          <w:sz w:val="20"/>
          <w:szCs w:val="20"/>
        </w:rPr>
      </w:pPr>
      <w:r w:rsidRPr="00D364A9">
        <w:rPr>
          <w:rFonts w:ascii="Times New Roman" w:hAnsi="Times New Roman" w:cs="Times New Roman"/>
          <w:sz w:val="20"/>
          <w:szCs w:val="20"/>
        </w:rPr>
        <w:t>В 2025 году Контрольно-счетной Палатой была обеспечена реализация основных полномочий, возложенных на нее федеральным, областным и муниципальным законодательством.</w:t>
      </w:r>
    </w:p>
    <w:p w:rsidR="00FA5ACB" w:rsidRPr="00D364A9" w:rsidRDefault="00FA5ACB" w:rsidP="00D364A9">
      <w:pPr>
        <w:spacing w:after="0" w:line="240" w:lineRule="auto"/>
        <w:ind w:left="-1276" w:firstLine="283"/>
        <w:jc w:val="both"/>
        <w:rPr>
          <w:rFonts w:ascii="Times New Roman" w:hAnsi="Times New Roman" w:cs="Times New Roman"/>
          <w:sz w:val="20"/>
          <w:szCs w:val="20"/>
        </w:rPr>
      </w:pPr>
      <w:r w:rsidRPr="00D364A9">
        <w:rPr>
          <w:rFonts w:ascii="Times New Roman" w:hAnsi="Times New Roman" w:cs="Times New Roman"/>
          <w:sz w:val="20"/>
          <w:szCs w:val="20"/>
        </w:rPr>
        <w:t>План работы Счетной палаты на 2025 год выполнен в полном объеме.</w:t>
      </w:r>
    </w:p>
    <w:p w:rsidR="00FA5ACB" w:rsidRPr="00D364A9" w:rsidRDefault="00FA5ACB" w:rsidP="00D364A9">
      <w:pPr>
        <w:spacing w:after="0" w:line="240" w:lineRule="auto"/>
        <w:ind w:left="-1276" w:firstLine="283"/>
        <w:jc w:val="both"/>
        <w:rPr>
          <w:rFonts w:ascii="Times New Roman" w:hAnsi="Times New Roman" w:cs="Times New Roman"/>
          <w:sz w:val="20"/>
          <w:szCs w:val="20"/>
        </w:rPr>
      </w:pPr>
    </w:p>
    <w:p w:rsidR="00D364A9" w:rsidRPr="00D364A9" w:rsidRDefault="00D364A9" w:rsidP="00D364A9">
      <w:pPr>
        <w:spacing w:after="0" w:line="240" w:lineRule="auto"/>
        <w:ind w:left="-1276" w:firstLine="283"/>
        <w:jc w:val="right"/>
        <w:rPr>
          <w:rFonts w:ascii="Times New Roman" w:hAnsi="Times New Roman" w:cs="Times New Roman"/>
          <w:sz w:val="20"/>
          <w:szCs w:val="20"/>
        </w:rPr>
      </w:pPr>
      <w:r w:rsidRPr="00D364A9">
        <w:rPr>
          <w:rFonts w:ascii="Times New Roman" w:hAnsi="Times New Roman" w:cs="Times New Roman"/>
          <w:sz w:val="20"/>
          <w:szCs w:val="20"/>
        </w:rPr>
        <w:t>Приложение 1</w:t>
      </w:r>
    </w:p>
    <w:p w:rsidR="00D364A9" w:rsidRPr="00D364A9" w:rsidRDefault="00D364A9" w:rsidP="00D364A9">
      <w:pPr>
        <w:spacing w:after="0" w:line="240" w:lineRule="auto"/>
        <w:ind w:left="-1276" w:firstLine="283"/>
        <w:jc w:val="right"/>
        <w:rPr>
          <w:rFonts w:ascii="Times New Roman" w:hAnsi="Times New Roman" w:cs="Times New Roman"/>
          <w:sz w:val="20"/>
          <w:szCs w:val="20"/>
        </w:rPr>
      </w:pPr>
      <w:r w:rsidRPr="00D364A9">
        <w:rPr>
          <w:rFonts w:ascii="Times New Roman" w:hAnsi="Times New Roman" w:cs="Times New Roman"/>
          <w:sz w:val="20"/>
          <w:szCs w:val="20"/>
        </w:rPr>
        <w:t>к отчету о работе Контрольно-счетной</w:t>
      </w:r>
    </w:p>
    <w:p w:rsidR="00D364A9" w:rsidRPr="00D364A9" w:rsidRDefault="00D364A9" w:rsidP="00D364A9">
      <w:pPr>
        <w:spacing w:after="0" w:line="240" w:lineRule="auto"/>
        <w:ind w:left="-1276" w:firstLine="283"/>
        <w:jc w:val="right"/>
        <w:rPr>
          <w:rFonts w:ascii="Times New Roman" w:hAnsi="Times New Roman" w:cs="Times New Roman"/>
          <w:sz w:val="20"/>
          <w:szCs w:val="20"/>
        </w:rPr>
      </w:pPr>
      <w:r w:rsidRPr="00D364A9">
        <w:rPr>
          <w:rFonts w:ascii="Times New Roman" w:hAnsi="Times New Roman" w:cs="Times New Roman"/>
          <w:sz w:val="20"/>
          <w:szCs w:val="20"/>
        </w:rPr>
        <w:t>Палаты Поддорского муниципального</w:t>
      </w:r>
    </w:p>
    <w:p w:rsidR="00FA5ACB" w:rsidRPr="00D364A9" w:rsidRDefault="00D364A9" w:rsidP="00D364A9">
      <w:pPr>
        <w:spacing w:after="0" w:line="240" w:lineRule="auto"/>
        <w:ind w:left="-1276" w:firstLine="283"/>
        <w:jc w:val="right"/>
        <w:rPr>
          <w:rFonts w:ascii="Times New Roman" w:hAnsi="Times New Roman" w:cs="Times New Roman"/>
          <w:sz w:val="20"/>
          <w:szCs w:val="20"/>
        </w:rPr>
      </w:pPr>
      <w:r w:rsidRPr="00D364A9">
        <w:rPr>
          <w:rFonts w:ascii="Times New Roman" w:hAnsi="Times New Roman" w:cs="Times New Roman"/>
          <w:sz w:val="20"/>
          <w:szCs w:val="20"/>
        </w:rPr>
        <w:t>округа за 2025 год</w:t>
      </w:r>
    </w:p>
    <w:p w:rsidR="00FA5ACB" w:rsidRPr="00D364A9" w:rsidRDefault="00FA5ACB" w:rsidP="00D364A9">
      <w:pPr>
        <w:spacing w:after="0" w:line="240" w:lineRule="auto"/>
        <w:ind w:left="-1276" w:firstLine="283"/>
        <w:jc w:val="center"/>
        <w:rPr>
          <w:rFonts w:ascii="Times New Roman" w:hAnsi="Times New Roman" w:cs="Times New Roman"/>
          <w:b/>
          <w:sz w:val="20"/>
          <w:szCs w:val="20"/>
        </w:rPr>
      </w:pPr>
      <w:r w:rsidRPr="00D364A9">
        <w:rPr>
          <w:rFonts w:ascii="Times New Roman" w:hAnsi="Times New Roman" w:cs="Times New Roman"/>
          <w:b/>
          <w:sz w:val="20"/>
          <w:szCs w:val="20"/>
        </w:rPr>
        <w:t>Перечень проводимых в 2025 году контрольных и экспертно-аналитических мероприятий, объектов муниципального (финансового) контроля и объем проверенных бюджетных средств</w:t>
      </w:r>
    </w:p>
    <w:p w:rsidR="00FA5ACB" w:rsidRPr="00D364A9" w:rsidRDefault="00FA5ACB" w:rsidP="00D364A9">
      <w:pPr>
        <w:spacing w:after="0" w:line="240" w:lineRule="auto"/>
        <w:ind w:left="-1276" w:firstLine="283"/>
        <w:jc w:val="center"/>
        <w:rPr>
          <w:rFonts w:ascii="Times New Roman" w:hAnsi="Times New Roman" w:cs="Times New Roman"/>
          <w:sz w:val="20"/>
          <w:szCs w:val="20"/>
          <w:u w:val="single"/>
        </w:rPr>
      </w:pPr>
      <w:r w:rsidRPr="00D364A9">
        <w:rPr>
          <w:rFonts w:ascii="Times New Roman" w:hAnsi="Times New Roman" w:cs="Times New Roman"/>
          <w:sz w:val="20"/>
          <w:szCs w:val="20"/>
          <w:u w:val="single"/>
        </w:rPr>
        <w:t>Контрольно-счетная Палата Поддорского муниципального округа</w:t>
      </w:r>
    </w:p>
    <w:tbl>
      <w:tblPr>
        <w:tblW w:w="10349"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1"/>
        <w:gridCol w:w="5240"/>
        <w:gridCol w:w="3402"/>
        <w:gridCol w:w="1276"/>
      </w:tblGrid>
      <w:tr w:rsidR="00FA5ACB" w:rsidRPr="00A25586" w:rsidTr="00F5204B">
        <w:trPr>
          <w:trHeight w:val="20"/>
        </w:trPr>
        <w:tc>
          <w:tcPr>
            <w:tcW w:w="431" w:type="dxa"/>
            <w:tcBorders>
              <w:top w:val="single" w:sz="4" w:space="0" w:color="auto"/>
              <w:left w:val="single" w:sz="4" w:space="0" w:color="auto"/>
              <w:bottom w:val="single" w:sz="4" w:space="0" w:color="auto"/>
              <w:right w:val="single" w:sz="4" w:space="0" w:color="auto"/>
            </w:tcBorders>
            <w:vAlign w:val="center"/>
            <w:hideMark/>
          </w:tcPr>
          <w:p w:rsidR="00FA5ACB" w:rsidRPr="00D364A9" w:rsidRDefault="00FA5ACB" w:rsidP="00F5204B">
            <w:pPr>
              <w:spacing w:after="0" w:line="240" w:lineRule="auto"/>
              <w:ind w:left="141" w:right="130"/>
              <w:jc w:val="center"/>
              <w:rPr>
                <w:rFonts w:ascii="Times New Roman" w:hAnsi="Times New Roman" w:cs="Times New Roman"/>
                <w:b/>
                <w:sz w:val="16"/>
                <w:szCs w:val="16"/>
              </w:rPr>
            </w:pPr>
            <w:r w:rsidRPr="00D364A9">
              <w:rPr>
                <w:rFonts w:ascii="Times New Roman" w:hAnsi="Times New Roman" w:cs="Times New Roman"/>
                <w:b/>
                <w:sz w:val="16"/>
                <w:szCs w:val="16"/>
              </w:rPr>
              <w:t>№ п/п</w:t>
            </w:r>
          </w:p>
        </w:tc>
        <w:tc>
          <w:tcPr>
            <w:tcW w:w="5240" w:type="dxa"/>
            <w:tcBorders>
              <w:top w:val="single" w:sz="4" w:space="0" w:color="auto"/>
              <w:left w:val="single" w:sz="4" w:space="0" w:color="auto"/>
              <w:bottom w:val="single" w:sz="4" w:space="0" w:color="auto"/>
              <w:right w:val="single" w:sz="4" w:space="0" w:color="auto"/>
            </w:tcBorders>
            <w:vAlign w:val="center"/>
            <w:hideMark/>
          </w:tcPr>
          <w:p w:rsidR="00FA5ACB" w:rsidRPr="00D364A9" w:rsidRDefault="00FA5ACB" w:rsidP="00F5204B">
            <w:pPr>
              <w:spacing w:after="0" w:line="240" w:lineRule="auto"/>
              <w:ind w:left="141" w:right="130"/>
              <w:jc w:val="center"/>
              <w:rPr>
                <w:rFonts w:ascii="Times New Roman" w:hAnsi="Times New Roman" w:cs="Times New Roman"/>
                <w:b/>
                <w:sz w:val="16"/>
                <w:szCs w:val="16"/>
              </w:rPr>
            </w:pPr>
            <w:r w:rsidRPr="00D364A9">
              <w:rPr>
                <w:rFonts w:ascii="Times New Roman" w:hAnsi="Times New Roman" w:cs="Times New Roman"/>
                <w:b/>
                <w:sz w:val="16"/>
                <w:szCs w:val="16"/>
              </w:rPr>
              <w:t>Наименование контрольного мероприятия</w:t>
            </w:r>
          </w:p>
        </w:tc>
        <w:tc>
          <w:tcPr>
            <w:tcW w:w="3402" w:type="dxa"/>
            <w:tcBorders>
              <w:top w:val="single" w:sz="4" w:space="0" w:color="auto"/>
              <w:left w:val="single" w:sz="4" w:space="0" w:color="auto"/>
              <w:bottom w:val="single" w:sz="4" w:space="0" w:color="auto"/>
              <w:right w:val="single" w:sz="4" w:space="0" w:color="auto"/>
            </w:tcBorders>
            <w:vAlign w:val="center"/>
            <w:hideMark/>
          </w:tcPr>
          <w:p w:rsidR="00FA5ACB" w:rsidRPr="00D364A9" w:rsidRDefault="00FA5ACB" w:rsidP="00F5204B">
            <w:pPr>
              <w:spacing w:after="0" w:line="240" w:lineRule="auto"/>
              <w:ind w:left="141"/>
              <w:jc w:val="center"/>
              <w:rPr>
                <w:rFonts w:ascii="Times New Roman" w:hAnsi="Times New Roman" w:cs="Times New Roman"/>
                <w:b/>
                <w:sz w:val="16"/>
                <w:szCs w:val="16"/>
              </w:rPr>
            </w:pPr>
            <w:r w:rsidRPr="00D364A9">
              <w:rPr>
                <w:rFonts w:ascii="Times New Roman" w:hAnsi="Times New Roman" w:cs="Times New Roman"/>
                <w:b/>
                <w:sz w:val="16"/>
                <w:szCs w:val="16"/>
              </w:rPr>
              <w:t>Объекты контроля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FA5ACB" w:rsidRPr="00D364A9" w:rsidRDefault="00FA5ACB" w:rsidP="00F5204B">
            <w:pPr>
              <w:spacing w:after="0" w:line="240" w:lineRule="auto"/>
              <w:ind w:left="141"/>
              <w:jc w:val="center"/>
              <w:rPr>
                <w:rFonts w:ascii="Times New Roman" w:hAnsi="Times New Roman" w:cs="Times New Roman"/>
                <w:b/>
                <w:sz w:val="16"/>
                <w:szCs w:val="16"/>
              </w:rPr>
            </w:pPr>
            <w:r w:rsidRPr="00D364A9">
              <w:rPr>
                <w:rFonts w:ascii="Times New Roman" w:hAnsi="Times New Roman" w:cs="Times New Roman"/>
                <w:b/>
                <w:sz w:val="16"/>
                <w:szCs w:val="16"/>
              </w:rPr>
              <w:t>Объем проверенных бюджетных средств, тыс. руб.</w:t>
            </w:r>
          </w:p>
        </w:tc>
      </w:tr>
      <w:tr w:rsidR="00FA5ACB" w:rsidRPr="00A25586" w:rsidTr="00F5204B">
        <w:trPr>
          <w:trHeight w:val="20"/>
        </w:trPr>
        <w:tc>
          <w:tcPr>
            <w:tcW w:w="431" w:type="dxa"/>
            <w:tcBorders>
              <w:top w:val="single" w:sz="4" w:space="0" w:color="auto"/>
              <w:left w:val="single" w:sz="4" w:space="0" w:color="auto"/>
              <w:bottom w:val="single" w:sz="4" w:space="0" w:color="auto"/>
              <w:right w:val="single" w:sz="4" w:space="0" w:color="auto"/>
            </w:tcBorders>
            <w:hideMark/>
          </w:tcPr>
          <w:p w:rsidR="00FA5ACB" w:rsidRPr="00A25586" w:rsidRDefault="00FA5ACB" w:rsidP="00F5204B">
            <w:pPr>
              <w:spacing w:after="0" w:line="240" w:lineRule="auto"/>
              <w:ind w:left="141" w:right="130"/>
              <w:jc w:val="both"/>
              <w:rPr>
                <w:rFonts w:ascii="Times New Roman" w:hAnsi="Times New Roman" w:cs="Times New Roman"/>
                <w:sz w:val="16"/>
                <w:szCs w:val="16"/>
              </w:rPr>
            </w:pPr>
            <w:r w:rsidRPr="00A25586">
              <w:rPr>
                <w:rFonts w:ascii="Times New Roman" w:hAnsi="Times New Roman" w:cs="Times New Roman"/>
                <w:sz w:val="16"/>
                <w:szCs w:val="16"/>
              </w:rPr>
              <w:t>1</w:t>
            </w:r>
          </w:p>
        </w:tc>
        <w:tc>
          <w:tcPr>
            <w:tcW w:w="5240" w:type="dxa"/>
            <w:tcBorders>
              <w:top w:val="single" w:sz="4" w:space="0" w:color="auto"/>
              <w:left w:val="single" w:sz="4" w:space="0" w:color="auto"/>
              <w:bottom w:val="single" w:sz="4" w:space="0" w:color="auto"/>
              <w:right w:val="single" w:sz="4" w:space="0" w:color="auto"/>
            </w:tcBorders>
            <w:hideMark/>
          </w:tcPr>
          <w:p w:rsidR="00FA5ACB" w:rsidRPr="00A25586" w:rsidRDefault="00FA5ACB" w:rsidP="00F5204B">
            <w:pPr>
              <w:spacing w:after="0" w:line="240" w:lineRule="auto"/>
              <w:ind w:left="141" w:right="130"/>
              <w:jc w:val="both"/>
              <w:rPr>
                <w:rFonts w:ascii="Times New Roman" w:hAnsi="Times New Roman" w:cs="Times New Roman"/>
                <w:sz w:val="16"/>
                <w:szCs w:val="16"/>
              </w:rPr>
            </w:pPr>
            <w:r w:rsidRPr="00A25586">
              <w:rPr>
                <w:rFonts w:ascii="Times New Roman" w:hAnsi="Times New Roman" w:cs="Times New Roman"/>
                <w:sz w:val="16"/>
                <w:szCs w:val="16"/>
                <w:shd w:val="clear" w:color="auto" w:fill="FFFFFF"/>
              </w:rPr>
              <w:t>Внешняя проверка годовой бюджетной отчетности Главного распорядителя бюджетных средств Отдела культуры Администрации Поддорского муниципального района за 2024 год</w:t>
            </w:r>
          </w:p>
        </w:tc>
        <w:tc>
          <w:tcPr>
            <w:tcW w:w="3402" w:type="dxa"/>
            <w:tcBorders>
              <w:top w:val="single" w:sz="4" w:space="0" w:color="auto"/>
              <w:left w:val="single" w:sz="4" w:space="0" w:color="auto"/>
              <w:bottom w:val="single" w:sz="4" w:space="0" w:color="auto"/>
              <w:right w:val="single" w:sz="4" w:space="0" w:color="auto"/>
            </w:tcBorders>
          </w:tcPr>
          <w:p w:rsidR="00FA5ACB" w:rsidRPr="00A25586" w:rsidRDefault="00FA5ACB" w:rsidP="00F5204B">
            <w:pPr>
              <w:spacing w:after="0" w:line="240" w:lineRule="auto"/>
              <w:ind w:left="141"/>
              <w:jc w:val="both"/>
              <w:rPr>
                <w:rFonts w:ascii="Times New Roman" w:hAnsi="Times New Roman" w:cs="Times New Roman"/>
                <w:sz w:val="16"/>
                <w:szCs w:val="16"/>
              </w:rPr>
            </w:pPr>
            <w:r w:rsidRPr="00A25586">
              <w:rPr>
                <w:rFonts w:ascii="Times New Roman" w:hAnsi="Times New Roman" w:cs="Times New Roman"/>
                <w:sz w:val="16"/>
                <w:szCs w:val="16"/>
                <w:shd w:val="clear" w:color="auto" w:fill="FFFFFF"/>
              </w:rPr>
              <w:t>Отдел культуры Администрации Поддорского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hideMark/>
          </w:tcPr>
          <w:p w:rsidR="00FA5ACB" w:rsidRPr="00A25586" w:rsidRDefault="00FA5ACB" w:rsidP="00F5204B">
            <w:pPr>
              <w:spacing w:after="0" w:line="240" w:lineRule="auto"/>
              <w:ind w:left="141"/>
              <w:jc w:val="both"/>
              <w:rPr>
                <w:rFonts w:ascii="Times New Roman" w:hAnsi="Times New Roman" w:cs="Times New Roman"/>
                <w:sz w:val="16"/>
                <w:szCs w:val="16"/>
              </w:rPr>
            </w:pPr>
            <w:r w:rsidRPr="00A25586">
              <w:rPr>
                <w:rFonts w:ascii="Times New Roman" w:hAnsi="Times New Roman" w:cs="Times New Roman"/>
                <w:sz w:val="16"/>
                <w:szCs w:val="16"/>
              </w:rPr>
              <w:t>89 694,0</w:t>
            </w:r>
          </w:p>
        </w:tc>
      </w:tr>
      <w:tr w:rsidR="00FA5ACB" w:rsidRPr="00A25586" w:rsidTr="00F5204B">
        <w:trPr>
          <w:trHeight w:val="20"/>
        </w:trPr>
        <w:tc>
          <w:tcPr>
            <w:tcW w:w="431" w:type="dxa"/>
            <w:tcBorders>
              <w:top w:val="single" w:sz="4" w:space="0" w:color="auto"/>
              <w:left w:val="single" w:sz="4" w:space="0" w:color="auto"/>
              <w:bottom w:val="single" w:sz="4" w:space="0" w:color="auto"/>
              <w:right w:val="single" w:sz="4" w:space="0" w:color="auto"/>
            </w:tcBorders>
            <w:hideMark/>
          </w:tcPr>
          <w:p w:rsidR="00FA5ACB" w:rsidRPr="00A25586" w:rsidRDefault="00FA5ACB" w:rsidP="00F5204B">
            <w:pPr>
              <w:spacing w:after="0" w:line="240" w:lineRule="auto"/>
              <w:ind w:left="141" w:right="130"/>
              <w:jc w:val="both"/>
              <w:rPr>
                <w:rFonts w:ascii="Times New Roman" w:hAnsi="Times New Roman" w:cs="Times New Roman"/>
                <w:sz w:val="16"/>
                <w:szCs w:val="16"/>
              </w:rPr>
            </w:pPr>
            <w:r w:rsidRPr="00A25586">
              <w:rPr>
                <w:rFonts w:ascii="Times New Roman" w:hAnsi="Times New Roman" w:cs="Times New Roman"/>
                <w:sz w:val="16"/>
                <w:szCs w:val="16"/>
              </w:rPr>
              <w:t>2</w:t>
            </w:r>
          </w:p>
        </w:tc>
        <w:tc>
          <w:tcPr>
            <w:tcW w:w="5240" w:type="dxa"/>
            <w:tcBorders>
              <w:top w:val="single" w:sz="4" w:space="0" w:color="auto"/>
              <w:left w:val="single" w:sz="4" w:space="0" w:color="auto"/>
              <w:bottom w:val="single" w:sz="4" w:space="0" w:color="auto"/>
              <w:right w:val="single" w:sz="4" w:space="0" w:color="auto"/>
            </w:tcBorders>
            <w:hideMark/>
          </w:tcPr>
          <w:p w:rsidR="00FA5ACB" w:rsidRPr="00A25586" w:rsidRDefault="00FA5ACB" w:rsidP="00F5204B">
            <w:pPr>
              <w:spacing w:after="0" w:line="240" w:lineRule="auto"/>
              <w:ind w:left="141" w:right="130"/>
              <w:jc w:val="both"/>
              <w:rPr>
                <w:rFonts w:ascii="Times New Roman" w:hAnsi="Times New Roman" w:cs="Times New Roman"/>
                <w:sz w:val="16"/>
                <w:szCs w:val="16"/>
              </w:rPr>
            </w:pPr>
            <w:r w:rsidRPr="00A25586">
              <w:rPr>
                <w:rFonts w:ascii="Times New Roman" w:hAnsi="Times New Roman" w:cs="Times New Roman"/>
                <w:color w:val="000000"/>
                <w:sz w:val="16"/>
                <w:szCs w:val="16"/>
                <w:shd w:val="clear" w:color="auto" w:fill="FFFFFF"/>
              </w:rPr>
              <w:t>Внешняя проверка годовой бюджетной отчетности Главного распорядителя бюджетных средств отдела образования Администрации Поддорского муниципального района за 2024 год.</w:t>
            </w:r>
          </w:p>
        </w:tc>
        <w:tc>
          <w:tcPr>
            <w:tcW w:w="3402" w:type="dxa"/>
            <w:tcBorders>
              <w:top w:val="single" w:sz="4" w:space="0" w:color="auto"/>
              <w:left w:val="single" w:sz="4" w:space="0" w:color="auto"/>
              <w:bottom w:val="single" w:sz="4" w:space="0" w:color="auto"/>
              <w:right w:val="single" w:sz="4" w:space="0" w:color="auto"/>
            </w:tcBorders>
          </w:tcPr>
          <w:p w:rsidR="00FA5ACB" w:rsidRPr="00A25586" w:rsidRDefault="00FA5ACB" w:rsidP="00F5204B">
            <w:pPr>
              <w:spacing w:after="0" w:line="240" w:lineRule="auto"/>
              <w:ind w:left="141"/>
              <w:jc w:val="both"/>
              <w:rPr>
                <w:rFonts w:ascii="Times New Roman" w:hAnsi="Times New Roman" w:cs="Times New Roman"/>
                <w:sz w:val="16"/>
                <w:szCs w:val="16"/>
              </w:rPr>
            </w:pPr>
            <w:r w:rsidRPr="00A25586">
              <w:rPr>
                <w:rFonts w:ascii="Times New Roman" w:hAnsi="Times New Roman" w:cs="Times New Roman"/>
                <w:color w:val="000000"/>
                <w:sz w:val="16"/>
                <w:szCs w:val="16"/>
                <w:shd w:val="clear" w:color="auto" w:fill="FFFFFF"/>
              </w:rPr>
              <w:t>отдел образования Администрации Поддорского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hideMark/>
          </w:tcPr>
          <w:p w:rsidR="00FA5ACB" w:rsidRPr="00A25586" w:rsidRDefault="00FA5ACB" w:rsidP="00F5204B">
            <w:pPr>
              <w:spacing w:after="0" w:line="240" w:lineRule="auto"/>
              <w:ind w:left="141"/>
              <w:jc w:val="both"/>
              <w:rPr>
                <w:rFonts w:ascii="Times New Roman" w:hAnsi="Times New Roman" w:cs="Times New Roman"/>
                <w:sz w:val="16"/>
                <w:szCs w:val="16"/>
              </w:rPr>
            </w:pPr>
            <w:r w:rsidRPr="00A25586">
              <w:rPr>
                <w:rFonts w:ascii="Times New Roman" w:hAnsi="Times New Roman" w:cs="Times New Roman"/>
                <w:sz w:val="16"/>
                <w:szCs w:val="16"/>
              </w:rPr>
              <w:t>69 114,9</w:t>
            </w:r>
          </w:p>
        </w:tc>
      </w:tr>
      <w:tr w:rsidR="00FA5ACB" w:rsidRPr="00A25586" w:rsidTr="00F5204B">
        <w:trPr>
          <w:trHeight w:val="20"/>
        </w:trPr>
        <w:tc>
          <w:tcPr>
            <w:tcW w:w="431" w:type="dxa"/>
            <w:tcBorders>
              <w:top w:val="single" w:sz="4" w:space="0" w:color="auto"/>
              <w:left w:val="single" w:sz="4" w:space="0" w:color="auto"/>
              <w:bottom w:val="single" w:sz="4" w:space="0" w:color="auto"/>
              <w:right w:val="single" w:sz="4" w:space="0" w:color="auto"/>
            </w:tcBorders>
            <w:hideMark/>
          </w:tcPr>
          <w:p w:rsidR="00FA5ACB" w:rsidRPr="00A25586" w:rsidRDefault="00FA5ACB" w:rsidP="00F5204B">
            <w:pPr>
              <w:spacing w:after="0" w:line="240" w:lineRule="auto"/>
              <w:ind w:left="141" w:right="130"/>
              <w:jc w:val="both"/>
              <w:rPr>
                <w:rFonts w:ascii="Times New Roman" w:hAnsi="Times New Roman" w:cs="Times New Roman"/>
                <w:sz w:val="16"/>
                <w:szCs w:val="16"/>
              </w:rPr>
            </w:pPr>
            <w:r w:rsidRPr="00A25586">
              <w:rPr>
                <w:rFonts w:ascii="Times New Roman" w:hAnsi="Times New Roman" w:cs="Times New Roman"/>
                <w:sz w:val="16"/>
                <w:szCs w:val="16"/>
              </w:rPr>
              <w:t>3.</w:t>
            </w:r>
          </w:p>
        </w:tc>
        <w:tc>
          <w:tcPr>
            <w:tcW w:w="5240" w:type="dxa"/>
            <w:tcBorders>
              <w:top w:val="single" w:sz="4" w:space="0" w:color="auto"/>
              <w:left w:val="single" w:sz="4" w:space="0" w:color="auto"/>
              <w:bottom w:val="single" w:sz="4" w:space="0" w:color="auto"/>
              <w:right w:val="single" w:sz="4" w:space="0" w:color="auto"/>
            </w:tcBorders>
            <w:hideMark/>
          </w:tcPr>
          <w:p w:rsidR="00FA5ACB" w:rsidRPr="00A25586" w:rsidRDefault="00FA5ACB" w:rsidP="00F5204B">
            <w:pPr>
              <w:spacing w:after="0" w:line="240" w:lineRule="auto"/>
              <w:ind w:left="141" w:right="130"/>
              <w:jc w:val="both"/>
              <w:rPr>
                <w:rFonts w:ascii="Times New Roman" w:hAnsi="Times New Roman" w:cs="Times New Roman"/>
                <w:sz w:val="16"/>
                <w:szCs w:val="16"/>
              </w:rPr>
            </w:pPr>
            <w:r w:rsidRPr="00A25586">
              <w:rPr>
                <w:rFonts w:ascii="Times New Roman" w:hAnsi="Times New Roman" w:cs="Times New Roman"/>
                <w:color w:val="000000"/>
                <w:sz w:val="16"/>
                <w:szCs w:val="16"/>
                <w:highlight w:val="white"/>
              </w:rPr>
              <w:t>Внешняя проверка годовой бюджетной отчетности главного распорядителя бюджетных средств за 2024 год.</w:t>
            </w:r>
          </w:p>
        </w:tc>
        <w:tc>
          <w:tcPr>
            <w:tcW w:w="3402" w:type="dxa"/>
            <w:tcBorders>
              <w:top w:val="single" w:sz="4" w:space="0" w:color="auto"/>
              <w:left w:val="single" w:sz="4" w:space="0" w:color="auto"/>
              <w:bottom w:val="single" w:sz="4" w:space="0" w:color="auto"/>
              <w:right w:val="single" w:sz="4" w:space="0" w:color="auto"/>
            </w:tcBorders>
          </w:tcPr>
          <w:p w:rsidR="00FA5ACB" w:rsidRPr="00A25586" w:rsidRDefault="00FA5ACB" w:rsidP="00F5204B">
            <w:pPr>
              <w:spacing w:after="0" w:line="240" w:lineRule="auto"/>
              <w:ind w:left="141"/>
              <w:jc w:val="both"/>
              <w:rPr>
                <w:rFonts w:ascii="Times New Roman" w:hAnsi="Times New Roman" w:cs="Times New Roman"/>
                <w:sz w:val="16"/>
                <w:szCs w:val="16"/>
              </w:rPr>
            </w:pPr>
            <w:r w:rsidRPr="00A25586">
              <w:rPr>
                <w:rFonts w:ascii="Times New Roman" w:hAnsi="Times New Roman" w:cs="Times New Roman"/>
                <w:color w:val="000000"/>
                <w:sz w:val="16"/>
                <w:szCs w:val="16"/>
                <w:highlight w:val="white"/>
              </w:rPr>
              <w:t>Администрация Поддорского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hideMark/>
          </w:tcPr>
          <w:p w:rsidR="00FA5ACB" w:rsidRPr="00A25586" w:rsidRDefault="00FA5ACB" w:rsidP="00F5204B">
            <w:pPr>
              <w:spacing w:after="0" w:line="240" w:lineRule="auto"/>
              <w:ind w:left="141"/>
              <w:jc w:val="both"/>
              <w:rPr>
                <w:rFonts w:ascii="Times New Roman" w:hAnsi="Times New Roman" w:cs="Times New Roman"/>
                <w:sz w:val="16"/>
                <w:szCs w:val="16"/>
              </w:rPr>
            </w:pPr>
            <w:r w:rsidRPr="00A25586">
              <w:rPr>
                <w:rFonts w:ascii="Times New Roman" w:hAnsi="Times New Roman" w:cs="Times New Roman"/>
                <w:sz w:val="16"/>
                <w:szCs w:val="16"/>
              </w:rPr>
              <w:t>61 055,7</w:t>
            </w:r>
          </w:p>
        </w:tc>
      </w:tr>
      <w:tr w:rsidR="00FA5ACB" w:rsidRPr="00A25586" w:rsidTr="00F5204B">
        <w:trPr>
          <w:trHeight w:val="20"/>
        </w:trPr>
        <w:tc>
          <w:tcPr>
            <w:tcW w:w="431" w:type="dxa"/>
            <w:tcBorders>
              <w:top w:val="single" w:sz="4" w:space="0" w:color="auto"/>
              <w:left w:val="single" w:sz="4" w:space="0" w:color="auto"/>
              <w:bottom w:val="single" w:sz="4" w:space="0" w:color="auto"/>
              <w:right w:val="single" w:sz="4" w:space="0" w:color="auto"/>
            </w:tcBorders>
            <w:hideMark/>
          </w:tcPr>
          <w:p w:rsidR="00FA5ACB" w:rsidRPr="00A25586" w:rsidRDefault="00FA5ACB" w:rsidP="00F5204B">
            <w:pPr>
              <w:spacing w:after="0" w:line="240" w:lineRule="auto"/>
              <w:ind w:left="141" w:right="130"/>
              <w:jc w:val="both"/>
              <w:rPr>
                <w:rFonts w:ascii="Times New Roman" w:hAnsi="Times New Roman" w:cs="Times New Roman"/>
                <w:sz w:val="16"/>
                <w:szCs w:val="16"/>
              </w:rPr>
            </w:pPr>
            <w:r w:rsidRPr="00A25586">
              <w:rPr>
                <w:rFonts w:ascii="Times New Roman" w:hAnsi="Times New Roman" w:cs="Times New Roman"/>
                <w:sz w:val="16"/>
                <w:szCs w:val="16"/>
              </w:rPr>
              <w:t>4</w:t>
            </w:r>
          </w:p>
        </w:tc>
        <w:tc>
          <w:tcPr>
            <w:tcW w:w="5240" w:type="dxa"/>
            <w:tcBorders>
              <w:top w:val="single" w:sz="4" w:space="0" w:color="auto"/>
              <w:left w:val="single" w:sz="4" w:space="0" w:color="auto"/>
              <w:bottom w:val="single" w:sz="4" w:space="0" w:color="auto"/>
              <w:right w:val="single" w:sz="4" w:space="0" w:color="auto"/>
            </w:tcBorders>
            <w:hideMark/>
          </w:tcPr>
          <w:p w:rsidR="00FA5ACB" w:rsidRPr="00A25586" w:rsidRDefault="00FA5ACB" w:rsidP="00F5204B">
            <w:pPr>
              <w:spacing w:after="0" w:line="240" w:lineRule="auto"/>
              <w:ind w:left="141" w:right="130"/>
              <w:jc w:val="both"/>
              <w:rPr>
                <w:rFonts w:ascii="Times New Roman" w:hAnsi="Times New Roman" w:cs="Times New Roman"/>
                <w:sz w:val="16"/>
                <w:szCs w:val="16"/>
              </w:rPr>
            </w:pPr>
            <w:r w:rsidRPr="00A25586">
              <w:rPr>
                <w:rFonts w:ascii="Times New Roman" w:hAnsi="Times New Roman" w:cs="Times New Roman"/>
                <w:sz w:val="16"/>
                <w:szCs w:val="16"/>
              </w:rPr>
              <w:t>Внешняя проверка годового отчета об исполнении бюджета Поддорского сельского поселения за 2024 год</w:t>
            </w:r>
          </w:p>
        </w:tc>
        <w:tc>
          <w:tcPr>
            <w:tcW w:w="3402" w:type="dxa"/>
            <w:tcBorders>
              <w:top w:val="single" w:sz="4" w:space="0" w:color="auto"/>
              <w:left w:val="single" w:sz="4" w:space="0" w:color="auto"/>
              <w:bottom w:val="single" w:sz="4" w:space="0" w:color="auto"/>
              <w:right w:val="single" w:sz="4" w:space="0" w:color="auto"/>
            </w:tcBorders>
            <w:hideMark/>
          </w:tcPr>
          <w:p w:rsidR="00FA5ACB" w:rsidRPr="00A25586" w:rsidRDefault="00FA5ACB" w:rsidP="00F5204B">
            <w:pPr>
              <w:spacing w:after="0" w:line="240" w:lineRule="auto"/>
              <w:ind w:left="141"/>
              <w:jc w:val="both"/>
              <w:rPr>
                <w:rFonts w:ascii="Times New Roman" w:hAnsi="Times New Roman" w:cs="Times New Roman"/>
                <w:sz w:val="16"/>
                <w:szCs w:val="16"/>
              </w:rPr>
            </w:pPr>
            <w:r w:rsidRPr="00A25586">
              <w:rPr>
                <w:rFonts w:ascii="Times New Roman" w:hAnsi="Times New Roman" w:cs="Times New Roman"/>
                <w:sz w:val="16"/>
                <w:szCs w:val="16"/>
              </w:rPr>
              <w:t>Комитет финансов Администрации Поддоского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hideMark/>
          </w:tcPr>
          <w:p w:rsidR="00FA5ACB" w:rsidRPr="00A25586" w:rsidRDefault="00FA5ACB" w:rsidP="00F5204B">
            <w:pPr>
              <w:spacing w:after="0" w:line="240" w:lineRule="auto"/>
              <w:ind w:left="141"/>
              <w:jc w:val="both"/>
              <w:rPr>
                <w:rFonts w:ascii="Times New Roman" w:hAnsi="Times New Roman" w:cs="Times New Roman"/>
                <w:sz w:val="16"/>
                <w:szCs w:val="16"/>
              </w:rPr>
            </w:pPr>
            <w:r w:rsidRPr="00A25586">
              <w:rPr>
                <w:rFonts w:ascii="Times New Roman" w:hAnsi="Times New Roman" w:cs="Times New Roman"/>
                <w:sz w:val="16"/>
                <w:szCs w:val="16"/>
              </w:rPr>
              <w:t>26 532,4</w:t>
            </w:r>
          </w:p>
        </w:tc>
      </w:tr>
      <w:tr w:rsidR="00FA5ACB" w:rsidRPr="00A25586" w:rsidTr="00F5204B">
        <w:trPr>
          <w:trHeight w:val="20"/>
        </w:trPr>
        <w:tc>
          <w:tcPr>
            <w:tcW w:w="431" w:type="dxa"/>
            <w:tcBorders>
              <w:top w:val="single" w:sz="4" w:space="0" w:color="auto"/>
              <w:left w:val="single" w:sz="4" w:space="0" w:color="auto"/>
              <w:bottom w:val="single" w:sz="4" w:space="0" w:color="auto"/>
              <w:right w:val="single" w:sz="4" w:space="0" w:color="auto"/>
            </w:tcBorders>
            <w:hideMark/>
          </w:tcPr>
          <w:p w:rsidR="00FA5ACB" w:rsidRPr="00A25586" w:rsidRDefault="00FA5ACB" w:rsidP="00F5204B">
            <w:pPr>
              <w:spacing w:after="0" w:line="240" w:lineRule="auto"/>
              <w:ind w:left="141" w:right="130"/>
              <w:jc w:val="both"/>
              <w:rPr>
                <w:rFonts w:ascii="Times New Roman" w:hAnsi="Times New Roman" w:cs="Times New Roman"/>
                <w:sz w:val="16"/>
                <w:szCs w:val="16"/>
              </w:rPr>
            </w:pPr>
            <w:r w:rsidRPr="00A25586">
              <w:rPr>
                <w:rFonts w:ascii="Times New Roman" w:hAnsi="Times New Roman" w:cs="Times New Roman"/>
                <w:sz w:val="16"/>
                <w:szCs w:val="16"/>
              </w:rPr>
              <w:t>5</w:t>
            </w:r>
          </w:p>
        </w:tc>
        <w:tc>
          <w:tcPr>
            <w:tcW w:w="5240" w:type="dxa"/>
            <w:tcBorders>
              <w:top w:val="single" w:sz="4" w:space="0" w:color="auto"/>
              <w:left w:val="single" w:sz="4" w:space="0" w:color="auto"/>
              <w:bottom w:val="single" w:sz="4" w:space="0" w:color="auto"/>
              <w:right w:val="single" w:sz="4" w:space="0" w:color="auto"/>
            </w:tcBorders>
            <w:hideMark/>
          </w:tcPr>
          <w:p w:rsidR="00FA5ACB" w:rsidRPr="00A25586" w:rsidRDefault="00FA5ACB" w:rsidP="00F5204B">
            <w:pPr>
              <w:spacing w:after="0" w:line="240" w:lineRule="auto"/>
              <w:ind w:left="141" w:right="130"/>
              <w:jc w:val="both"/>
              <w:rPr>
                <w:rFonts w:ascii="Times New Roman" w:hAnsi="Times New Roman" w:cs="Times New Roman"/>
                <w:sz w:val="16"/>
                <w:szCs w:val="16"/>
              </w:rPr>
            </w:pPr>
            <w:r w:rsidRPr="00A25586">
              <w:rPr>
                <w:rFonts w:ascii="Times New Roman" w:hAnsi="Times New Roman" w:cs="Times New Roman"/>
                <w:sz w:val="16"/>
                <w:szCs w:val="16"/>
              </w:rPr>
              <w:t>Внешняя проверка годового отчета об исполнении бюджета Селеевского сельского поселения за 2024 год</w:t>
            </w:r>
          </w:p>
        </w:tc>
        <w:tc>
          <w:tcPr>
            <w:tcW w:w="3402" w:type="dxa"/>
            <w:tcBorders>
              <w:top w:val="single" w:sz="4" w:space="0" w:color="auto"/>
              <w:left w:val="single" w:sz="4" w:space="0" w:color="auto"/>
              <w:bottom w:val="single" w:sz="4" w:space="0" w:color="auto"/>
              <w:right w:val="single" w:sz="4" w:space="0" w:color="auto"/>
            </w:tcBorders>
            <w:hideMark/>
          </w:tcPr>
          <w:p w:rsidR="00FA5ACB" w:rsidRPr="00A25586" w:rsidRDefault="00FA5ACB" w:rsidP="00F5204B">
            <w:pPr>
              <w:spacing w:after="0" w:line="240" w:lineRule="auto"/>
              <w:ind w:left="141"/>
              <w:jc w:val="both"/>
              <w:rPr>
                <w:rFonts w:ascii="Times New Roman" w:hAnsi="Times New Roman" w:cs="Times New Roman"/>
                <w:sz w:val="16"/>
                <w:szCs w:val="16"/>
              </w:rPr>
            </w:pPr>
            <w:r w:rsidRPr="00A25586">
              <w:rPr>
                <w:rFonts w:ascii="Times New Roman" w:hAnsi="Times New Roman" w:cs="Times New Roman"/>
                <w:sz w:val="16"/>
                <w:szCs w:val="16"/>
              </w:rPr>
              <w:t>Администрация  Селеевского сельского поселения</w:t>
            </w:r>
          </w:p>
        </w:tc>
        <w:tc>
          <w:tcPr>
            <w:tcW w:w="1276" w:type="dxa"/>
            <w:tcBorders>
              <w:top w:val="single" w:sz="4" w:space="0" w:color="auto"/>
              <w:left w:val="single" w:sz="4" w:space="0" w:color="auto"/>
              <w:bottom w:val="single" w:sz="4" w:space="0" w:color="auto"/>
              <w:right w:val="single" w:sz="4" w:space="0" w:color="auto"/>
            </w:tcBorders>
            <w:hideMark/>
          </w:tcPr>
          <w:p w:rsidR="00FA5ACB" w:rsidRPr="00A25586" w:rsidRDefault="00FA5ACB" w:rsidP="00F5204B">
            <w:pPr>
              <w:spacing w:after="0" w:line="240" w:lineRule="auto"/>
              <w:ind w:left="141"/>
              <w:jc w:val="both"/>
              <w:rPr>
                <w:rFonts w:ascii="Times New Roman" w:hAnsi="Times New Roman" w:cs="Times New Roman"/>
                <w:sz w:val="16"/>
                <w:szCs w:val="16"/>
              </w:rPr>
            </w:pPr>
            <w:r w:rsidRPr="00A25586">
              <w:rPr>
                <w:rFonts w:ascii="Times New Roman" w:hAnsi="Times New Roman" w:cs="Times New Roman"/>
                <w:sz w:val="16"/>
                <w:szCs w:val="16"/>
              </w:rPr>
              <w:t>6 475,9</w:t>
            </w:r>
          </w:p>
        </w:tc>
      </w:tr>
      <w:tr w:rsidR="00FA5ACB" w:rsidRPr="00A25586" w:rsidTr="00F5204B">
        <w:trPr>
          <w:trHeight w:val="20"/>
        </w:trPr>
        <w:tc>
          <w:tcPr>
            <w:tcW w:w="431" w:type="dxa"/>
            <w:tcBorders>
              <w:top w:val="single" w:sz="4" w:space="0" w:color="auto"/>
              <w:left w:val="single" w:sz="4" w:space="0" w:color="auto"/>
              <w:bottom w:val="single" w:sz="4" w:space="0" w:color="auto"/>
              <w:right w:val="single" w:sz="4" w:space="0" w:color="auto"/>
            </w:tcBorders>
            <w:hideMark/>
          </w:tcPr>
          <w:p w:rsidR="00FA5ACB" w:rsidRPr="00A25586" w:rsidRDefault="00FA5ACB" w:rsidP="00F5204B">
            <w:pPr>
              <w:spacing w:after="0" w:line="240" w:lineRule="auto"/>
              <w:ind w:left="141" w:right="130"/>
              <w:jc w:val="both"/>
              <w:rPr>
                <w:rFonts w:ascii="Times New Roman" w:hAnsi="Times New Roman" w:cs="Times New Roman"/>
                <w:sz w:val="16"/>
                <w:szCs w:val="16"/>
              </w:rPr>
            </w:pPr>
            <w:r w:rsidRPr="00A25586">
              <w:rPr>
                <w:rFonts w:ascii="Times New Roman" w:hAnsi="Times New Roman" w:cs="Times New Roman"/>
                <w:sz w:val="16"/>
                <w:szCs w:val="16"/>
              </w:rPr>
              <w:t>6</w:t>
            </w:r>
          </w:p>
        </w:tc>
        <w:tc>
          <w:tcPr>
            <w:tcW w:w="5240" w:type="dxa"/>
            <w:tcBorders>
              <w:top w:val="single" w:sz="4" w:space="0" w:color="auto"/>
              <w:left w:val="single" w:sz="4" w:space="0" w:color="auto"/>
              <w:bottom w:val="single" w:sz="4" w:space="0" w:color="auto"/>
              <w:right w:val="single" w:sz="4" w:space="0" w:color="auto"/>
            </w:tcBorders>
            <w:hideMark/>
          </w:tcPr>
          <w:p w:rsidR="00FA5ACB" w:rsidRPr="00A25586" w:rsidRDefault="00FA5ACB" w:rsidP="00F5204B">
            <w:pPr>
              <w:spacing w:after="0" w:line="240" w:lineRule="auto"/>
              <w:ind w:left="141" w:right="130"/>
              <w:jc w:val="both"/>
              <w:rPr>
                <w:rFonts w:ascii="Times New Roman" w:hAnsi="Times New Roman" w:cs="Times New Roman"/>
                <w:sz w:val="16"/>
                <w:szCs w:val="16"/>
              </w:rPr>
            </w:pPr>
            <w:r w:rsidRPr="00A25586">
              <w:rPr>
                <w:rFonts w:ascii="Times New Roman" w:hAnsi="Times New Roman" w:cs="Times New Roman"/>
                <w:sz w:val="16"/>
                <w:szCs w:val="16"/>
              </w:rPr>
              <w:t>Внешняя проверка годового отчета об исполнении бюджета Белебелковского сельского поселения за 2024 год.</w:t>
            </w:r>
          </w:p>
        </w:tc>
        <w:tc>
          <w:tcPr>
            <w:tcW w:w="3402" w:type="dxa"/>
            <w:tcBorders>
              <w:top w:val="single" w:sz="4" w:space="0" w:color="auto"/>
              <w:left w:val="single" w:sz="4" w:space="0" w:color="auto"/>
              <w:bottom w:val="single" w:sz="4" w:space="0" w:color="auto"/>
              <w:right w:val="single" w:sz="4" w:space="0" w:color="auto"/>
            </w:tcBorders>
          </w:tcPr>
          <w:p w:rsidR="00FA5ACB" w:rsidRPr="00A25586" w:rsidRDefault="00FA5ACB" w:rsidP="00F5204B">
            <w:pPr>
              <w:spacing w:after="0" w:line="240" w:lineRule="auto"/>
              <w:ind w:left="141"/>
              <w:jc w:val="both"/>
              <w:rPr>
                <w:rFonts w:ascii="Times New Roman" w:hAnsi="Times New Roman" w:cs="Times New Roman"/>
                <w:sz w:val="16"/>
                <w:szCs w:val="16"/>
              </w:rPr>
            </w:pPr>
            <w:r w:rsidRPr="00A25586">
              <w:rPr>
                <w:rFonts w:ascii="Times New Roman" w:hAnsi="Times New Roman" w:cs="Times New Roman"/>
                <w:sz w:val="16"/>
                <w:szCs w:val="16"/>
              </w:rPr>
              <w:t>Администрация Белебелковского сельского поселения</w:t>
            </w:r>
          </w:p>
        </w:tc>
        <w:tc>
          <w:tcPr>
            <w:tcW w:w="1276" w:type="dxa"/>
            <w:tcBorders>
              <w:top w:val="single" w:sz="4" w:space="0" w:color="auto"/>
              <w:left w:val="single" w:sz="4" w:space="0" w:color="auto"/>
              <w:bottom w:val="single" w:sz="4" w:space="0" w:color="auto"/>
              <w:right w:val="single" w:sz="4" w:space="0" w:color="auto"/>
            </w:tcBorders>
            <w:hideMark/>
          </w:tcPr>
          <w:p w:rsidR="00FA5ACB" w:rsidRPr="00A25586" w:rsidRDefault="00FA5ACB" w:rsidP="00F5204B">
            <w:pPr>
              <w:spacing w:after="0" w:line="240" w:lineRule="auto"/>
              <w:ind w:left="141"/>
              <w:jc w:val="both"/>
              <w:rPr>
                <w:rFonts w:ascii="Times New Roman" w:hAnsi="Times New Roman" w:cs="Times New Roman"/>
                <w:sz w:val="16"/>
                <w:szCs w:val="16"/>
              </w:rPr>
            </w:pPr>
            <w:r w:rsidRPr="00A25586">
              <w:rPr>
                <w:rFonts w:ascii="Times New Roman" w:hAnsi="Times New Roman" w:cs="Times New Roman"/>
                <w:sz w:val="16"/>
                <w:szCs w:val="16"/>
              </w:rPr>
              <w:t>12 640,0</w:t>
            </w:r>
          </w:p>
        </w:tc>
      </w:tr>
      <w:tr w:rsidR="00FA5ACB" w:rsidRPr="00A25586" w:rsidTr="00F5204B">
        <w:trPr>
          <w:trHeight w:val="20"/>
        </w:trPr>
        <w:tc>
          <w:tcPr>
            <w:tcW w:w="431" w:type="dxa"/>
            <w:tcBorders>
              <w:top w:val="single" w:sz="4" w:space="0" w:color="auto"/>
              <w:left w:val="single" w:sz="4" w:space="0" w:color="auto"/>
              <w:bottom w:val="single" w:sz="4" w:space="0" w:color="auto"/>
              <w:right w:val="single" w:sz="4" w:space="0" w:color="auto"/>
            </w:tcBorders>
            <w:hideMark/>
          </w:tcPr>
          <w:p w:rsidR="00FA5ACB" w:rsidRPr="00A25586" w:rsidRDefault="00FA5ACB" w:rsidP="00F5204B">
            <w:pPr>
              <w:spacing w:after="0" w:line="240" w:lineRule="auto"/>
              <w:ind w:left="141" w:right="130"/>
              <w:jc w:val="both"/>
              <w:rPr>
                <w:rFonts w:ascii="Times New Roman" w:hAnsi="Times New Roman" w:cs="Times New Roman"/>
                <w:sz w:val="16"/>
                <w:szCs w:val="16"/>
              </w:rPr>
            </w:pPr>
            <w:r w:rsidRPr="00A25586">
              <w:rPr>
                <w:rFonts w:ascii="Times New Roman" w:hAnsi="Times New Roman" w:cs="Times New Roman"/>
                <w:sz w:val="16"/>
                <w:szCs w:val="16"/>
              </w:rPr>
              <w:t>7</w:t>
            </w:r>
          </w:p>
        </w:tc>
        <w:tc>
          <w:tcPr>
            <w:tcW w:w="5240" w:type="dxa"/>
            <w:tcBorders>
              <w:top w:val="single" w:sz="4" w:space="0" w:color="auto"/>
              <w:left w:val="single" w:sz="4" w:space="0" w:color="auto"/>
              <w:bottom w:val="single" w:sz="4" w:space="0" w:color="auto"/>
              <w:right w:val="single" w:sz="4" w:space="0" w:color="auto"/>
            </w:tcBorders>
            <w:hideMark/>
          </w:tcPr>
          <w:p w:rsidR="00FA5ACB" w:rsidRPr="00A25586" w:rsidRDefault="00FA5ACB" w:rsidP="00F5204B">
            <w:pPr>
              <w:spacing w:after="0" w:line="240" w:lineRule="auto"/>
              <w:ind w:left="141" w:right="130"/>
              <w:jc w:val="both"/>
              <w:rPr>
                <w:rFonts w:ascii="Times New Roman" w:hAnsi="Times New Roman" w:cs="Times New Roman"/>
                <w:sz w:val="16"/>
                <w:szCs w:val="16"/>
              </w:rPr>
            </w:pPr>
            <w:r w:rsidRPr="00A25586">
              <w:rPr>
                <w:rFonts w:ascii="Times New Roman" w:hAnsi="Times New Roman" w:cs="Times New Roman"/>
                <w:bCs/>
                <w:sz w:val="16"/>
                <w:szCs w:val="16"/>
              </w:rPr>
              <w:t>Совместное контрольное мероприятие со Счетной палатой Новгородской области</w:t>
            </w:r>
            <w:r w:rsidRPr="00A25586">
              <w:rPr>
                <w:rFonts w:ascii="Times New Roman" w:hAnsi="Times New Roman" w:cs="Times New Roman"/>
                <w:sz w:val="16"/>
                <w:szCs w:val="16"/>
              </w:rPr>
              <w:t xml:space="preserve"> «Проверка целевого и эффективного использования средств, предоставленных из областного и местных бюджетов на реализацию приоритетного регионального проекта «Народный бюджет»</w:t>
            </w:r>
          </w:p>
        </w:tc>
        <w:tc>
          <w:tcPr>
            <w:tcW w:w="3402" w:type="dxa"/>
            <w:tcBorders>
              <w:top w:val="single" w:sz="4" w:space="0" w:color="auto"/>
              <w:left w:val="single" w:sz="4" w:space="0" w:color="auto"/>
              <w:bottom w:val="single" w:sz="4" w:space="0" w:color="auto"/>
              <w:right w:val="single" w:sz="4" w:space="0" w:color="auto"/>
            </w:tcBorders>
            <w:hideMark/>
          </w:tcPr>
          <w:p w:rsidR="00FA5ACB" w:rsidRPr="00A25586" w:rsidRDefault="00FA5ACB" w:rsidP="00F5204B">
            <w:pPr>
              <w:spacing w:after="0" w:line="240" w:lineRule="auto"/>
              <w:ind w:left="141"/>
              <w:jc w:val="both"/>
              <w:rPr>
                <w:rFonts w:ascii="Times New Roman" w:hAnsi="Times New Roman" w:cs="Times New Roman"/>
                <w:sz w:val="16"/>
                <w:szCs w:val="16"/>
              </w:rPr>
            </w:pPr>
            <w:r w:rsidRPr="00A25586">
              <w:rPr>
                <w:rFonts w:ascii="Times New Roman" w:hAnsi="Times New Roman" w:cs="Times New Roman"/>
                <w:sz w:val="16"/>
                <w:szCs w:val="16"/>
              </w:rPr>
              <w:t>Администрации Поддорского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hideMark/>
          </w:tcPr>
          <w:p w:rsidR="00FA5ACB" w:rsidRPr="00A25586" w:rsidRDefault="00FA5ACB" w:rsidP="00F5204B">
            <w:pPr>
              <w:spacing w:after="0" w:line="240" w:lineRule="auto"/>
              <w:ind w:left="141"/>
              <w:jc w:val="both"/>
              <w:rPr>
                <w:rFonts w:ascii="Times New Roman" w:hAnsi="Times New Roman" w:cs="Times New Roman"/>
                <w:sz w:val="16"/>
                <w:szCs w:val="16"/>
              </w:rPr>
            </w:pPr>
            <w:r w:rsidRPr="00A25586">
              <w:rPr>
                <w:rFonts w:ascii="Times New Roman" w:hAnsi="Times New Roman" w:cs="Times New Roman"/>
                <w:sz w:val="16"/>
                <w:szCs w:val="16"/>
              </w:rPr>
              <w:t>4 000,0</w:t>
            </w:r>
          </w:p>
        </w:tc>
      </w:tr>
      <w:tr w:rsidR="00FA5ACB" w:rsidRPr="00A25586" w:rsidTr="00F5204B">
        <w:trPr>
          <w:trHeight w:val="20"/>
        </w:trPr>
        <w:tc>
          <w:tcPr>
            <w:tcW w:w="431" w:type="dxa"/>
            <w:tcBorders>
              <w:top w:val="single" w:sz="4" w:space="0" w:color="auto"/>
              <w:left w:val="single" w:sz="4" w:space="0" w:color="auto"/>
              <w:bottom w:val="single" w:sz="4" w:space="0" w:color="auto"/>
              <w:right w:val="single" w:sz="4" w:space="0" w:color="auto"/>
            </w:tcBorders>
            <w:hideMark/>
          </w:tcPr>
          <w:p w:rsidR="00FA5ACB" w:rsidRPr="00A25586" w:rsidRDefault="00FA5ACB" w:rsidP="00F5204B">
            <w:pPr>
              <w:spacing w:after="0" w:line="240" w:lineRule="auto"/>
              <w:ind w:left="141" w:right="130"/>
              <w:jc w:val="both"/>
              <w:rPr>
                <w:rFonts w:ascii="Times New Roman" w:hAnsi="Times New Roman" w:cs="Times New Roman"/>
                <w:sz w:val="16"/>
                <w:szCs w:val="16"/>
              </w:rPr>
            </w:pPr>
            <w:r w:rsidRPr="00A25586">
              <w:rPr>
                <w:rFonts w:ascii="Times New Roman" w:hAnsi="Times New Roman" w:cs="Times New Roman"/>
                <w:sz w:val="16"/>
                <w:szCs w:val="16"/>
              </w:rPr>
              <w:t>8</w:t>
            </w:r>
          </w:p>
        </w:tc>
        <w:tc>
          <w:tcPr>
            <w:tcW w:w="5240" w:type="dxa"/>
            <w:tcBorders>
              <w:top w:val="single" w:sz="4" w:space="0" w:color="auto"/>
              <w:left w:val="single" w:sz="4" w:space="0" w:color="auto"/>
              <w:bottom w:val="single" w:sz="4" w:space="0" w:color="auto"/>
              <w:right w:val="single" w:sz="4" w:space="0" w:color="auto"/>
            </w:tcBorders>
            <w:hideMark/>
          </w:tcPr>
          <w:p w:rsidR="00FA5ACB" w:rsidRPr="00A25586" w:rsidRDefault="00FA5ACB" w:rsidP="00F5204B">
            <w:pPr>
              <w:spacing w:after="0" w:line="240" w:lineRule="auto"/>
              <w:ind w:left="141" w:right="130"/>
              <w:jc w:val="both"/>
              <w:rPr>
                <w:rFonts w:ascii="Times New Roman" w:hAnsi="Times New Roman" w:cs="Times New Roman"/>
                <w:sz w:val="16"/>
                <w:szCs w:val="16"/>
              </w:rPr>
            </w:pPr>
            <w:r w:rsidRPr="00A25586">
              <w:rPr>
                <w:rFonts w:ascii="Times New Roman" w:hAnsi="Times New Roman" w:cs="Times New Roman"/>
                <w:bCs/>
                <w:sz w:val="16"/>
                <w:szCs w:val="16"/>
              </w:rPr>
              <w:t>Совместное контрольное мероприятие со Счетной палатой Новгородской области</w:t>
            </w:r>
            <w:r w:rsidRPr="00A25586">
              <w:rPr>
                <w:rFonts w:ascii="Times New Roman" w:hAnsi="Times New Roman" w:cs="Times New Roman"/>
                <w:sz w:val="16"/>
                <w:szCs w:val="16"/>
              </w:rPr>
              <w:t xml:space="preserve"> «Проверка законности использования бюджетных средств, предоставленных из областного и местного бюджетов на обустройство и восстановление воинских захоронений»</w:t>
            </w:r>
          </w:p>
        </w:tc>
        <w:tc>
          <w:tcPr>
            <w:tcW w:w="3402" w:type="dxa"/>
            <w:tcBorders>
              <w:top w:val="single" w:sz="4" w:space="0" w:color="auto"/>
              <w:left w:val="single" w:sz="4" w:space="0" w:color="auto"/>
              <w:bottom w:val="single" w:sz="4" w:space="0" w:color="auto"/>
              <w:right w:val="single" w:sz="4" w:space="0" w:color="auto"/>
            </w:tcBorders>
            <w:hideMark/>
          </w:tcPr>
          <w:p w:rsidR="00FA5ACB" w:rsidRPr="00A25586" w:rsidRDefault="00FA5ACB" w:rsidP="00F5204B">
            <w:pPr>
              <w:spacing w:after="0" w:line="240" w:lineRule="auto"/>
              <w:ind w:left="141"/>
              <w:jc w:val="both"/>
              <w:rPr>
                <w:rFonts w:ascii="Times New Roman" w:hAnsi="Times New Roman" w:cs="Times New Roman"/>
                <w:sz w:val="16"/>
                <w:szCs w:val="16"/>
              </w:rPr>
            </w:pPr>
            <w:r w:rsidRPr="00A25586">
              <w:rPr>
                <w:rFonts w:ascii="Times New Roman" w:hAnsi="Times New Roman" w:cs="Times New Roman"/>
                <w:sz w:val="16"/>
                <w:szCs w:val="16"/>
              </w:rPr>
              <w:t>Администрации Поддорского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hideMark/>
          </w:tcPr>
          <w:p w:rsidR="00FA5ACB" w:rsidRPr="00A25586" w:rsidRDefault="00FA5ACB" w:rsidP="00F5204B">
            <w:pPr>
              <w:spacing w:after="0" w:line="240" w:lineRule="auto"/>
              <w:ind w:left="141"/>
              <w:jc w:val="both"/>
              <w:rPr>
                <w:rFonts w:ascii="Times New Roman" w:hAnsi="Times New Roman" w:cs="Times New Roman"/>
                <w:sz w:val="16"/>
                <w:szCs w:val="16"/>
              </w:rPr>
            </w:pPr>
            <w:r w:rsidRPr="00A25586">
              <w:rPr>
                <w:rFonts w:ascii="Times New Roman" w:hAnsi="Times New Roman" w:cs="Times New Roman"/>
                <w:sz w:val="16"/>
                <w:szCs w:val="16"/>
              </w:rPr>
              <w:t>11 738,0</w:t>
            </w:r>
          </w:p>
        </w:tc>
      </w:tr>
      <w:tr w:rsidR="00FA5ACB" w:rsidRPr="00A25586" w:rsidTr="00F5204B">
        <w:trPr>
          <w:trHeight w:val="20"/>
        </w:trPr>
        <w:tc>
          <w:tcPr>
            <w:tcW w:w="431" w:type="dxa"/>
            <w:tcBorders>
              <w:top w:val="single" w:sz="4" w:space="0" w:color="auto"/>
              <w:left w:val="single" w:sz="4" w:space="0" w:color="auto"/>
              <w:bottom w:val="single" w:sz="4" w:space="0" w:color="auto"/>
              <w:right w:val="single" w:sz="4" w:space="0" w:color="auto"/>
            </w:tcBorders>
            <w:hideMark/>
          </w:tcPr>
          <w:p w:rsidR="00FA5ACB" w:rsidRPr="00A25586" w:rsidRDefault="00FA5ACB" w:rsidP="00F5204B">
            <w:pPr>
              <w:spacing w:after="0" w:line="240" w:lineRule="auto"/>
              <w:ind w:left="141" w:right="130"/>
              <w:jc w:val="both"/>
              <w:rPr>
                <w:rFonts w:ascii="Times New Roman" w:hAnsi="Times New Roman" w:cs="Times New Roman"/>
                <w:sz w:val="16"/>
                <w:szCs w:val="16"/>
              </w:rPr>
            </w:pPr>
            <w:r w:rsidRPr="00A25586">
              <w:rPr>
                <w:rFonts w:ascii="Times New Roman" w:hAnsi="Times New Roman" w:cs="Times New Roman"/>
                <w:sz w:val="16"/>
                <w:szCs w:val="16"/>
              </w:rPr>
              <w:t>9</w:t>
            </w:r>
          </w:p>
        </w:tc>
        <w:tc>
          <w:tcPr>
            <w:tcW w:w="5240" w:type="dxa"/>
            <w:tcBorders>
              <w:top w:val="single" w:sz="4" w:space="0" w:color="auto"/>
              <w:left w:val="single" w:sz="4" w:space="0" w:color="auto"/>
              <w:bottom w:val="single" w:sz="4" w:space="0" w:color="auto"/>
              <w:right w:val="single" w:sz="4" w:space="0" w:color="auto"/>
            </w:tcBorders>
            <w:hideMark/>
          </w:tcPr>
          <w:p w:rsidR="00FA5ACB" w:rsidRPr="00A25586" w:rsidRDefault="00FA5ACB" w:rsidP="00F5204B">
            <w:pPr>
              <w:spacing w:after="0" w:line="240" w:lineRule="auto"/>
              <w:ind w:left="141" w:right="130"/>
              <w:jc w:val="both"/>
              <w:rPr>
                <w:rFonts w:ascii="Times New Roman" w:hAnsi="Times New Roman" w:cs="Times New Roman"/>
                <w:bCs/>
                <w:sz w:val="16"/>
                <w:szCs w:val="16"/>
              </w:rPr>
            </w:pPr>
            <w:r w:rsidRPr="00A25586">
              <w:rPr>
                <w:rFonts w:ascii="Times New Roman" w:hAnsi="Times New Roman" w:cs="Times New Roman"/>
                <w:bCs/>
                <w:sz w:val="16"/>
                <w:szCs w:val="16"/>
              </w:rPr>
              <w:t xml:space="preserve">контрольного мероприятия </w:t>
            </w:r>
            <w:r w:rsidRPr="00A25586">
              <w:rPr>
                <w:rFonts w:ascii="Times New Roman" w:hAnsi="Times New Roman" w:cs="Times New Roman"/>
                <w:sz w:val="16"/>
                <w:szCs w:val="16"/>
              </w:rPr>
              <w:t>«Проверка финансово-хозяйственной деятельности Муниципального бюджетного учреждения «Центр сопровождения образовательных учреждений» за 2024 год и истекший период 2025 года»</w:t>
            </w:r>
          </w:p>
        </w:tc>
        <w:tc>
          <w:tcPr>
            <w:tcW w:w="3402" w:type="dxa"/>
            <w:tcBorders>
              <w:top w:val="single" w:sz="4" w:space="0" w:color="auto"/>
              <w:left w:val="single" w:sz="4" w:space="0" w:color="auto"/>
              <w:bottom w:val="single" w:sz="4" w:space="0" w:color="auto"/>
              <w:right w:val="single" w:sz="4" w:space="0" w:color="auto"/>
            </w:tcBorders>
            <w:hideMark/>
          </w:tcPr>
          <w:p w:rsidR="00FA5ACB" w:rsidRPr="00A25586" w:rsidRDefault="00FA5ACB" w:rsidP="00F5204B">
            <w:pPr>
              <w:spacing w:after="0" w:line="240" w:lineRule="auto"/>
              <w:ind w:left="141"/>
              <w:jc w:val="both"/>
              <w:rPr>
                <w:rFonts w:ascii="Times New Roman" w:hAnsi="Times New Roman" w:cs="Times New Roman"/>
                <w:sz w:val="16"/>
                <w:szCs w:val="16"/>
              </w:rPr>
            </w:pPr>
            <w:r w:rsidRPr="00A25586">
              <w:rPr>
                <w:rFonts w:ascii="Times New Roman" w:hAnsi="Times New Roman" w:cs="Times New Roman"/>
                <w:sz w:val="16"/>
                <w:szCs w:val="16"/>
              </w:rPr>
              <w:t>Муниципального бюджетного учреждения «Центр сопровождения образовательных учреждений»</w:t>
            </w:r>
          </w:p>
        </w:tc>
        <w:tc>
          <w:tcPr>
            <w:tcW w:w="1276" w:type="dxa"/>
            <w:tcBorders>
              <w:top w:val="single" w:sz="4" w:space="0" w:color="auto"/>
              <w:left w:val="single" w:sz="4" w:space="0" w:color="auto"/>
              <w:bottom w:val="single" w:sz="4" w:space="0" w:color="auto"/>
              <w:right w:val="single" w:sz="4" w:space="0" w:color="auto"/>
            </w:tcBorders>
            <w:hideMark/>
          </w:tcPr>
          <w:p w:rsidR="00FA5ACB" w:rsidRPr="00A25586" w:rsidRDefault="00FA5ACB" w:rsidP="00F5204B">
            <w:pPr>
              <w:spacing w:after="0" w:line="240" w:lineRule="auto"/>
              <w:ind w:left="141"/>
              <w:jc w:val="both"/>
              <w:rPr>
                <w:rFonts w:ascii="Times New Roman" w:hAnsi="Times New Roman" w:cs="Times New Roman"/>
                <w:sz w:val="16"/>
                <w:szCs w:val="16"/>
              </w:rPr>
            </w:pPr>
            <w:r w:rsidRPr="00A25586">
              <w:rPr>
                <w:rFonts w:ascii="Times New Roman" w:hAnsi="Times New Roman" w:cs="Times New Roman"/>
                <w:sz w:val="16"/>
                <w:szCs w:val="16"/>
              </w:rPr>
              <w:t>7 485,5</w:t>
            </w:r>
          </w:p>
        </w:tc>
      </w:tr>
      <w:tr w:rsidR="00FA5ACB" w:rsidRPr="00A25586" w:rsidTr="00F5204B">
        <w:trPr>
          <w:trHeight w:val="70"/>
        </w:trPr>
        <w:tc>
          <w:tcPr>
            <w:tcW w:w="9073" w:type="dxa"/>
            <w:gridSpan w:val="3"/>
            <w:tcBorders>
              <w:top w:val="single" w:sz="4" w:space="0" w:color="auto"/>
              <w:left w:val="single" w:sz="4" w:space="0" w:color="auto"/>
              <w:bottom w:val="single" w:sz="4" w:space="0" w:color="auto"/>
              <w:right w:val="single" w:sz="4" w:space="0" w:color="auto"/>
            </w:tcBorders>
            <w:hideMark/>
          </w:tcPr>
          <w:p w:rsidR="00FA5ACB" w:rsidRPr="00A25586" w:rsidRDefault="00FA5ACB" w:rsidP="00F5204B">
            <w:pPr>
              <w:spacing w:after="0" w:line="240" w:lineRule="auto"/>
              <w:ind w:left="141" w:right="130"/>
              <w:jc w:val="both"/>
              <w:rPr>
                <w:rFonts w:ascii="Times New Roman" w:hAnsi="Times New Roman" w:cs="Times New Roman"/>
                <w:b/>
                <w:sz w:val="16"/>
                <w:szCs w:val="16"/>
              </w:rPr>
            </w:pPr>
            <w:r w:rsidRPr="00A25586">
              <w:rPr>
                <w:rFonts w:ascii="Times New Roman" w:hAnsi="Times New Roman" w:cs="Times New Roman"/>
                <w:b/>
                <w:sz w:val="16"/>
                <w:szCs w:val="16"/>
              </w:rPr>
              <w:t>Итого по контрольным мероприятиям</w:t>
            </w:r>
          </w:p>
        </w:tc>
        <w:tc>
          <w:tcPr>
            <w:tcW w:w="1276" w:type="dxa"/>
            <w:tcBorders>
              <w:top w:val="single" w:sz="4" w:space="0" w:color="auto"/>
              <w:left w:val="single" w:sz="4" w:space="0" w:color="auto"/>
              <w:bottom w:val="single" w:sz="4" w:space="0" w:color="auto"/>
              <w:right w:val="single" w:sz="4" w:space="0" w:color="auto"/>
            </w:tcBorders>
            <w:hideMark/>
          </w:tcPr>
          <w:p w:rsidR="00FA5ACB" w:rsidRPr="00A25586" w:rsidRDefault="00FA5ACB" w:rsidP="00F5204B">
            <w:pPr>
              <w:spacing w:after="0" w:line="240" w:lineRule="auto"/>
              <w:ind w:left="141"/>
              <w:jc w:val="both"/>
              <w:rPr>
                <w:rFonts w:ascii="Times New Roman" w:hAnsi="Times New Roman" w:cs="Times New Roman"/>
                <w:b/>
                <w:sz w:val="16"/>
                <w:szCs w:val="16"/>
              </w:rPr>
            </w:pPr>
            <w:r w:rsidRPr="00A25586">
              <w:rPr>
                <w:rFonts w:ascii="Times New Roman" w:hAnsi="Times New Roman" w:cs="Times New Roman"/>
                <w:b/>
                <w:sz w:val="16"/>
                <w:szCs w:val="16"/>
              </w:rPr>
              <w:t>288 736,4</w:t>
            </w:r>
          </w:p>
        </w:tc>
      </w:tr>
    </w:tbl>
    <w:p w:rsidR="00FA5ACB" w:rsidRPr="00D364A9" w:rsidRDefault="00FA5ACB" w:rsidP="00D364A9">
      <w:pPr>
        <w:spacing w:after="0" w:line="240" w:lineRule="auto"/>
        <w:ind w:left="-1276" w:firstLine="283"/>
        <w:jc w:val="both"/>
        <w:rPr>
          <w:rFonts w:ascii="Times New Roman" w:hAnsi="Times New Roman" w:cs="Times New Roman"/>
          <w:sz w:val="20"/>
          <w:szCs w:val="16"/>
        </w:rPr>
      </w:pPr>
    </w:p>
    <w:p w:rsidR="00D364A9" w:rsidRPr="00D364A9" w:rsidRDefault="00D364A9" w:rsidP="00D364A9">
      <w:pPr>
        <w:spacing w:after="0" w:line="240" w:lineRule="auto"/>
        <w:ind w:left="-1276" w:firstLine="283"/>
        <w:jc w:val="right"/>
        <w:rPr>
          <w:rFonts w:ascii="Times New Roman" w:hAnsi="Times New Roman" w:cs="Times New Roman"/>
          <w:sz w:val="20"/>
          <w:szCs w:val="16"/>
        </w:rPr>
      </w:pPr>
      <w:r w:rsidRPr="00D364A9">
        <w:rPr>
          <w:rFonts w:ascii="Times New Roman" w:hAnsi="Times New Roman" w:cs="Times New Roman"/>
          <w:sz w:val="20"/>
          <w:szCs w:val="16"/>
        </w:rPr>
        <w:t>Приложение 2</w:t>
      </w:r>
    </w:p>
    <w:p w:rsidR="00D364A9" w:rsidRPr="00D364A9" w:rsidRDefault="00D364A9" w:rsidP="00D364A9">
      <w:pPr>
        <w:spacing w:after="0" w:line="240" w:lineRule="auto"/>
        <w:ind w:left="-1276" w:firstLine="283"/>
        <w:jc w:val="right"/>
        <w:rPr>
          <w:rFonts w:ascii="Times New Roman" w:hAnsi="Times New Roman" w:cs="Times New Roman"/>
          <w:sz w:val="20"/>
          <w:szCs w:val="16"/>
        </w:rPr>
      </w:pPr>
      <w:r w:rsidRPr="00D364A9">
        <w:rPr>
          <w:rFonts w:ascii="Times New Roman" w:hAnsi="Times New Roman" w:cs="Times New Roman"/>
          <w:sz w:val="20"/>
          <w:szCs w:val="16"/>
        </w:rPr>
        <w:t>к отчету о работе Контрольно-счетной</w:t>
      </w:r>
    </w:p>
    <w:p w:rsidR="00D364A9" w:rsidRPr="00D364A9" w:rsidRDefault="00D364A9" w:rsidP="00D364A9">
      <w:pPr>
        <w:spacing w:after="0" w:line="240" w:lineRule="auto"/>
        <w:ind w:left="-1276" w:firstLine="283"/>
        <w:jc w:val="right"/>
        <w:rPr>
          <w:rFonts w:ascii="Times New Roman" w:hAnsi="Times New Roman" w:cs="Times New Roman"/>
          <w:sz w:val="20"/>
          <w:szCs w:val="16"/>
        </w:rPr>
      </w:pPr>
      <w:r w:rsidRPr="00D364A9">
        <w:rPr>
          <w:rFonts w:ascii="Times New Roman" w:hAnsi="Times New Roman" w:cs="Times New Roman"/>
          <w:sz w:val="20"/>
          <w:szCs w:val="16"/>
        </w:rPr>
        <w:t>Палаты Поддорского муниципального</w:t>
      </w:r>
    </w:p>
    <w:p w:rsidR="00D364A9" w:rsidRPr="00D364A9" w:rsidRDefault="00D364A9" w:rsidP="00D364A9">
      <w:pPr>
        <w:spacing w:after="0" w:line="240" w:lineRule="auto"/>
        <w:ind w:left="-1276" w:firstLine="283"/>
        <w:jc w:val="right"/>
        <w:rPr>
          <w:rFonts w:ascii="Times New Roman" w:hAnsi="Times New Roman" w:cs="Times New Roman"/>
          <w:sz w:val="20"/>
          <w:szCs w:val="16"/>
        </w:rPr>
      </w:pPr>
      <w:r w:rsidRPr="00D364A9">
        <w:rPr>
          <w:rFonts w:ascii="Times New Roman" w:hAnsi="Times New Roman" w:cs="Times New Roman"/>
          <w:sz w:val="20"/>
          <w:szCs w:val="16"/>
        </w:rPr>
        <w:t>округа за 2025 год</w:t>
      </w:r>
    </w:p>
    <w:p w:rsidR="00D364A9" w:rsidRPr="00A25586" w:rsidRDefault="00D364A9" w:rsidP="00D364A9">
      <w:pPr>
        <w:spacing w:after="0" w:line="240" w:lineRule="auto"/>
        <w:ind w:left="-1276" w:firstLine="283"/>
        <w:jc w:val="center"/>
        <w:rPr>
          <w:rFonts w:ascii="Times New Roman" w:hAnsi="Times New Roman" w:cs="Times New Roman"/>
          <w:sz w:val="16"/>
          <w:szCs w:val="16"/>
        </w:rPr>
      </w:pPr>
      <w:r w:rsidRPr="00D364A9">
        <w:rPr>
          <w:rFonts w:ascii="Times New Roman" w:hAnsi="Times New Roman" w:cs="Times New Roman"/>
          <w:sz w:val="20"/>
          <w:szCs w:val="16"/>
        </w:rPr>
        <w:t>Сведения о муниципальном контрольно-счетном органе (МКСО) за 2025 год Контрольно-счетная Палата Поддорского муниципального района</w:t>
      </w:r>
    </w:p>
    <w:tbl>
      <w:tblPr>
        <w:tblW w:w="1057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9267"/>
        <w:gridCol w:w="656"/>
      </w:tblGrid>
      <w:tr w:rsidR="00FA5ACB" w:rsidRPr="00A25586" w:rsidTr="00D364A9">
        <w:trPr>
          <w:trHeight w:val="184"/>
        </w:trPr>
        <w:tc>
          <w:tcPr>
            <w:tcW w:w="656" w:type="dxa"/>
            <w:vMerge w:val="restart"/>
            <w:vAlign w:val="center"/>
            <w:hideMark/>
          </w:tcPr>
          <w:p w:rsidR="00FA5ACB" w:rsidRPr="00A25586" w:rsidRDefault="00FA5ACB" w:rsidP="00A25586">
            <w:pPr>
              <w:spacing w:after="0" w:line="240" w:lineRule="auto"/>
              <w:jc w:val="both"/>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 п/п</w:t>
            </w:r>
          </w:p>
        </w:tc>
        <w:tc>
          <w:tcPr>
            <w:tcW w:w="9267" w:type="dxa"/>
            <w:vMerge w:val="restart"/>
            <w:vAlign w:val="center"/>
            <w:hideMark/>
          </w:tcPr>
          <w:p w:rsidR="00FA5ACB" w:rsidRPr="00A25586" w:rsidRDefault="00FA5ACB" w:rsidP="00A25586">
            <w:pPr>
              <w:spacing w:after="0" w:line="240" w:lineRule="auto"/>
              <w:jc w:val="both"/>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Показатель</w:t>
            </w:r>
          </w:p>
        </w:tc>
        <w:tc>
          <w:tcPr>
            <w:tcW w:w="656" w:type="dxa"/>
            <w:vMerge w:val="restart"/>
            <w:vAlign w:val="center"/>
            <w:hideMark/>
          </w:tcPr>
          <w:p w:rsidR="00FA5ACB" w:rsidRPr="00A25586" w:rsidRDefault="00FA5ACB" w:rsidP="00A25586">
            <w:pPr>
              <w:spacing w:after="0" w:line="240" w:lineRule="auto"/>
              <w:jc w:val="both"/>
              <w:rPr>
                <w:rFonts w:ascii="Times New Roman" w:hAnsi="Times New Roman" w:cs="Times New Roman"/>
                <w:b/>
                <w:bCs/>
                <w:color w:val="000000"/>
                <w:sz w:val="16"/>
                <w:szCs w:val="16"/>
              </w:rPr>
            </w:pPr>
          </w:p>
        </w:tc>
      </w:tr>
      <w:tr w:rsidR="00FA5ACB" w:rsidRPr="00A25586" w:rsidTr="00D364A9">
        <w:trPr>
          <w:trHeight w:val="184"/>
        </w:trPr>
        <w:tc>
          <w:tcPr>
            <w:tcW w:w="656" w:type="dxa"/>
            <w:vMerge/>
            <w:vAlign w:val="center"/>
            <w:hideMark/>
          </w:tcPr>
          <w:p w:rsidR="00FA5ACB" w:rsidRPr="00A25586" w:rsidRDefault="00FA5ACB" w:rsidP="00A25586">
            <w:pPr>
              <w:spacing w:after="0" w:line="240" w:lineRule="auto"/>
              <w:jc w:val="both"/>
              <w:rPr>
                <w:rFonts w:ascii="Times New Roman" w:hAnsi="Times New Roman" w:cs="Times New Roman"/>
                <w:b/>
                <w:bCs/>
                <w:color w:val="000000"/>
                <w:sz w:val="16"/>
                <w:szCs w:val="16"/>
              </w:rPr>
            </w:pPr>
          </w:p>
        </w:tc>
        <w:tc>
          <w:tcPr>
            <w:tcW w:w="9267" w:type="dxa"/>
            <w:vMerge/>
            <w:vAlign w:val="center"/>
            <w:hideMark/>
          </w:tcPr>
          <w:p w:rsidR="00FA5ACB" w:rsidRPr="00A25586" w:rsidRDefault="00FA5ACB" w:rsidP="00A25586">
            <w:pPr>
              <w:spacing w:after="0" w:line="240" w:lineRule="auto"/>
              <w:jc w:val="both"/>
              <w:rPr>
                <w:rFonts w:ascii="Times New Roman" w:hAnsi="Times New Roman" w:cs="Times New Roman"/>
                <w:b/>
                <w:bCs/>
                <w:color w:val="000000"/>
                <w:sz w:val="16"/>
                <w:szCs w:val="16"/>
              </w:rPr>
            </w:pPr>
          </w:p>
        </w:tc>
        <w:tc>
          <w:tcPr>
            <w:tcW w:w="656" w:type="dxa"/>
            <w:vMerge/>
            <w:vAlign w:val="center"/>
            <w:hideMark/>
          </w:tcPr>
          <w:p w:rsidR="00FA5ACB" w:rsidRPr="00A25586" w:rsidRDefault="00FA5ACB" w:rsidP="00A25586">
            <w:pPr>
              <w:spacing w:after="0" w:line="240" w:lineRule="auto"/>
              <w:jc w:val="both"/>
              <w:rPr>
                <w:rFonts w:ascii="Times New Roman" w:hAnsi="Times New Roman" w:cs="Times New Roman"/>
                <w:b/>
                <w:bCs/>
                <w:color w:val="000000"/>
                <w:sz w:val="16"/>
                <w:szCs w:val="16"/>
              </w:rPr>
            </w:pP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1.</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Тип КСО МО:</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х</w:t>
            </w:r>
          </w:p>
        </w:tc>
      </w:tr>
      <w:tr w:rsidR="00FA5ACB" w:rsidRPr="00A25586" w:rsidTr="00D364A9">
        <w:trPr>
          <w:trHeight w:val="20"/>
        </w:trPr>
        <w:tc>
          <w:tcPr>
            <w:tcW w:w="656" w:type="dxa"/>
            <w:vAlign w:val="center"/>
          </w:tcPr>
          <w:p w:rsidR="00FA5ACB" w:rsidRPr="00A25586" w:rsidRDefault="00FA5ACB" w:rsidP="00A25586">
            <w:pPr>
              <w:spacing w:after="0" w:line="240" w:lineRule="auto"/>
              <w:jc w:val="both"/>
              <w:rPr>
                <w:rFonts w:ascii="Times New Roman" w:hAnsi="Times New Roman" w:cs="Times New Roman"/>
                <w:color w:val="000000"/>
                <w:sz w:val="16"/>
                <w:szCs w:val="16"/>
              </w:rPr>
            </w:pP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юридическое лицо</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да</w:t>
            </w:r>
          </w:p>
        </w:tc>
      </w:tr>
      <w:tr w:rsidR="00FA5ACB" w:rsidRPr="00A25586" w:rsidTr="00D364A9">
        <w:trPr>
          <w:trHeight w:val="20"/>
        </w:trPr>
        <w:tc>
          <w:tcPr>
            <w:tcW w:w="656" w:type="dxa"/>
            <w:vAlign w:val="center"/>
          </w:tcPr>
          <w:p w:rsidR="00FA5ACB" w:rsidRPr="00A25586" w:rsidRDefault="00FA5ACB" w:rsidP="00A25586">
            <w:pPr>
              <w:spacing w:after="0" w:line="240" w:lineRule="auto"/>
              <w:jc w:val="both"/>
              <w:rPr>
                <w:rFonts w:ascii="Times New Roman" w:hAnsi="Times New Roman" w:cs="Times New Roman"/>
                <w:color w:val="000000"/>
                <w:sz w:val="16"/>
                <w:szCs w:val="16"/>
              </w:rPr>
            </w:pP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не является юридическим лицом</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2.</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Количество поселений на территории муниципального района, всего (ед.)</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3</w:t>
            </w:r>
          </w:p>
        </w:tc>
      </w:tr>
      <w:tr w:rsidR="00FA5ACB" w:rsidRPr="00A25586" w:rsidTr="00D364A9">
        <w:trPr>
          <w:trHeight w:val="20"/>
        </w:trPr>
        <w:tc>
          <w:tcPr>
            <w:tcW w:w="656" w:type="dxa"/>
            <w:vAlign w:val="center"/>
          </w:tcPr>
          <w:p w:rsidR="00FA5ACB" w:rsidRPr="00A25586" w:rsidRDefault="00FA5ACB" w:rsidP="00A25586">
            <w:pPr>
              <w:spacing w:after="0" w:line="240" w:lineRule="auto"/>
              <w:jc w:val="both"/>
              <w:rPr>
                <w:rFonts w:ascii="Times New Roman" w:hAnsi="Times New Roman" w:cs="Times New Roman"/>
                <w:color w:val="000000"/>
                <w:sz w:val="16"/>
                <w:szCs w:val="16"/>
              </w:rPr>
            </w:pP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в том числе:</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Х</w:t>
            </w:r>
          </w:p>
        </w:tc>
      </w:tr>
      <w:tr w:rsidR="00FA5ACB" w:rsidRPr="00A25586" w:rsidTr="00D364A9">
        <w:trPr>
          <w:trHeight w:val="20"/>
        </w:trPr>
        <w:tc>
          <w:tcPr>
            <w:tcW w:w="656" w:type="dxa"/>
            <w:vAlign w:val="center"/>
          </w:tcPr>
          <w:p w:rsidR="00FA5ACB" w:rsidRPr="00A25586" w:rsidRDefault="00FA5ACB" w:rsidP="00A25586">
            <w:pPr>
              <w:spacing w:after="0" w:line="240" w:lineRule="auto"/>
              <w:jc w:val="both"/>
              <w:rPr>
                <w:rFonts w:ascii="Times New Roman" w:hAnsi="Times New Roman" w:cs="Times New Roman"/>
                <w:color w:val="000000"/>
                <w:sz w:val="16"/>
                <w:szCs w:val="16"/>
              </w:rPr>
            </w:pP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городские поселения</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0</w:t>
            </w:r>
          </w:p>
        </w:tc>
      </w:tr>
      <w:tr w:rsidR="00FA5ACB" w:rsidRPr="00A25586" w:rsidTr="00D364A9">
        <w:trPr>
          <w:trHeight w:val="20"/>
        </w:trPr>
        <w:tc>
          <w:tcPr>
            <w:tcW w:w="656" w:type="dxa"/>
            <w:vAlign w:val="center"/>
          </w:tcPr>
          <w:p w:rsidR="00FA5ACB" w:rsidRPr="00A25586" w:rsidRDefault="00FA5ACB" w:rsidP="00A25586">
            <w:pPr>
              <w:spacing w:after="0" w:line="240" w:lineRule="auto"/>
              <w:jc w:val="both"/>
              <w:rPr>
                <w:rFonts w:ascii="Times New Roman" w:hAnsi="Times New Roman" w:cs="Times New Roman"/>
                <w:color w:val="000000"/>
                <w:sz w:val="16"/>
                <w:szCs w:val="16"/>
              </w:rPr>
            </w:pP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сельские поселения</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3</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3.</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Количество соглашений о передаче полномочий по осуществлению внешнего муниципального финансового контроля, всего (ед.)</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3</w:t>
            </w:r>
          </w:p>
        </w:tc>
      </w:tr>
      <w:tr w:rsidR="00FA5ACB" w:rsidRPr="00A25586" w:rsidTr="00D364A9">
        <w:trPr>
          <w:trHeight w:val="20"/>
        </w:trPr>
        <w:tc>
          <w:tcPr>
            <w:tcW w:w="656" w:type="dxa"/>
            <w:vAlign w:val="center"/>
          </w:tcPr>
          <w:p w:rsidR="00FA5ACB" w:rsidRPr="00A25586" w:rsidRDefault="00FA5ACB" w:rsidP="00A25586">
            <w:pPr>
              <w:spacing w:after="0" w:line="240" w:lineRule="auto"/>
              <w:jc w:val="both"/>
              <w:rPr>
                <w:rFonts w:ascii="Times New Roman" w:hAnsi="Times New Roman" w:cs="Times New Roman"/>
                <w:color w:val="000000"/>
                <w:sz w:val="16"/>
                <w:szCs w:val="16"/>
              </w:rPr>
            </w:pP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в том числе:</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х</w:t>
            </w:r>
          </w:p>
        </w:tc>
      </w:tr>
      <w:tr w:rsidR="00FA5ACB" w:rsidRPr="00A25586" w:rsidTr="00D364A9">
        <w:trPr>
          <w:trHeight w:val="20"/>
        </w:trPr>
        <w:tc>
          <w:tcPr>
            <w:tcW w:w="656" w:type="dxa"/>
            <w:vAlign w:val="center"/>
          </w:tcPr>
          <w:p w:rsidR="00FA5ACB" w:rsidRPr="00A25586" w:rsidRDefault="00FA5ACB" w:rsidP="00A25586">
            <w:pPr>
              <w:spacing w:after="0" w:line="240" w:lineRule="auto"/>
              <w:jc w:val="both"/>
              <w:rPr>
                <w:rFonts w:ascii="Times New Roman" w:hAnsi="Times New Roman" w:cs="Times New Roman"/>
                <w:color w:val="000000"/>
                <w:sz w:val="16"/>
                <w:szCs w:val="16"/>
              </w:rPr>
            </w:pP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с городскими поселениями</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0</w:t>
            </w:r>
          </w:p>
        </w:tc>
      </w:tr>
      <w:tr w:rsidR="00FA5ACB" w:rsidRPr="00A25586" w:rsidTr="00D364A9">
        <w:trPr>
          <w:trHeight w:val="20"/>
        </w:trPr>
        <w:tc>
          <w:tcPr>
            <w:tcW w:w="656" w:type="dxa"/>
            <w:vAlign w:val="center"/>
          </w:tcPr>
          <w:p w:rsidR="00FA5ACB" w:rsidRPr="00A25586" w:rsidRDefault="00FA5ACB" w:rsidP="00A25586">
            <w:pPr>
              <w:spacing w:after="0" w:line="240" w:lineRule="auto"/>
              <w:jc w:val="both"/>
              <w:rPr>
                <w:rFonts w:ascii="Times New Roman" w:hAnsi="Times New Roman" w:cs="Times New Roman"/>
                <w:color w:val="000000"/>
                <w:sz w:val="16"/>
                <w:szCs w:val="16"/>
              </w:rPr>
            </w:pP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с сельскими поселениями</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3</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4.</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Штатная численность сотрудников, всего ед.</w:t>
            </w:r>
          </w:p>
          <w:p w:rsidR="00FA5ACB" w:rsidRPr="00A25586" w:rsidRDefault="00FA5ACB" w:rsidP="00A25586">
            <w:pPr>
              <w:spacing w:after="0" w:line="240" w:lineRule="auto"/>
              <w:jc w:val="both"/>
              <w:rPr>
                <w:rFonts w:ascii="Times New Roman" w:hAnsi="Times New Roman" w:cs="Times New Roman"/>
                <w:bCs/>
                <w:color w:val="000000"/>
                <w:sz w:val="16"/>
                <w:szCs w:val="16"/>
              </w:rPr>
            </w:pPr>
            <w:r w:rsidRPr="00A25586">
              <w:rPr>
                <w:rFonts w:ascii="Times New Roman" w:hAnsi="Times New Roman" w:cs="Times New Roman"/>
                <w:bCs/>
                <w:color w:val="000000"/>
                <w:sz w:val="16"/>
                <w:szCs w:val="16"/>
              </w:rPr>
              <w:t>(строка 4.1.+строка 4.2.+строка 4.3.)</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2</w:t>
            </w:r>
          </w:p>
        </w:tc>
      </w:tr>
      <w:tr w:rsidR="00FA5ACB" w:rsidRPr="00A25586" w:rsidTr="00D364A9">
        <w:trPr>
          <w:trHeight w:val="20"/>
        </w:trPr>
        <w:tc>
          <w:tcPr>
            <w:tcW w:w="656" w:type="dxa"/>
            <w:vAlign w:val="center"/>
          </w:tcPr>
          <w:p w:rsidR="00FA5ACB" w:rsidRPr="00A25586" w:rsidRDefault="00FA5ACB" w:rsidP="00A25586">
            <w:pPr>
              <w:spacing w:after="0" w:line="240" w:lineRule="auto"/>
              <w:jc w:val="both"/>
              <w:rPr>
                <w:rFonts w:ascii="Times New Roman" w:hAnsi="Times New Roman" w:cs="Times New Roman"/>
                <w:color w:val="000000"/>
                <w:sz w:val="16"/>
                <w:szCs w:val="16"/>
              </w:rPr>
            </w:pP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в том числе замещающих:</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х</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4.1.</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муниципальную должность, всего ед. (строка 4.1.1.+4.1.2.+4.1.3.)</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1</w:t>
            </w:r>
          </w:p>
        </w:tc>
      </w:tr>
      <w:tr w:rsidR="00FA5ACB" w:rsidRPr="00A25586" w:rsidTr="00D364A9">
        <w:trPr>
          <w:trHeight w:val="20"/>
        </w:trPr>
        <w:tc>
          <w:tcPr>
            <w:tcW w:w="656" w:type="dxa"/>
            <w:vAlign w:val="center"/>
          </w:tcPr>
          <w:p w:rsidR="00FA5ACB" w:rsidRPr="00A25586" w:rsidRDefault="00FA5ACB" w:rsidP="00A25586">
            <w:pPr>
              <w:spacing w:after="0" w:line="240" w:lineRule="auto"/>
              <w:jc w:val="both"/>
              <w:rPr>
                <w:rFonts w:ascii="Times New Roman" w:hAnsi="Times New Roman" w:cs="Times New Roman"/>
                <w:color w:val="000000"/>
                <w:sz w:val="16"/>
                <w:szCs w:val="16"/>
              </w:rPr>
            </w:pP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из них:</w:t>
            </w:r>
          </w:p>
        </w:tc>
        <w:tc>
          <w:tcPr>
            <w:tcW w:w="656" w:type="dxa"/>
            <w:vAlign w:val="center"/>
          </w:tcPr>
          <w:p w:rsidR="00FA5ACB" w:rsidRPr="00A25586" w:rsidRDefault="00FA5ACB" w:rsidP="00A25586">
            <w:pPr>
              <w:spacing w:after="0" w:line="240" w:lineRule="auto"/>
              <w:jc w:val="both"/>
              <w:rPr>
                <w:rFonts w:ascii="Times New Roman" w:hAnsi="Times New Roman" w:cs="Times New Roman"/>
                <w:color w:val="000000"/>
                <w:sz w:val="16"/>
                <w:szCs w:val="16"/>
              </w:rPr>
            </w:pP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4.1.1.</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председатель</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1</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4.1.2.</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заместитель председателя</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0</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4.1.3.</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аудитор</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0</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4.2.</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должность муниципальной службы, всего ед. (строка 4.2.1.+4.2.2.+4.2.3.+4.2.4.+4.2.5.)</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1</w:t>
            </w:r>
          </w:p>
        </w:tc>
      </w:tr>
      <w:tr w:rsidR="00FA5ACB" w:rsidRPr="00A25586" w:rsidTr="00D364A9">
        <w:trPr>
          <w:trHeight w:val="20"/>
        </w:trPr>
        <w:tc>
          <w:tcPr>
            <w:tcW w:w="656" w:type="dxa"/>
            <w:vAlign w:val="center"/>
          </w:tcPr>
          <w:p w:rsidR="00FA5ACB" w:rsidRPr="00A25586" w:rsidRDefault="00FA5ACB" w:rsidP="00A25586">
            <w:pPr>
              <w:spacing w:after="0" w:line="240" w:lineRule="auto"/>
              <w:jc w:val="both"/>
              <w:rPr>
                <w:rFonts w:ascii="Times New Roman" w:hAnsi="Times New Roman" w:cs="Times New Roman"/>
                <w:color w:val="000000"/>
                <w:sz w:val="16"/>
                <w:szCs w:val="16"/>
              </w:rPr>
            </w:pP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из них:</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х</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4.2.1.</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председатель</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0</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4.2.2.</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заместитель председателя</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0</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4.2.3.</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аудитор</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0</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4.2.4.</w:t>
            </w:r>
          </w:p>
        </w:tc>
        <w:tc>
          <w:tcPr>
            <w:tcW w:w="9267" w:type="dxa"/>
            <w:vAlign w:val="center"/>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инспектор</w:t>
            </w:r>
          </w:p>
          <w:p w:rsidR="00FA5ACB" w:rsidRPr="00A25586" w:rsidRDefault="00FA5ACB" w:rsidP="00A25586">
            <w:pPr>
              <w:spacing w:after="0" w:line="240" w:lineRule="auto"/>
              <w:jc w:val="both"/>
              <w:rPr>
                <w:rFonts w:ascii="Times New Roman" w:hAnsi="Times New Roman" w:cs="Times New Roman"/>
                <w:iCs/>
                <w:color w:val="000000"/>
                <w:sz w:val="16"/>
                <w:szCs w:val="16"/>
              </w:rPr>
            </w:pPr>
            <w:r w:rsidRPr="00A25586">
              <w:rPr>
                <w:rFonts w:ascii="Times New Roman" w:hAnsi="Times New Roman" w:cs="Times New Roman"/>
                <w:iCs/>
                <w:color w:val="000000"/>
                <w:sz w:val="16"/>
                <w:szCs w:val="16"/>
              </w:rPr>
              <w:t>(в целях заполнения формы под инспекторами понимаются в том числе специалисты, на которых возлагаются обязанности по организации и непосредственному проведению внешнего муниципального финансового контроля)</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1</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4.2.5.</w:t>
            </w:r>
          </w:p>
        </w:tc>
        <w:tc>
          <w:tcPr>
            <w:tcW w:w="9267" w:type="dxa"/>
            <w:vAlign w:val="center"/>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иные должности муниципальной службы</w:t>
            </w:r>
          </w:p>
          <w:p w:rsidR="00FA5ACB" w:rsidRPr="00A25586" w:rsidRDefault="00FA5ACB" w:rsidP="00A25586">
            <w:pPr>
              <w:spacing w:after="0" w:line="240" w:lineRule="auto"/>
              <w:jc w:val="both"/>
              <w:rPr>
                <w:rFonts w:ascii="Times New Roman" w:hAnsi="Times New Roman" w:cs="Times New Roman"/>
                <w:iCs/>
                <w:color w:val="000000"/>
                <w:sz w:val="16"/>
                <w:szCs w:val="16"/>
              </w:rPr>
            </w:pPr>
            <w:r w:rsidRPr="00A25586">
              <w:rPr>
                <w:rFonts w:ascii="Times New Roman" w:hAnsi="Times New Roman" w:cs="Times New Roman"/>
                <w:iCs/>
                <w:color w:val="000000"/>
                <w:sz w:val="16"/>
                <w:szCs w:val="16"/>
              </w:rPr>
              <w:t>(в целях заполнения формы к иным должностям муниципальной службы относятся должности, исполнение которых не связано с организацией и непосредственным осуществлением внешнего муниципального финансового контроля)</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0</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4.3.</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должность, не отнесенная к муниципальным должностям и должностям муниципальной службы (указать должность)</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0</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5.</w:t>
            </w:r>
          </w:p>
        </w:tc>
        <w:tc>
          <w:tcPr>
            <w:tcW w:w="9267" w:type="dxa"/>
            <w:vAlign w:val="center"/>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Фактическая численность сотрудников, всего ед.</w:t>
            </w:r>
          </w:p>
          <w:p w:rsidR="00FA5ACB" w:rsidRPr="00A25586" w:rsidRDefault="00FA5ACB" w:rsidP="00A25586">
            <w:pPr>
              <w:spacing w:after="0" w:line="240" w:lineRule="auto"/>
              <w:jc w:val="both"/>
              <w:rPr>
                <w:rFonts w:ascii="Times New Roman" w:hAnsi="Times New Roman" w:cs="Times New Roman"/>
                <w:bCs/>
                <w:color w:val="000000"/>
                <w:sz w:val="16"/>
                <w:szCs w:val="16"/>
              </w:rPr>
            </w:pPr>
            <w:r w:rsidRPr="00A25586">
              <w:rPr>
                <w:rFonts w:ascii="Times New Roman" w:hAnsi="Times New Roman" w:cs="Times New Roman"/>
                <w:bCs/>
                <w:color w:val="000000"/>
                <w:sz w:val="16"/>
                <w:szCs w:val="16"/>
              </w:rPr>
              <w:t>(строка 5.1. + строка 5.2. + строка 5.3.)</w:t>
            </w:r>
          </w:p>
          <w:p w:rsidR="00FA5ACB" w:rsidRPr="00A25586" w:rsidRDefault="00FA5ACB" w:rsidP="00A25586">
            <w:pPr>
              <w:spacing w:after="0" w:line="240" w:lineRule="auto"/>
              <w:jc w:val="both"/>
              <w:rPr>
                <w:rFonts w:ascii="Times New Roman" w:hAnsi="Times New Roman" w:cs="Times New Roman"/>
                <w:bCs/>
                <w:iCs/>
                <w:color w:val="000000"/>
                <w:sz w:val="16"/>
                <w:szCs w:val="16"/>
              </w:rPr>
            </w:pPr>
            <w:r w:rsidRPr="00A25586">
              <w:rPr>
                <w:rFonts w:ascii="Times New Roman" w:hAnsi="Times New Roman" w:cs="Times New Roman"/>
                <w:bCs/>
                <w:iCs/>
                <w:color w:val="000000"/>
                <w:sz w:val="16"/>
                <w:szCs w:val="16"/>
              </w:rPr>
              <w:t>ВНИМАНИЕ: значение строки 5 не должно превышать данных строки</w:t>
            </w:r>
          </w:p>
          <w:p w:rsidR="00FA5ACB" w:rsidRPr="00A25586" w:rsidRDefault="00FA5ACB" w:rsidP="00A25586">
            <w:pPr>
              <w:spacing w:after="0" w:line="240" w:lineRule="auto"/>
              <w:jc w:val="both"/>
              <w:rPr>
                <w:rFonts w:ascii="Times New Roman" w:hAnsi="Times New Roman" w:cs="Times New Roman"/>
                <w:bCs/>
                <w:iCs/>
                <w:color w:val="000000"/>
                <w:sz w:val="16"/>
                <w:szCs w:val="16"/>
              </w:rPr>
            </w:pPr>
            <w:r w:rsidRPr="00A25586">
              <w:rPr>
                <w:rFonts w:ascii="Times New Roman" w:hAnsi="Times New Roman" w:cs="Times New Roman"/>
                <w:bCs/>
                <w:iCs/>
                <w:color w:val="000000"/>
                <w:sz w:val="16"/>
                <w:szCs w:val="16"/>
              </w:rPr>
              <w:t>4. «Штатная численность сотрудников»</w:t>
            </w:r>
          </w:p>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Cs/>
                <w:iCs/>
                <w:color w:val="000000"/>
                <w:sz w:val="16"/>
                <w:szCs w:val="16"/>
              </w:rPr>
              <w:t>ВНИМАНИЕ: значения строк 5.1.-5.6 не должны превышать значений соответствующих строк 4.1.- 4.3. «Штатная численность сотрудников»</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2</w:t>
            </w:r>
          </w:p>
        </w:tc>
      </w:tr>
      <w:tr w:rsidR="00FA5ACB" w:rsidRPr="00A25586" w:rsidTr="00D364A9">
        <w:trPr>
          <w:trHeight w:val="20"/>
        </w:trPr>
        <w:tc>
          <w:tcPr>
            <w:tcW w:w="656" w:type="dxa"/>
            <w:vAlign w:val="center"/>
          </w:tcPr>
          <w:p w:rsidR="00FA5ACB" w:rsidRPr="00A25586" w:rsidRDefault="00FA5ACB" w:rsidP="00A25586">
            <w:pPr>
              <w:spacing w:after="0" w:line="240" w:lineRule="auto"/>
              <w:jc w:val="both"/>
              <w:rPr>
                <w:rFonts w:ascii="Times New Roman" w:hAnsi="Times New Roman" w:cs="Times New Roman"/>
                <w:color w:val="000000"/>
                <w:sz w:val="16"/>
                <w:szCs w:val="16"/>
              </w:rPr>
            </w:pP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в том числе замещающих:</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х</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5.1.</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муниципальную должность, всего ед. (строка 5.1.1. + строка 5.1.2. + строка 5.1.3.)</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1</w:t>
            </w:r>
          </w:p>
        </w:tc>
      </w:tr>
      <w:tr w:rsidR="00FA5ACB" w:rsidRPr="00A25586" w:rsidTr="00D364A9">
        <w:trPr>
          <w:trHeight w:val="20"/>
        </w:trPr>
        <w:tc>
          <w:tcPr>
            <w:tcW w:w="656" w:type="dxa"/>
            <w:vAlign w:val="center"/>
          </w:tcPr>
          <w:p w:rsidR="00FA5ACB" w:rsidRPr="00A25586" w:rsidRDefault="00FA5ACB" w:rsidP="00A25586">
            <w:pPr>
              <w:spacing w:after="0" w:line="240" w:lineRule="auto"/>
              <w:jc w:val="both"/>
              <w:rPr>
                <w:rFonts w:ascii="Times New Roman" w:hAnsi="Times New Roman" w:cs="Times New Roman"/>
                <w:color w:val="000000"/>
                <w:sz w:val="16"/>
                <w:szCs w:val="16"/>
              </w:rPr>
            </w:pP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из них:</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х</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5.1.1.</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председатель</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1</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5.1.2.</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заместитель председателя</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0</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5.1.3.</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аудитор</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0</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5.2.</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должность муниципальной службы, всего ед. (строка 5.2.1. + строка 5.2.2. + строка 5.2.3. + строка 5.2.4. + строка 5.2.5.)</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1</w:t>
            </w:r>
          </w:p>
        </w:tc>
      </w:tr>
      <w:tr w:rsidR="00FA5ACB" w:rsidRPr="00A25586" w:rsidTr="00D364A9">
        <w:trPr>
          <w:trHeight w:val="20"/>
        </w:trPr>
        <w:tc>
          <w:tcPr>
            <w:tcW w:w="656" w:type="dxa"/>
            <w:vAlign w:val="center"/>
          </w:tcPr>
          <w:p w:rsidR="00FA5ACB" w:rsidRPr="00A25586" w:rsidRDefault="00FA5ACB" w:rsidP="00A25586">
            <w:pPr>
              <w:spacing w:after="0" w:line="240" w:lineRule="auto"/>
              <w:jc w:val="both"/>
              <w:rPr>
                <w:rFonts w:ascii="Times New Roman" w:hAnsi="Times New Roman" w:cs="Times New Roman"/>
                <w:color w:val="000000"/>
                <w:sz w:val="16"/>
                <w:szCs w:val="16"/>
              </w:rPr>
            </w:pP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из них:</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Х</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5.2.1.</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председатель</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0</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5.2.2.</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заместитель председателя</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0</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5.2.3.</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аудитор</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0</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5.2.4.</w:t>
            </w:r>
          </w:p>
        </w:tc>
        <w:tc>
          <w:tcPr>
            <w:tcW w:w="9267" w:type="dxa"/>
            <w:vAlign w:val="center"/>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инспектор</w:t>
            </w:r>
          </w:p>
          <w:p w:rsidR="00FA5ACB" w:rsidRPr="00A25586" w:rsidRDefault="00FA5ACB" w:rsidP="00A25586">
            <w:pPr>
              <w:spacing w:after="0" w:line="240" w:lineRule="auto"/>
              <w:jc w:val="both"/>
              <w:rPr>
                <w:rFonts w:ascii="Times New Roman" w:hAnsi="Times New Roman" w:cs="Times New Roman"/>
                <w:iCs/>
                <w:color w:val="000000"/>
                <w:sz w:val="16"/>
                <w:szCs w:val="16"/>
              </w:rPr>
            </w:pPr>
            <w:r w:rsidRPr="00A25586">
              <w:rPr>
                <w:rFonts w:ascii="Times New Roman" w:hAnsi="Times New Roman" w:cs="Times New Roman"/>
                <w:iCs/>
                <w:color w:val="000000"/>
                <w:sz w:val="16"/>
                <w:szCs w:val="16"/>
              </w:rPr>
              <w:t>(в целях заполнения формы под инспекторами понимаются в том числе специалисты, на которых возлагаются обязанности по организации и непосредственному проведению внешнего муниципального финансового контроля)</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1</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5.2.5.</w:t>
            </w:r>
          </w:p>
        </w:tc>
        <w:tc>
          <w:tcPr>
            <w:tcW w:w="9267" w:type="dxa"/>
            <w:vAlign w:val="center"/>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должности муниципальной службы</w:t>
            </w:r>
          </w:p>
          <w:p w:rsidR="00FA5ACB" w:rsidRPr="00A25586" w:rsidRDefault="00FA5ACB" w:rsidP="00A25586">
            <w:pPr>
              <w:spacing w:after="0" w:line="240" w:lineRule="auto"/>
              <w:jc w:val="both"/>
              <w:rPr>
                <w:rFonts w:ascii="Times New Roman" w:hAnsi="Times New Roman" w:cs="Times New Roman"/>
                <w:iCs/>
                <w:color w:val="000000"/>
                <w:sz w:val="16"/>
                <w:szCs w:val="16"/>
              </w:rPr>
            </w:pPr>
            <w:r w:rsidRPr="00A25586">
              <w:rPr>
                <w:rFonts w:ascii="Times New Roman" w:hAnsi="Times New Roman" w:cs="Times New Roman"/>
                <w:iCs/>
                <w:color w:val="000000"/>
                <w:sz w:val="16"/>
                <w:szCs w:val="16"/>
              </w:rPr>
              <w:t>(в целях заполнения формы к иным должностям муниципальной службы относятся должности, исполнение которых не связано с организацией и непосредственным осуществлением внешнего муниципального финансового контроля)</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0</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5.3.</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должность, не отнесенная к муниципальным должностям и должностям муниципальной службы</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0</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6.</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Дополнительная численность, необходимая, по мнению руководителя КСО МО, для исполнения возложенных полномочий (чел.)</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0</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7.</w:t>
            </w:r>
          </w:p>
        </w:tc>
        <w:tc>
          <w:tcPr>
            <w:tcW w:w="9267" w:type="dxa"/>
            <w:vAlign w:val="center"/>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Состав сотрудников по наличию профессионального образования (чел.)</w:t>
            </w:r>
          </w:p>
          <w:p w:rsidR="00FA5ACB" w:rsidRPr="00A25586" w:rsidRDefault="00FA5ACB" w:rsidP="00A25586">
            <w:pPr>
              <w:spacing w:after="0" w:line="240" w:lineRule="auto"/>
              <w:jc w:val="both"/>
              <w:rPr>
                <w:rFonts w:ascii="Times New Roman" w:hAnsi="Times New Roman" w:cs="Times New Roman"/>
                <w:bCs/>
                <w:iCs/>
                <w:color w:val="000000"/>
                <w:sz w:val="16"/>
                <w:szCs w:val="16"/>
              </w:rPr>
            </w:pPr>
            <w:r w:rsidRPr="00A25586">
              <w:rPr>
                <w:rFonts w:ascii="Times New Roman" w:hAnsi="Times New Roman" w:cs="Times New Roman"/>
                <w:bCs/>
                <w:iCs/>
                <w:color w:val="000000"/>
                <w:sz w:val="16"/>
                <w:szCs w:val="16"/>
              </w:rPr>
              <w:t>ВНИМАНИЕ: сумма строк 7.1. и 7.2. не может превышать фактическую численность сотрудников (строка 5)</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2</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7.1.</w:t>
            </w:r>
          </w:p>
        </w:tc>
        <w:tc>
          <w:tcPr>
            <w:tcW w:w="9267" w:type="dxa"/>
            <w:vAlign w:val="center"/>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высшее</w:t>
            </w:r>
          </w:p>
          <w:p w:rsidR="00FA5ACB" w:rsidRPr="00A25586" w:rsidRDefault="00FA5ACB" w:rsidP="00A25586">
            <w:pPr>
              <w:spacing w:after="0" w:line="240" w:lineRule="auto"/>
              <w:jc w:val="both"/>
              <w:rPr>
                <w:rFonts w:ascii="Times New Roman" w:hAnsi="Times New Roman" w:cs="Times New Roman"/>
                <w:iCs/>
                <w:color w:val="000000"/>
                <w:sz w:val="16"/>
                <w:szCs w:val="16"/>
              </w:rPr>
            </w:pPr>
            <w:r w:rsidRPr="00A25586">
              <w:rPr>
                <w:rFonts w:ascii="Times New Roman" w:hAnsi="Times New Roman" w:cs="Times New Roman"/>
                <w:iCs/>
                <w:color w:val="000000"/>
                <w:sz w:val="16"/>
                <w:szCs w:val="16"/>
              </w:rPr>
              <w:t>ВНИМАНИЕ: второе и последующие высшие профессиональные образования не учитываются</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1</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7.2.</w:t>
            </w:r>
          </w:p>
        </w:tc>
        <w:tc>
          <w:tcPr>
            <w:tcW w:w="9267" w:type="dxa"/>
            <w:vAlign w:val="center"/>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среднее</w:t>
            </w:r>
          </w:p>
          <w:p w:rsidR="00FA5ACB" w:rsidRPr="00A25586" w:rsidRDefault="00FA5ACB" w:rsidP="00A25586">
            <w:pPr>
              <w:spacing w:after="0" w:line="240" w:lineRule="auto"/>
              <w:jc w:val="both"/>
              <w:rPr>
                <w:rFonts w:ascii="Times New Roman" w:hAnsi="Times New Roman" w:cs="Times New Roman"/>
                <w:iCs/>
                <w:color w:val="000000"/>
                <w:sz w:val="16"/>
                <w:szCs w:val="16"/>
              </w:rPr>
            </w:pPr>
            <w:r w:rsidRPr="00A25586">
              <w:rPr>
                <w:rFonts w:ascii="Times New Roman" w:hAnsi="Times New Roman" w:cs="Times New Roman"/>
                <w:iCs/>
                <w:color w:val="000000"/>
                <w:sz w:val="16"/>
                <w:szCs w:val="16"/>
              </w:rPr>
              <w:t>ВНИМАНИЕ: сотрудники, учтенные в строке 7.1. (имеющие высшее образование) не учитываются</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1</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8.</w:t>
            </w:r>
          </w:p>
        </w:tc>
        <w:tc>
          <w:tcPr>
            <w:tcW w:w="9267" w:type="dxa"/>
            <w:vAlign w:val="center"/>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Структура профессионального образования сотрудников, ед.</w:t>
            </w:r>
          </w:p>
          <w:p w:rsidR="00FA5ACB" w:rsidRPr="00A25586" w:rsidRDefault="00FA5ACB" w:rsidP="00A25586">
            <w:pPr>
              <w:spacing w:after="0" w:line="240" w:lineRule="auto"/>
              <w:jc w:val="both"/>
              <w:rPr>
                <w:rFonts w:ascii="Times New Roman" w:hAnsi="Times New Roman" w:cs="Times New Roman"/>
                <w:bCs/>
                <w:iCs/>
                <w:color w:val="000000"/>
                <w:sz w:val="16"/>
                <w:szCs w:val="16"/>
              </w:rPr>
            </w:pPr>
            <w:r w:rsidRPr="00A25586">
              <w:rPr>
                <w:rFonts w:ascii="Times New Roman" w:hAnsi="Times New Roman" w:cs="Times New Roman"/>
                <w:bCs/>
                <w:iCs/>
                <w:color w:val="000000"/>
                <w:sz w:val="16"/>
                <w:szCs w:val="16"/>
              </w:rPr>
              <w:t>ВНИМАНИЕ: общая сумма строк 8.1.-8.4. может превышать фактическую численность сотрудников, так как в данных строках указываются, в том числе второе и последующее образования</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1</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8.1.</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экономическое (высшее)</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1</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8.2.</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юридическое (высшее)</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0</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8.3.</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управление (высшее)</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0</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8.4.</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иное (высшее, указать какое)</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0</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9.</w:t>
            </w:r>
          </w:p>
        </w:tc>
        <w:tc>
          <w:tcPr>
            <w:tcW w:w="9267" w:type="dxa"/>
            <w:vAlign w:val="center"/>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Численность сотрудников, принявших участие в мероприятиях по профессиональному развитию (чел.)</w:t>
            </w:r>
          </w:p>
          <w:p w:rsidR="00FA5ACB" w:rsidRPr="00A25586" w:rsidRDefault="00FA5ACB" w:rsidP="00A25586">
            <w:pPr>
              <w:spacing w:after="0" w:line="240" w:lineRule="auto"/>
              <w:jc w:val="both"/>
              <w:rPr>
                <w:rFonts w:ascii="Times New Roman" w:hAnsi="Times New Roman" w:cs="Times New Roman"/>
                <w:bCs/>
                <w:iCs/>
                <w:color w:val="000000"/>
                <w:sz w:val="16"/>
                <w:szCs w:val="16"/>
              </w:rPr>
            </w:pPr>
            <w:r w:rsidRPr="00A25586">
              <w:rPr>
                <w:rFonts w:ascii="Times New Roman" w:hAnsi="Times New Roman" w:cs="Times New Roman"/>
                <w:bCs/>
                <w:iCs/>
                <w:color w:val="000000"/>
                <w:sz w:val="16"/>
                <w:szCs w:val="16"/>
              </w:rPr>
              <w:t>ВНИМАНИЕ: строки 9.1. и 9.2. заполняются в отношении сотрудников, учтенных в строке 5. «Фактическая численность».</w:t>
            </w:r>
          </w:p>
          <w:p w:rsidR="00FA5ACB" w:rsidRPr="00A25586" w:rsidRDefault="00FA5ACB" w:rsidP="00A25586">
            <w:pPr>
              <w:spacing w:after="0" w:line="240" w:lineRule="auto"/>
              <w:jc w:val="both"/>
              <w:rPr>
                <w:rFonts w:ascii="Times New Roman" w:hAnsi="Times New Roman" w:cs="Times New Roman"/>
                <w:bCs/>
                <w:color w:val="000000"/>
                <w:sz w:val="16"/>
                <w:szCs w:val="16"/>
              </w:rPr>
            </w:pPr>
            <w:r w:rsidRPr="00A25586">
              <w:rPr>
                <w:rFonts w:ascii="Times New Roman" w:hAnsi="Times New Roman" w:cs="Times New Roman"/>
                <w:bCs/>
                <w:iCs/>
                <w:color w:val="000000"/>
                <w:sz w:val="16"/>
                <w:szCs w:val="16"/>
              </w:rPr>
              <w:t>К мероприятиям по профессиональному развитию относятся: профессиональная переподготовка и повышение квалификации, обучающие мероприятия (семинары, тренинги, мастер-классы и др.), мероприятия по обмену опытом (совещания, «круглые столы», конференции, стажировки, наставничество и др.)</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2</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9.1.</w:t>
            </w:r>
          </w:p>
        </w:tc>
        <w:tc>
          <w:tcPr>
            <w:tcW w:w="9267" w:type="dxa"/>
            <w:vAlign w:val="center"/>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за отчетный год</w:t>
            </w:r>
          </w:p>
          <w:p w:rsidR="00FA5ACB" w:rsidRPr="00A25586" w:rsidRDefault="00FA5ACB" w:rsidP="00A25586">
            <w:pPr>
              <w:spacing w:after="0" w:line="240" w:lineRule="auto"/>
              <w:jc w:val="both"/>
              <w:rPr>
                <w:rFonts w:ascii="Times New Roman" w:hAnsi="Times New Roman" w:cs="Times New Roman"/>
                <w:iCs/>
                <w:color w:val="000000"/>
                <w:sz w:val="16"/>
                <w:szCs w:val="16"/>
              </w:rPr>
            </w:pPr>
            <w:r w:rsidRPr="00A25586">
              <w:rPr>
                <w:rFonts w:ascii="Times New Roman" w:hAnsi="Times New Roman" w:cs="Times New Roman"/>
                <w:iCs/>
                <w:color w:val="000000"/>
                <w:sz w:val="16"/>
                <w:szCs w:val="16"/>
              </w:rPr>
              <w:t>ВНИМАНИЕ: каждый сотрудник учитывается однократно, вне зависимости от того, сколько раз он принял участие в мероприятиях по профессиональному развитию в отчетном году.</w:t>
            </w:r>
          </w:p>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iCs/>
                <w:color w:val="000000"/>
                <w:sz w:val="16"/>
                <w:szCs w:val="16"/>
              </w:rPr>
              <w:t>ВНИМАНИЕ: значение строки 9.1. не должно превышать значение графы 5 (меньше или равно)</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2</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9.2.</w:t>
            </w:r>
          </w:p>
        </w:tc>
        <w:tc>
          <w:tcPr>
            <w:tcW w:w="9267" w:type="dxa"/>
            <w:vAlign w:val="center"/>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в том числе прошедших обучение по программам повышения квалификации</w:t>
            </w:r>
          </w:p>
          <w:p w:rsidR="00FA5ACB" w:rsidRPr="00A25586" w:rsidRDefault="00FA5ACB" w:rsidP="00A25586">
            <w:pPr>
              <w:spacing w:after="0" w:line="240" w:lineRule="auto"/>
              <w:jc w:val="both"/>
              <w:rPr>
                <w:rFonts w:ascii="Times New Roman" w:hAnsi="Times New Roman" w:cs="Times New Roman"/>
                <w:iCs/>
                <w:color w:val="000000"/>
                <w:sz w:val="16"/>
                <w:szCs w:val="16"/>
              </w:rPr>
            </w:pPr>
            <w:r w:rsidRPr="00A25586">
              <w:rPr>
                <w:rFonts w:ascii="Times New Roman" w:hAnsi="Times New Roman" w:cs="Times New Roman"/>
                <w:iCs/>
                <w:color w:val="000000"/>
                <w:sz w:val="16"/>
                <w:szCs w:val="16"/>
              </w:rPr>
              <w:t>ВНИМАНИЕ: указывается количество сотрудников, получивших соответствующий документ, удостоверяющий повышение квалификации (удостоверение, свидетельство, сертификат)</w:t>
            </w:r>
          </w:p>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iCs/>
                <w:color w:val="000000"/>
                <w:sz w:val="16"/>
                <w:szCs w:val="16"/>
              </w:rPr>
              <w:lastRenderedPageBreak/>
              <w:t>ВНИМАНИЕ: значение строки 9.2. не должно превышать значение строки 9.1. (меньше или ровно)</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lastRenderedPageBreak/>
              <w:t>0</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lastRenderedPageBreak/>
              <w:t>10.</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 xml:space="preserve">Финансовое обеспечение деятельности КСО МО </w:t>
            </w:r>
            <w:r w:rsidRPr="00A25586">
              <w:rPr>
                <w:rFonts w:ascii="Times New Roman" w:hAnsi="Times New Roman" w:cs="Times New Roman"/>
                <w:b/>
                <w:bCs/>
                <w:color w:val="000000"/>
                <w:sz w:val="16"/>
                <w:szCs w:val="16"/>
              </w:rPr>
              <w:t xml:space="preserve">в отчетном году, </w:t>
            </w:r>
            <w:r w:rsidRPr="00A25586">
              <w:rPr>
                <w:rFonts w:ascii="Times New Roman" w:hAnsi="Times New Roman" w:cs="Times New Roman"/>
                <w:b/>
                <w:color w:val="000000"/>
                <w:sz w:val="16"/>
                <w:szCs w:val="16"/>
              </w:rPr>
              <w:t>тыс. рублей</w:t>
            </w:r>
          </w:p>
        </w:tc>
        <w:tc>
          <w:tcPr>
            <w:tcW w:w="656" w:type="dxa"/>
            <w:vAlign w:val="center"/>
          </w:tcPr>
          <w:p w:rsidR="00FA5ACB" w:rsidRPr="00A25586" w:rsidRDefault="00FA5ACB" w:rsidP="00A25586">
            <w:pPr>
              <w:spacing w:after="0" w:line="240" w:lineRule="auto"/>
              <w:jc w:val="both"/>
              <w:rPr>
                <w:rFonts w:ascii="Times New Roman" w:hAnsi="Times New Roman" w:cs="Times New Roman"/>
                <w:b/>
                <w:color w:val="000000"/>
                <w:sz w:val="16"/>
                <w:szCs w:val="16"/>
              </w:rPr>
            </w:pP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bCs/>
                <w:color w:val="000000"/>
                <w:sz w:val="16"/>
                <w:szCs w:val="16"/>
              </w:rPr>
            </w:pPr>
            <w:r w:rsidRPr="00A25586">
              <w:rPr>
                <w:rFonts w:ascii="Times New Roman" w:hAnsi="Times New Roman" w:cs="Times New Roman"/>
                <w:bCs/>
                <w:color w:val="000000"/>
                <w:sz w:val="16"/>
                <w:szCs w:val="16"/>
              </w:rPr>
              <w:t>10.1.</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bCs/>
                <w:color w:val="000000"/>
                <w:sz w:val="16"/>
                <w:szCs w:val="16"/>
              </w:rPr>
            </w:pPr>
            <w:r w:rsidRPr="00A25586">
              <w:rPr>
                <w:rFonts w:ascii="Times New Roman" w:hAnsi="Times New Roman" w:cs="Times New Roman"/>
                <w:bCs/>
                <w:color w:val="000000"/>
                <w:sz w:val="16"/>
                <w:szCs w:val="16"/>
              </w:rPr>
              <w:t>предусмотрено на 2025 год, тыс. рублей</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bCs/>
                <w:color w:val="000000"/>
                <w:sz w:val="16"/>
                <w:szCs w:val="16"/>
              </w:rPr>
            </w:pPr>
            <w:r w:rsidRPr="00A25586">
              <w:rPr>
                <w:rFonts w:ascii="Times New Roman" w:hAnsi="Times New Roman" w:cs="Times New Roman"/>
                <w:bCs/>
                <w:color w:val="000000"/>
                <w:sz w:val="16"/>
                <w:szCs w:val="16"/>
              </w:rPr>
              <w:t>1921,1</w:t>
            </w:r>
          </w:p>
        </w:tc>
      </w:tr>
      <w:tr w:rsidR="00FA5ACB" w:rsidRPr="00A25586" w:rsidTr="00D364A9">
        <w:trPr>
          <w:trHeight w:val="20"/>
        </w:trPr>
        <w:tc>
          <w:tcPr>
            <w:tcW w:w="656" w:type="dxa"/>
            <w:vAlign w:val="center"/>
          </w:tcPr>
          <w:p w:rsidR="00FA5ACB" w:rsidRPr="00A25586" w:rsidRDefault="00FA5ACB" w:rsidP="00A25586">
            <w:pPr>
              <w:spacing w:after="0" w:line="240" w:lineRule="auto"/>
              <w:jc w:val="both"/>
              <w:rPr>
                <w:rFonts w:ascii="Times New Roman" w:hAnsi="Times New Roman" w:cs="Times New Roman"/>
                <w:bCs/>
                <w:color w:val="000000"/>
                <w:sz w:val="16"/>
                <w:szCs w:val="16"/>
              </w:rPr>
            </w:pP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bCs/>
                <w:color w:val="000000"/>
                <w:sz w:val="16"/>
                <w:szCs w:val="16"/>
              </w:rPr>
            </w:pPr>
            <w:r w:rsidRPr="00A25586">
              <w:rPr>
                <w:rFonts w:ascii="Times New Roman" w:hAnsi="Times New Roman" w:cs="Times New Roman"/>
                <w:bCs/>
                <w:color w:val="000000"/>
                <w:sz w:val="16"/>
                <w:szCs w:val="16"/>
              </w:rPr>
              <w:t>из них по соглашениям с поселениями, тыс. рублей</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bCs/>
                <w:color w:val="000000"/>
                <w:sz w:val="16"/>
                <w:szCs w:val="16"/>
              </w:rPr>
            </w:pPr>
            <w:r w:rsidRPr="00A25586">
              <w:rPr>
                <w:rFonts w:ascii="Times New Roman" w:hAnsi="Times New Roman" w:cs="Times New Roman"/>
                <w:bCs/>
                <w:color w:val="000000"/>
                <w:sz w:val="16"/>
                <w:szCs w:val="16"/>
              </w:rPr>
              <w:t>564,2</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bCs/>
                <w:color w:val="000000"/>
                <w:sz w:val="16"/>
                <w:szCs w:val="16"/>
              </w:rPr>
            </w:pPr>
            <w:r w:rsidRPr="00A25586">
              <w:rPr>
                <w:rFonts w:ascii="Times New Roman" w:hAnsi="Times New Roman" w:cs="Times New Roman"/>
                <w:bCs/>
                <w:color w:val="000000"/>
                <w:sz w:val="16"/>
                <w:szCs w:val="16"/>
              </w:rPr>
              <w:t>10.2.</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bCs/>
                <w:color w:val="000000"/>
                <w:sz w:val="16"/>
                <w:szCs w:val="16"/>
              </w:rPr>
            </w:pPr>
            <w:r w:rsidRPr="00A25586">
              <w:rPr>
                <w:rFonts w:ascii="Times New Roman" w:hAnsi="Times New Roman" w:cs="Times New Roman"/>
                <w:bCs/>
                <w:color w:val="000000"/>
                <w:sz w:val="16"/>
                <w:szCs w:val="16"/>
              </w:rPr>
              <w:t>исполнено в 2025 году, тыс. рублей</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bCs/>
                <w:color w:val="000000"/>
                <w:sz w:val="16"/>
                <w:szCs w:val="16"/>
              </w:rPr>
            </w:pPr>
            <w:r w:rsidRPr="00A25586">
              <w:rPr>
                <w:rFonts w:ascii="Times New Roman" w:hAnsi="Times New Roman" w:cs="Times New Roman"/>
                <w:bCs/>
                <w:color w:val="000000"/>
                <w:sz w:val="16"/>
                <w:szCs w:val="16"/>
              </w:rPr>
              <w:t>1921,1</w:t>
            </w:r>
          </w:p>
        </w:tc>
      </w:tr>
      <w:tr w:rsidR="00FA5ACB" w:rsidRPr="00A25586" w:rsidTr="00D364A9">
        <w:trPr>
          <w:trHeight w:val="20"/>
        </w:trPr>
        <w:tc>
          <w:tcPr>
            <w:tcW w:w="656" w:type="dxa"/>
            <w:vAlign w:val="center"/>
          </w:tcPr>
          <w:p w:rsidR="00FA5ACB" w:rsidRPr="00A25586" w:rsidRDefault="00FA5ACB" w:rsidP="00A25586">
            <w:pPr>
              <w:spacing w:after="0" w:line="240" w:lineRule="auto"/>
              <w:jc w:val="both"/>
              <w:rPr>
                <w:rFonts w:ascii="Times New Roman" w:hAnsi="Times New Roman" w:cs="Times New Roman"/>
                <w:b/>
                <w:color w:val="000000"/>
                <w:sz w:val="16"/>
                <w:szCs w:val="16"/>
              </w:rPr>
            </w:pP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bCs/>
                <w:color w:val="000000"/>
                <w:sz w:val="16"/>
                <w:szCs w:val="16"/>
              </w:rPr>
            </w:pPr>
            <w:r w:rsidRPr="00A25586">
              <w:rPr>
                <w:rFonts w:ascii="Times New Roman" w:hAnsi="Times New Roman" w:cs="Times New Roman"/>
                <w:bCs/>
                <w:color w:val="000000"/>
                <w:sz w:val="16"/>
                <w:szCs w:val="16"/>
              </w:rPr>
              <w:t>из них по соглашениям с поселениями, тыс. рублей</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bCs/>
                <w:color w:val="000000"/>
                <w:sz w:val="16"/>
                <w:szCs w:val="16"/>
              </w:rPr>
            </w:pPr>
            <w:r w:rsidRPr="00A25586">
              <w:rPr>
                <w:rFonts w:ascii="Times New Roman" w:hAnsi="Times New Roman" w:cs="Times New Roman"/>
                <w:bCs/>
                <w:color w:val="000000"/>
                <w:sz w:val="16"/>
                <w:szCs w:val="16"/>
              </w:rPr>
              <w:t>564,2</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11.</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Средняя заработная плата (рублей)</w:t>
            </w:r>
          </w:p>
          <w:p w:rsidR="00FA5ACB" w:rsidRPr="00A25586" w:rsidRDefault="00FA5ACB" w:rsidP="00A25586">
            <w:pPr>
              <w:spacing w:after="0" w:line="240" w:lineRule="auto"/>
              <w:jc w:val="both"/>
              <w:rPr>
                <w:rFonts w:ascii="Times New Roman" w:hAnsi="Times New Roman" w:cs="Times New Roman"/>
                <w:bCs/>
                <w:color w:val="000000"/>
                <w:sz w:val="16"/>
                <w:szCs w:val="16"/>
              </w:rPr>
            </w:pPr>
            <w:r w:rsidRPr="00A25586">
              <w:rPr>
                <w:rFonts w:ascii="Times New Roman" w:hAnsi="Times New Roman" w:cs="Times New Roman"/>
                <w:bCs/>
                <w:color w:val="000000"/>
                <w:sz w:val="16"/>
                <w:szCs w:val="16"/>
              </w:rPr>
              <w:t>(отражается средняя заработная плата сотрудников КСО МО за отчетный год (без учета единовременной компенсационной выплаты на лечение (оздоровление))</w:t>
            </w:r>
          </w:p>
        </w:tc>
        <w:tc>
          <w:tcPr>
            <w:tcW w:w="656" w:type="dxa"/>
            <w:vAlign w:val="center"/>
          </w:tcPr>
          <w:p w:rsidR="00FA5ACB" w:rsidRPr="00A25586" w:rsidRDefault="00FA5ACB" w:rsidP="00A25586">
            <w:pPr>
              <w:spacing w:after="0" w:line="240" w:lineRule="auto"/>
              <w:jc w:val="both"/>
              <w:rPr>
                <w:rFonts w:ascii="Times New Roman" w:hAnsi="Times New Roman" w:cs="Times New Roman"/>
                <w:b/>
                <w:color w:val="000000"/>
                <w:sz w:val="16"/>
                <w:szCs w:val="16"/>
              </w:rPr>
            </w:pPr>
          </w:p>
        </w:tc>
      </w:tr>
      <w:tr w:rsidR="00FA5ACB" w:rsidRPr="00A25586" w:rsidTr="00D364A9">
        <w:trPr>
          <w:trHeight w:val="20"/>
        </w:trPr>
        <w:tc>
          <w:tcPr>
            <w:tcW w:w="656" w:type="dxa"/>
            <w:vAlign w:val="center"/>
          </w:tcPr>
          <w:p w:rsidR="00FA5ACB" w:rsidRPr="00A25586" w:rsidRDefault="00FA5ACB" w:rsidP="00A25586">
            <w:pPr>
              <w:spacing w:after="0" w:line="240" w:lineRule="auto"/>
              <w:jc w:val="both"/>
              <w:rPr>
                <w:rFonts w:ascii="Times New Roman" w:hAnsi="Times New Roman" w:cs="Times New Roman"/>
                <w:color w:val="000000"/>
                <w:sz w:val="16"/>
                <w:szCs w:val="16"/>
              </w:rPr>
            </w:pP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председатель</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70728</w:t>
            </w:r>
          </w:p>
        </w:tc>
      </w:tr>
      <w:tr w:rsidR="00FA5ACB" w:rsidRPr="00A25586" w:rsidTr="00D364A9">
        <w:trPr>
          <w:trHeight w:val="20"/>
        </w:trPr>
        <w:tc>
          <w:tcPr>
            <w:tcW w:w="656" w:type="dxa"/>
            <w:vAlign w:val="center"/>
          </w:tcPr>
          <w:p w:rsidR="00FA5ACB" w:rsidRPr="00A25586" w:rsidRDefault="00FA5ACB" w:rsidP="00A25586">
            <w:pPr>
              <w:spacing w:after="0" w:line="240" w:lineRule="auto"/>
              <w:jc w:val="both"/>
              <w:rPr>
                <w:rFonts w:ascii="Times New Roman" w:hAnsi="Times New Roman" w:cs="Times New Roman"/>
                <w:color w:val="000000"/>
                <w:sz w:val="16"/>
                <w:szCs w:val="16"/>
              </w:rPr>
            </w:pP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заместитель председателя</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0</w:t>
            </w:r>
          </w:p>
        </w:tc>
      </w:tr>
      <w:tr w:rsidR="00FA5ACB" w:rsidRPr="00A25586" w:rsidTr="00D364A9">
        <w:trPr>
          <w:trHeight w:val="20"/>
        </w:trPr>
        <w:tc>
          <w:tcPr>
            <w:tcW w:w="656" w:type="dxa"/>
            <w:vAlign w:val="center"/>
          </w:tcPr>
          <w:p w:rsidR="00FA5ACB" w:rsidRPr="00A25586" w:rsidRDefault="00FA5ACB" w:rsidP="00A25586">
            <w:pPr>
              <w:spacing w:after="0" w:line="240" w:lineRule="auto"/>
              <w:jc w:val="both"/>
              <w:rPr>
                <w:rFonts w:ascii="Times New Roman" w:hAnsi="Times New Roman" w:cs="Times New Roman"/>
                <w:color w:val="000000"/>
                <w:sz w:val="16"/>
                <w:szCs w:val="16"/>
              </w:rPr>
            </w:pP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аудитор</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0</w:t>
            </w:r>
          </w:p>
        </w:tc>
      </w:tr>
      <w:tr w:rsidR="00FA5ACB" w:rsidRPr="00A25586" w:rsidTr="00D364A9">
        <w:trPr>
          <w:trHeight w:val="20"/>
        </w:trPr>
        <w:tc>
          <w:tcPr>
            <w:tcW w:w="656" w:type="dxa"/>
            <w:vAlign w:val="center"/>
          </w:tcPr>
          <w:p w:rsidR="00FA5ACB" w:rsidRPr="00A25586" w:rsidRDefault="00FA5ACB" w:rsidP="00A25586">
            <w:pPr>
              <w:spacing w:after="0" w:line="240" w:lineRule="auto"/>
              <w:jc w:val="both"/>
              <w:rPr>
                <w:rFonts w:ascii="Times New Roman" w:hAnsi="Times New Roman" w:cs="Times New Roman"/>
                <w:color w:val="000000"/>
                <w:sz w:val="16"/>
                <w:szCs w:val="16"/>
              </w:rPr>
            </w:pP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инспектор</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43199</w:t>
            </w:r>
          </w:p>
        </w:tc>
      </w:tr>
      <w:tr w:rsidR="00FA5ACB" w:rsidRPr="00A25586" w:rsidTr="00D364A9">
        <w:trPr>
          <w:trHeight w:val="20"/>
        </w:trPr>
        <w:tc>
          <w:tcPr>
            <w:tcW w:w="656" w:type="dxa"/>
            <w:vAlign w:val="center"/>
          </w:tcPr>
          <w:p w:rsidR="00FA5ACB" w:rsidRPr="00A25586" w:rsidRDefault="00FA5ACB" w:rsidP="00A25586">
            <w:pPr>
              <w:spacing w:after="0" w:line="240" w:lineRule="auto"/>
              <w:jc w:val="both"/>
              <w:rPr>
                <w:rFonts w:ascii="Times New Roman" w:hAnsi="Times New Roman" w:cs="Times New Roman"/>
                <w:color w:val="000000"/>
                <w:sz w:val="16"/>
                <w:szCs w:val="16"/>
              </w:rPr>
            </w:pP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иные</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0</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12.</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Информационное присутствие</w:t>
            </w:r>
          </w:p>
        </w:tc>
        <w:tc>
          <w:tcPr>
            <w:tcW w:w="656" w:type="dxa"/>
            <w:vAlign w:val="center"/>
          </w:tcPr>
          <w:p w:rsidR="00FA5ACB" w:rsidRPr="00A25586" w:rsidRDefault="00FA5ACB" w:rsidP="00A25586">
            <w:pPr>
              <w:spacing w:after="0" w:line="240" w:lineRule="auto"/>
              <w:jc w:val="both"/>
              <w:rPr>
                <w:rFonts w:ascii="Times New Roman" w:hAnsi="Times New Roman" w:cs="Times New Roman"/>
                <w:b/>
                <w:color w:val="000000"/>
                <w:sz w:val="16"/>
                <w:szCs w:val="16"/>
              </w:rPr>
            </w:pP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12.1.</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наличие сайта (странички на сайте представительного органа) КСО МО (есть/нет)</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есть</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12.2.</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количество публикаций и сообщений (ед.)</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46</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12.3.</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количество теле - и радиосюжетов (ед.)</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0</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12.4.</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наличие регистрации на Портале Счетной палаты Российской Федерации и контрольно-счетных органов Российской Федерации (далее - Портал КСО) (есть/нет)</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есть</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12.4.1.</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количество материалов, размещенных КСО МО на Портале КСО (ед.) /количество материалов на Портале КСО, с которыми ознакомились сотрудники КСО МО</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12.5.1.</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зарегистрирован ли КСО МО в информационной системе в сфере закупок (ЕИС) как орган внешнего муниципального финансового контроля</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да</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12.5.2.</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размещена ли в ЕИС информация об аудите в сфере закупок за 2024 год</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color w:val="000000"/>
                <w:sz w:val="16"/>
                <w:szCs w:val="16"/>
              </w:rPr>
            </w:pPr>
            <w:r w:rsidRPr="00A25586">
              <w:rPr>
                <w:rFonts w:ascii="Times New Roman" w:hAnsi="Times New Roman" w:cs="Times New Roman"/>
                <w:color w:val="000000"/>
                <w:sz w:val="16"/>
                <w:szCs w:val="16"/>
              </w:rPr>
              <w:t>нет</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13.</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bCs/>
                <w:color w:val="000000"/>
                <w:sz w:val="16"/>
                <w:szCs w:val="16"/>
              </w:rPr>
            </w:pPr>
            <w:r w:rsidRPr="00A25586">
              <w:rPr>
                <w:rFonts w:ascii="Times New Roman" w:hAnsi="Times New Roman" w:cs="Times New Roman"/>
                <w:b/>
                <w:color w:val="000000"/>
                <w:sz w:val="16"/>
                <w:szCs w:val="16"/>
              </w:rPr>
              <w:t xml:space="preserve">Количество принятых стандартов (методик) внешнего муниципального финансового контроля, всего ед. </w:t>
            </w:r>
            <w:r w:rsidRPr="00A25586">
              <w:rPr>
                <w:rFonts w:ascii="Times New Roman" w:hAnsi="Times New Roman" w:cs="Times New Roman"/>
                <w:bCs/>
                <w:color w:val="000000"/>
                <w:sz w:val="16"/>
                <w:szCs w:val="16"/>
              </w:rPr>
              <w:t>(приложить перечень)</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0</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bCs/>
                <w:color w:val="000000"/>
                <w:sz w:val="16"/>
                <w:szCs w:val="16"/>
              </w:rPr>
            </w:pPr>
            <w:r w:rsidRPr="00A25586">
              <w:rPr>
                <w:rFonts w:ascii="Times New Roman" w:hAnsi="Times New Roman" w:cs="Times New Roman"/>
                <w:bCs/>
                <w:color w:val="000000"/>
                <w:sz w:val="16"/>
                <w:szCs w:val="16"/>
              </w:rPr>
              <w:t>13.1.</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bCs/>
                <w:color w:val="000000"/>
                <w:sz w:val="16"/>
                <w:szCs w:val="16"/>
              </w:rPr>
            </w:pPr>
            <w:r w:rsidRPr="00A25586">
              <w:rPr>
                <w:rFonts w:ascii="Times New Roman" w:hAnsi="Times New Roman" w:cs="Times New Roman"/>
                <w:bCs/>
                <w:color w:val="000000"/>
                <w:sz w:val="16"/>
                <w:szCs w:val="16"/>
              </w:rPr>
              <w:t>стандарты организации деятельности</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bCs/>
                <w:color w:val="000000"/>
                <w:sz w:val="16"/>
                <w:szCs w:val="16"/>
              </w:rPr>
            </w:pPr>
            <w:r w:rsidRPr="00A25586">
              <w:rPr>
                <w:rFonts w:ascii="Times New Roman" w:hAnsi="Times New Roman" w:cs="Times New Roman"/>
                <w:bCs/>
                <w:color w:val="000000"/>
                <w:sz w:val="16"/>
                <w:szCs w:val="16"/>
              </w:rPr>
              <w:t>0</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bCs/>
                <w:color w:val="000000"/>
                <w:sz w:val="16"/>
                <w:szCs w:val="16"/>
              </w:rPr>
            </w:pPr>
            <w:r w:rsidRPr="00A25586">
              <w:rPr>
                <w:rFonts w:ascii="Times New Roman" w:hAnsi="Times New Roman" w:cs="Times New Roman"/>
                <w:bCs/>
                <w:color w:val="000000"/>
                <w:sz w:val="16"/>
                <w:szCs w:val="16"/>
              </w:rPr>
              <w:t>13.2.</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bCs/>
                <w:color w:val="000000"/>
                <w:sz w:val="16"/>
                <w:szCs w:val="16"/>
              </w:rPr>
            </w:pPr>
            <w:r w:rsidRPr="00A25586">
              <w:rPr>
                <w:rFonts w:ascii="Times New Roman" w:hAnsi="Times New Roman" w:cs="Times New Roman"/>
                <w:bCs/>
                <w:color w:val="000000"/>
                <w:sz w:val="16"/>
                <w:szCs w:val="16"/>
              </w:rPr>
              <w:t>стандарты внешнего муниципального финансового контроля</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bCs/>
                <w:color w:val="000000"/>
                <w:sz w:val="16"/>
                <w:szCs w:val="16"/>
              </w:rPr>
            </w:pPr>
            <w:r w:rsidRPr="00A25586">
              <w:rPr>
                <w:rFonts w:ascii="Times New Roman" w:hAnsi="Times New Roman" w:cs="Times New Roman"/>
                <w:bCs/>
                <w:color w:val="000000"/>
                <w:sz w:val="16"/>
                <w:szCs w:val="16"/>
              </w:rPr>
              <w:t>0</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14.</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Состоит ли КСО МО в союзе муниципальных контрольно-счетных органов Российской Федерации (СМКСО)</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да</w:t>
            </w:r>
          </w:p>
        </w:tc>
      </w:tr>
      <w:tr w:rsidR="00FA5ACB" w:rsidRPr="00A25586" w:rsidTr="00D364A9">
        <w:trPr>
          <w:trHeight w:val="20"/>
        </w:trPr>
        <w:tc>
          <w:tcPr>
            <w:tcW w:w="656"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15.</w:t>
            </w:r>
          </w:p>
        </w:tc>
        <w:tc>
          <w:tcPr>
            <w:tcW w:w="9267"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Принимал ли КСО МО участие в заседаниях отделений Совета контрольно-счетных органов при Счетной палате Новгородской области (общее количество заседаний отделения в отчетном периоде/с участием КСО МО)</w:t>
            </w:r>
          </w:p>
        </w:tc>
        <w:tc>
          <w:tcPr>
            <w:tcW w:w="656" w:type="dxa"/>
            <w:vAlign w:val="center"/>
            <w:hideMark/>
          </w:tcPr>
          <w:p w:rsidR="00FA5ACB" w:rsidRPr="00A25586" w:rsidRDefault="00FA5ACB" w:rsidP="00A25586">
            <w:pPr>
              <w:spacing w:after="0" w:line="240" w:lineRule="auto"/>
              <w:jc w:val="both"/>
              <w:rPr>
                <w:rFonts w:ascii="Times New Roman" w:hAnsi="Times New Roman" w:cs="Times New Roman"/>
                <w:b/>
                <w:color w:val="000000"/>
                <w:sz w:val="16"/>
                <w:szCs w:val="16"/>
              </w:rPr>
            </w:pPr>
            <w:r w:rsidRPr="00A25586">
              <w:rPr>
                <w:rFonts w:ascii="Times New Roman" w:hAnsi="Times New Roman" w:cs="Times New Roman"/>
                <w:b/>
                <w:color w:val="000000"/>
                <w:sz w:val="16"/>
                <w:szCs w:val="16"/>
              </w:rPr>
              <w:t>4/4</w:t>
            </w:r>
          </w:p>
        </w:tc>
      </w:tr>
    </w:tbl>
    <w:p w:rsidR="00FA5ACB" w:rsidRPr="00D364A9" w:rsidRDefault="00FA5ACB" w:rsidP="00D364A9">
      <w:pPr>
        <w:spacing w:after="0" w:line="240" w:lineRule="auto"/>
        <w:ind w:left="-1276" w:firstLine="283"/>
        <w:jc w:val="both"/>
        <w:rPr>
          <w:rFonts w:ascii="Times New Roman" w:hAnsi="Times New Roman" w:cs="Times New Roman"/>
          <w:b/>
          <w:sz w:val="20"/>
          <w:szCs w:val="16"/>
        </w:rPr>
      </w:pPr>
    </w:p>
    <w:p w:rsidR="00FA5ACB" w:rsidRPr="00D364A9" w:rsidRDefault="00FA5ACB" w:rsidP="00D364A9">
      <w:pPr>
        <w:spacing w:after="0" w:line="240" w:lineRule="auto"/>
        <w:ind w:left="-1276" w:firstLine="283"/>
        <w:jc w:val="center"/>
        <w:rPr>
          <w:rFonts w:ascii="Times New Roman" w:hAnsi="Times New Roman" w:cs="Times New Roman"/>
          <w:b/>
          <w:bCs/>
          <w:sz w:val="20"/>
          <w:szCs w:val="16"/>
        </w:rPr>
      </w:pPr>
      <w:r w:rsidRPr="00D364A9">
        <w:rPr>
          <w:rFonts w:ascii="Times New Roman" w:hAnsi="Times New Roman" w:cs="Times New Roman"/>
          <w:b/>
          <w:bCs/>
          <w:sz w:val="20"/>
          <w:szCs w:val="16"/>
        </w:rPr>
        <w:t>Российская Федерация</w:t>
      </w:r>
    </w:p>
    <w:p w:rsidR="00FA5ACB" w:rsidRPr="00D364A9" w:rsidRDefault="00FA5ACB" w:rsidP="00D364A9">
      <w:pPr>
        <w:spacing w:after="0" w:line="240" w:lineRule="auto"/>
        <w:ind w:left="-1276" w:firstLine="283"/>
        <w:jc w:val="center"/>
        <w:rPr>
          <w:rFonts w:ascii="Times New Roman" w:hAnsi="Times New Roman" w:cs="Times New Roman"/>
          <w:b/>
          <w:bCs/>
          <w:sz w:val="20"/>
          <w:szCs w:val="16"/>
        </w:rPr>
      </w:pPr>
      <w:r w:rsidRPr="00D364A9">
        <w:rPr>
          <w:rFonts w:ascii="Times New Roman" w:hAnsi="Times New Roman" w:cs="Times New Roman"/>
          <w:b/>
          <w:bCs/>
          <w:sz w:val="20"/>
          <w:szCs w:val="16"/>
        </w:rPr>
        <w:t>Новгородская область</w:t>
      </w:r>
    </w:p>
    <w:p w:rsidR="00FA5ACB" w:rsidRPr="00D364A9" w:rsidRDefault="00FA5ACB" w:rsidP="00D364A9">
      <w:pPr>
        <w:spacing w:after="0" w:line="240" w:lineRule="auto"/>
        <w:ind w:left="-1276" w:firstLine="283"/>
        <w:jc w:val="center"/>
        <w:rPr>
          <w:rFonts w:ascii="Times New Roman" w:hAnsi="Times New Roman" w:cs="Times New Roman"/>
          <w:b/>
          <w:sz w:val="20"/>
          <w:szCs w:val="16"/>
        </w:rPr>
      </w:pPr>
      <w:r w:rsidRPr="00D364A9">
        <w:rPr>
          <w:rFonts w:ascii="Times New Roman" w:hAnsi="Times New Roman" w:cs="Times New Roman"/>
          <w:b/>
          <w:sz w:val="20"/>
          <w:szCs w:val="16"/>
        </w:rPr>
        <w:t>ДУМА ПОДДОРСКОГО МУНИЦИПАЛЬНОГО ОКРУГА</w:t>
      </w:r>
    </w:p>
    <w:p w:rsidR="00FA5ACB" w:rsidRPr="00D364A9" w:rsidRDefault="00FA5ACB" w:rsidP="00D364A9">
      <w:pPr>
        <w:spacing w:after="0" w:line="240" w:lineRule="auto"/>
        <w:ind w:left="-1276" w:firstLine="283"/>
        <w:jc w:val="center"/>
        <w:rPr>
          <w:rFonts w:ascii="Times New Roman" w:hAnsi="Times New Roman" w:cs="Times New Roman"/>
          <w:b/>
          <w:sz w:val="20"/>
          <w:szCs w:val="16"/>
        </w:rPr>
      </w:pPr>
      <w:r w:rsidRPr="00D364A9">
        <w:rPr>
          <w:rFonts w:ascii="Times New Roman" w:hAnsi="Times New Roman" w:cs="Times New Roman"/>
          <w:b/>
          <w:sz w:val="20"/>
          <w:szCs w:val="16"/>
        </w:rPr>
        <w:t>Р Е Ш Е Н И Е</w:t>
      </w:r>
    </w:p>
    <w:p w:rsidR="00FA5ACB" w:rsidRPr="00D364A9" w:rsidRDefault="00FA5ACB" w:rsidP="00D364A9">
      <w:pPr>
        <w:spacing w:after="0" w:line="240" w:lineRule="auto"/>
        <w:ind w:left="-1276" w:firstLine="283"/>
        <w:jc w:val="center"/>
        <w:rPr>
          <w:rFonts w:ascii="Times New Roman" w:hAnsi="Times New Roman" w:cs="Times New Roman"/>
          <w:sz w:val="20"/>
          <w:szCs w:val="16"/>
        </w:rPr>
      </w:pPr>
      <w:r w:rsidRPr="00D364A9">
        <w:rPr>
          <w:rFonts w:ascii="Times New Roman" w:hAnsi="Times New Roman" w:cs="Times New Roman"/>
          <w:sz w:val="20"/>
          <w:szCs w:val="16"/>
        </w:rPr>
        <w:t>от 26.02.2026 № 104</w:t>
      </w:r>
    </w:p>
    <w:p w:rsidR="00FA5ACB" w:rsidRPr="00D364A9" w:rsidRDefault="00FA5ACB" w:rsidP="00D364A9">
      <w:pPr>
        <w:spacing w:after="0" w:line="240" w:lineRule="auto"/>
        <w:ind w:left="-1276" w:firstLine="283"/>
        <w:jc w:val="center"/>
        <w:rPr>
          <w:rFonts w:ascii="Times New Roman" w:hAnsi="Times New Roman" w:cs="Times New Roman"/>
          <w:sz w:val="20"/>
          <w:szCs w:val="16"/>
        </w:rPr>
      </w:pPr>
      <w:r w:rsidRPr="00D364A9">
        <w:rPr>
          <w:rFonts w:ascii="Times New Roman" w:hAnsi="Times New Roman" w:cs="Times New Roman"/>
          <w:sz w:val="20"/>
          <w:szCs w:val="16"/>
        </w:rPr>
        <w:t>с. Поддорье</w:t>
      </w:r>
    </w:p>
    <w:p w:rsidR="00FA5ACB" w:rsidRPr="00D364A9" w:rsidRDefault="00FA5ACB" w:rsidP="00D364A9">
      <w:pPr>
        <w:spacing w:after="0" w:line="240" w:lineRule="auto"/>
        <w:ind w:left="-1276" w:firstLine="283"/>
        <w:jc w:val="center"/>
        <w:rPr>
          <w:rFonts w:ascii="Times New Roman" w:hAnsi="Times New Roman" w:cs="Times New Roman"/>
          <w:b/>
          <w:sz w:val="20"/>
          <w:szCs w:val="16"/>
        </w:rPr>
      </w:pPr>
      <w:r w:rsidRPr="00D364A9">
        <w:rPr>
          <w:rFonts w:ascii="Times New Roman" w:hAnsi="Times New Roman" w:cs="Times New Roman"/>
          <w:b/>
          <w:color w:val="000000"/>
          <w:spacing w:val="-2"/>
          <w:sz w:val="20"/>
          <w:szCs w:val="16"/>
        </w:rPr>
        <w:t>О внесении изменений в решение Думы Поддорского муниципального округа от 23.12.2025 № 65 «</w:t>
      </w:r>
      <w:r w:rsidRPr="00D364A9">
        <w:rPr>
          <w:rFonts w:ascii="Times New Roman" w:hAnsi="Times New Roman" w:cs="Times New Roman"/>
          <w:b/>
          <w:sz w:val="20"/>
          <w:szCs w:val="16"/>
        </w:rPr>
        <w:t>О бюджете Поддорского муниципального округа на 2026 год и на плановый период 2027 и 2028 годов</w:t>
      </w:r>
      <w:r w:rsidRPr="00D364A9">
        <w:rPr>
          <w:rFonts w:ascii="Times New Roman" w:hAnsi="Times New Roman" w:cs="Times New Roman"/>
          <w:b/>
          <w:color w:val="000000"/>
          <w:spacing w:val="-2"/>
          <w:sz w:val="20"/>
          <w:szCs w:val="16"/>
        </w:rPr>
        <w:t>»</w:t>
      </w:r>
    </w:p>
    <w:p w:rsidR="00FA5ACB" w:rsidRPr="00D364A9" w:rsidRDefault="00FA5ACB" w:rsidP="00D364A9">
      <w:pPr>
        <w:spacing w:after="0" w:line="240" w:lineRule="auto"/>
        <w:ind w:left="-1276" w:firstLine="283"/>
        <w:jc w:val="both"/>
        <w:rPr>
          <w:rFonts w:ascii="Times New Roman" w:hAnsi="Times New Roman" w:cs="Times New Roman"/>
          <w:color w:val="000000"/>
          <w:spacing w:val="-2"/>
          <w:sz w:val="20"/>
          <w:szCs w:val="16"/>
        </w:rPr>
      </w:pPr>
      <w:r w:rsidRPr="00D364A9">
        <w:rPr>
          <w:rFonts w:ascii="Times New Roman" w:hAnsi="Times New Roman" w:cs="Times New Roman"/>
          <w:color w:val="000000"/>
          <w:spacing w:val="-2"/>
          <w:sz w:val="20"/>
          <w:szCs w:val="16"/>
        </w:rPr>
        <w:t>Дума Поддорского муниципального округа</w:t>
      </w:r>
    </w:p>
    <w:p w:rsidR="00FA5ACB" w:rsidRPr="00D364A9" w:rsidRDefault="00FA5ACB" w:rsidP="00D364A9">
      <w:pPr>
        <w:spacing w:after="0" w:line="240" w:lineRule="auto"/>
        <w:ind w:left="-1276" w:firstLine="283"/>
        <w:jc w:val="both"/>
        <w:rPr>
          <w:rFonts w:ascii="Times New Roman" w:hAnsi="Times New Roman" w:cs="Times New Roman"/>
          <w:b/>
          <w:color w:val="000000"/>
          <w:spacing w:val="-2"/>
          <w:sz w:val="20"/>
          <w:szCs w:val="16"/>
        </w:rPr>
      </w:pPr>
      <w:r w:rsidRPr="00D364A9">
        <w:rPr>
          <w:rFonts w:ascii="Times New Roman" w:hAnsi="Times New Roman" w:cs="Times New Roman"/>
          <w:b/>
          <w:color w:val="000000"/>
          <w:spacing w:val="-2"/>
          <w:sz w:val="20"/>
          <w:szCs w:val="16"/>
        </w:rPr>
        <w:t>РЕШИЛА:</w:t>
      </w:r>
    </w:p>
    <w:p w:rsidR="00FA5ACB" w:rsidRPr="00D364A9" w:rsidRDefault="00FA5ACB" w:rsidP="00D364A9">
      <w:pPr>
        <w:spacing w:after="0" w:line="240" w:lineRule="auto"/>
        <w:ind w:left="-1276" w:firstLine="283"/>
        <w:jc w:val="both"/>
        <w:rPr>
          <w:rFonts w:ascii="Times New Roman" w:hAnsi="Times New Roman" w:cs="Times New Roman"/>
          <w:color w:val="000000"/>
          <w:spacing w:val="-2"/>
          <w:sz w:val="20"/>
          <w:szCs w:val="16"/>
        </w:rPr>
      </w:pPr>
      <w:r w:rsidRPr="00D364A9">
        <w:rPr>
          <w:rFonts w:ascii="Times New Roman" w:hAnsi="Times New Roman" w:cs="Times New Roman"/>
          <w:color w:val="000000"/>
          <w:spacing w:val="-2"/>
          <w:sz w:val="20"/>
          <w:szCs w:val="16"/>
        </w:rPr>
        <w:t>1. Внести в решение Думы Поддорского муниципального района от 23.12.2025 № 65 «</w:t>
      </w:r>
      <w:r w:rsidRPr="00D364A9">
        <w:rPr>
          <w:rFonts w:ascii="Times New Roman" w:hAnsi="Times New Roman" w:cs="Times New Roman"/>
          <w:sz w:val="20"/>
          <w:szCs w:val="16"/>
        </w:rPr>
        <w:t>О бюджете Поддорского муниципального округа на 2026 год и на плановый период 2027 и 2028 годов</w:t>
      </w:r>
      <w:r w:rsidRPr="00D364A9">
        <w:rPr>
          <w:rFonts w:ascii="Times New Roman" w:hAnsi="Times New Roman" w:cs="Times New Roman"/>
          <w:color w:val="000000"/>
          <w:spacing w:val="-2"/>
          <w:sz w:val="20"/>
          <w:szCs w:val="16"/>
        </w:rPr>
        <w:t>» следующие изменения:</w:t>
      </w:r>
    </w:p>
    <w:p w:rsidR="00FA5ACB" w:rsidRPr="00D364A9" w:rsidRDefault="00FA5ACB" w:rsidP="00D364A9">
      <w:pPr>
        <w:spacing w:after="0" w:line="240" w:lineRule="auto"/>
        <w:ind w:left="-1276" w:firstLine="283"/>
        <w:jc w:val="both"/>
        <w:rPr>
          <w:rFonts w:ascii="Times New Roman" w:hAnsi="Times New Roman" w:cs="Times New Roman"/>
          <w:sz w:val="20"/>
          <w:szCs w:val="16"/>
        </w:rPr>
      </w:pPr>
      <w:r w:rsidRPr="00D364A9">
        <w:rPr>
          <w:rFonts w:ascii="Times New Roman" w:hAnsi="Times New Roman" w:cs="Times New Roman"/>
          <w:color w:val="000000"/>
          <w:spacing w:val="-2"/>
          <w:sz w:val="20"/>
          <w:szCs w:val="16"/>
        </w:rPr>
        <w:t>1.1. Пункт 1 изложить в следующей редакции «</w:t>
      </w:r>
      <w:r w:rsidRPr="00D364A9">
        <w:rPr>
          <w:rFonts w:ascii="Times New Roman" w:hAnsi="Times New Roman" w:cs="Times New Roman"/>
          <w:sz w:val="20"/>
          <w:szCs w:val="16"/>
        </w:rPr>
        <w:t>1. Утвердить основные характеристики бюджета Поддорского</w:t>
      </w:r>
      <w:r w:rsidRPr="00D364A9">
        <w:rPr>
          <w:rFonts w:ascii="Times New Roman" w:hAnsi="Times New Roman" w:cs="Times New Roman"/>
          <w:bCs/>
          <w:spacing w:val="-1"/>
          <w:sz w:val="20"/>
          <w:szCs w:val="16"/>
        </w:rPr>
        <w:t xml:space="preserve"> муниципального округа</w:t>
      </w:r>
      <w:r w:rsidRPr="00D364A9">
        <w:rPr>
          <w:rFonts w:ascii="Times New Roman" w:hAnsi="Times New Roman" w:cs="Times New Roman"/>
          <w:sz w:val="20"/>
          <w:szCs w:val="16"/>
        </w:rPr>
        <w:t xml:space="preserve"> (далее бюджет муниципального округа) на 2026 год:</w:t>
      </w:r>
    </w:p>
    <w:p w:rsidR="00FA5ACB" w:rsidRPr="00D364A9" w:rsidRDefault="00FA5ACB" w:rsidP="00D364A9">
      <w:pPr>
        <w:spacing w:after="0" w:line="240" w:lineRule="auto"/>
        <w:ind w:left="-1276" w:firstLine="283"/>
        <w:jc w:val="both"/>
        <w:rPr>
          <w:rFonts w:ascii="Times New Roman" w:hAnsi="Times New Roman" w:cs="Times New Roman"/>
          <w:sz w:val="20"/>
          <w:szCs w:val="16"/>
        </w:rPr>
      </w:pPr>
      <w:r w:rsidRPr="00D364A9">
        <w:rPr>
          <w:rFonts w:ascii="Times New Roman" w:hAnsi="Times New Roman" w:cs="Times New Roman"/>
          <w:sz w:val="20"/>
          <w:szCs w:val="16"/>
        </w:rPr>
        <w:t>1) прогнозируемый общий объем доходов бюджета</w:t>
      </w:r>
      <w:r w:rsidRPr="00D364A9">
        <w:rPr>
          <w:rFonts w:ascii="Times New Roman" w:hAnsi="Times New Roman" w:cs="Times New Roman"/>
          <w:bCs/>
          <w:spacing w:val="-1"/>
          <w:sz w:val="20"/>
          <w:szCs w:val="16"/>
        </w:rPr>
        <w:t xml:space="preserve"> муниципального округа</w:t>
      </w:r>
      <w:r w:rsidRPr="00D364A9">
        <w:rPr>
          <w:rFonts w:ascii="Times New Roman" w:hAnsi="Times New Roman" w:cs="Times New Roman"/>
          <w:sz w:val="20"/>
          <w:szCs w:val="16"/>
        </w:rPr>
        <w:t xml:space="preserve"> в сумме 255085,40770 тыс. рублей;</w:t>
      </w:r>
    </w:p>
    <w:p w:rsidR="00FA5ACB" w:rsidRPr="00D364A9" w:rsidRDefault="00FA5ACB" w:rsidP="00D364A9">
      <w:pPr>
        <w:spacing w:after="0" w:line="240" w:lineRule="auto"/>
        <w:ind w:left="-1276" w:firstLine="283"/>
        <w:jc w:val="both"/>
        <w:rPr>
          <w:rFonts w:ascii="Times New Roman" w:hAnsi="Times New Roman" w:cs="Times New Roman"/>
          <w:sz w:val="20"/>
          <w:szCs w:val="16"/>
        </w:rPr>
      </w:pPr>
      <w:r w:rsidRPr="00D364A9">
        <w:rPr>
          <w:rFonts w:ascii="Times New Roman" w:hAnsi="Times New Roman" w:cs="Times New Roman"/>
          <w:sz w:val="20"/>
          <w:szCs w:val="16"/>
        </w:rPr>
        <w:t>2) общий объем расходов бюджета муниципального округа в сумме 269256,10624 тыс. рублей;</w:t>
      </w:r>
    </w:p>
    <w:p w:rsidR="00FA5ACB" w:rsidRPr="00D364A9" w:rsidRDefault="00FA5ACB" w:rsidP="00D364A9">
      <w:pPr>
        <w:spacing w:after="0" w:line="240" w:lineRule="auto"/>
        <w:ind w:left="-1276" w:firstLine="283"/>
        <w:jc w:val="both"/>
        <w:rPr>
          <w:rFonts w:ascii="Times New Roman" w:hAnsi="Times New Roman" w:cs="Times New Roman"/>
          <w:spacing w:val="-2"/>
          <w:sz w:val="20"/>
          <w:szCs w:val="16"/>
        </w:rPr>
      </w:pPr>
      <w:r w:rsidRPr="00D364A9">
        <w:rPr>
          <w:rFonts w:ascii="Times New Roman" w:hAnsi="Times New Roman" w:cs="Times New Roman"/>
          <w:spacing w:val="-2"/>
          <w:sz w:val="20"/>
          <w:szCs w:val="16"/>
        </w:rPr>
        <w:t>3) прогнозируемый дефицит бюджета муниципального округа 14170,69854 тыс.</w:t>
      </w:r>
      <w:r w:rsidR="00D364A9" w:rsidRPr="00D364A9">
        <w:rPr>
          <w:rFonts w:ascii="Times New Roman" w:hAnsi="Times New Roman" w:cs="Times New Roman"/>
          <w:spacing w:val="-2"/>
          <w:sz w:val="20"/>
          <w:szCs w:val="16"/>
        </w:rPr>
        <w:t xml:space="preserve"> </w:t>
      </w:r>
      <w:r w:rsidRPr="00D364A9">
        <w:rPr>
          <w:rFonts w:ascii="Times New Roman" w:hAnsi="Times New Roman" w:cs="Times New Roman"/>
          <w:spacing w:val="-2"/>
          <w:sz w:val="20"/>
          <w:szCs w:val="16"/>
        </w:rPr>
        <w:t>рублей».</w:t>
      </w:r>
    </w:p>
    <w:p w:rsidR="00FA5ACB" w:rsidRPr="00D364A9" w:rsidRDefault="00FA5ACB" w:rsidP="00D364A9">
      <w:pPr>
        <w:spacing w:after="0" w:line="240" w:lineRule="auto"/>
        <w:ind w:left="-1276" w:firstLine="283"/>
        <w:jc w:val="both"/>
        <w:rPr>
          <w:rFonts w:ascii="Times New Roman" w:hAnsi="Times New Roman" w:cs="Times New Roman"/>
          <w:sz w:val="20"/>
          <w:szCs w:val="16"/>
        </w:rPr>
      </w:pPr>
      <w:r w:rsidRPr="00D364A9">
        <w:rPr>
          <w:rFonts w:ascii="Times New Roman" w:hAnsi="Times New Roman" w:cs="Times New Roman"/>
          <w:spacing w:val="-2"/>
          <w:sz w:val="20"/>
          <w:szCs w:val="16"/>
        </w:rPr>
        <w:t>1.2. В пункте 8 цифру «190632,52099» заменить на цифру «191093,40770»</w:t>
      </w:r>
      <w:r w:rsidRPr="00D364A9">
        <w:rPr>
          <w:rFonts w:ascii="Times New Roman" w:hAnsi="Times New Roman" w:cs="Times New Roman"/>
          <w:sz w:val="20"/>
          <w:szCs w:val="16"/>
        </w:rPr>
        <w:t>.</w:t>
      </w:r>
    </w:p>
    <w:p w:rsidR="00FA5ACB" w:rsidRPr="00D364A9" w:rsidRDefault="00FA5ACB" w:rsidP="00D364A9">
      <w:pPr>
        <w:spacing w:after="0" w:line="240" w:lineRule="auto"/>
        <w:ind w:left="-1276" w:firstLine="283"/>
        <w:jc w:val="both"/>
        <w:rPr>
          <w:rFonts w:ascii="Times New Roman" w:hAnsi="Times New Roman" w:cs="Times New Roman"/>
          <w:sz w:val="20"/>
          <w:szCs w:val="16"/>
        </w:rPr>
      </w:pPr>
      <w:r w:rsidRPr="00D364A9">
        <w:rPr>
          <w:rFonts w:ascii="Times New Roman" w:hAnsi="Times New Roman" w:cs="Times New Roman"/>
          <w:sz w:val="20"/>
          <w:szCs w:val="16"/>
        </w:rPr>
        <w:t>1.3. Пункт 14 изложить в следующей редакции:</w:t>
      </w:r>
    </w:p>
    <w:p w:rsidR="00FA5ACB" w:rsidRPr="00D364A9" w:rsidRDefault="00FA5ACB" w:rsidP="00D364A9">
      <w:pPr>
        <w:spacing w:after="0" w:line="240" w:lineRule="auto"/>
        <w:ind w:left="-1276" w:firstLine="283"/>
        <w:jc w:val="both"/>
        <w:rPr>
          <w:rFonts w:ascii="Times New Roman" w:hAnsi="Times New Roman" w:cs="Times New Roman"/>
          <w:sz w:val="20"/>
          <w:szCs w:val="16"/>
        </w:rPr>
      </w:pPr>
      <w:r w:rsidRPr="00D364A9">
        <w:rPr>
          <w:rFonts w:ascii="Times New Roman" w:hAnsi="Times New Roman" w:cs="Times New Roman"/>
          <w:sz w:val="20"/>
          <w:szCs w:val="16"/>
        </w:rPr>
        <w:t xml:space="preserve">«14. Утвердить объем бюджетных ассигнований дорожного фонда Поддорского муниципального округа на </w:t>
      </w:r>
      <w:r w:rsidRPr="00D364A9">
        <w:rPr>
          <w:rFonts w:ascii="Times New Roman" w:hAnsi="Times New Roman" w:cs="Times New Roman"/>
          <w:bCs/>
          <w:sz w:val="20"/>
          <w:szCs w:val="16"/>
        </w:rPr>
        <w:t>2026 год в сумме 17245,21584 тыс.</w:t>
      </w:r>
      <w:r w:rsidR="00D364A9" w:rsidRPr="00D364A9">
        <w:rPr>
          <w:rFonts w:ascii="Times New Roman" w:hAnsi="Times New Roman" w:cs="Times New Roman"/>
          <w:bCs/>
          <w:sz w:val="20"/>
          <w:szCs w:val="16"/>
        </w:rPr>
        <w:t xml:space="preserve"> </w:t>
      </w:r>
      <w:r w:rsidRPr="00D364A9">
        <w:rPr>
          <w:rFonts w:ascii="Times New Roman" w:hAnsi="Times New Roman" w:cs="Times New Roman"/>
          <w:bCs/>
          <w:sz w:val="20"/>
          <w:szCs w:val="16"/>
        </w:rPr>
        <w:t>рублей, в том числе за счет неиспользованных в 2025 году бюджетных ассигнований дорожного фонда в сумме 3570,81584 тыс. рублей,</w:t>
      </w:r>
      <w:r w:rsidRPr="00D364A9">
        <w:rPr>
          <w:rFonts w:ascii="Times New Roman" w:hAnsi="Times New Roman" w:cs="Times New Roman"/>
          <w:sz w:val="20"/>
          <w:szCs w:val="16"/>
        </w:rPr>
        <w:t xml:space="preserve"> на </w:t>
      </w:r>
      <w:r w:rsidRPr="00D364A9">
        <w:rPr>
          <w:rFonts w:ascii="Times New Roman" w:hAnsi="Times New Roman" w:cs="Times New Roman"/>
          <w:bCs/>
          <w:sz w:val="20"/>
          <w:szCs w:val="16"/>
        </w:rPr>
        <w:t>2027 год в сумме 16498,40000 тыс. рублей,</w:t>
      </w:r>
      <w:r w:rsidRPr="00D364A9">
        <w:rPr>
          <w:rFonts w:ascii="Times New Roman" w:hAnsi="Times New Roman" w:cs="Times New Roman"/>
          <w:sz w:val="20"/>
          <w:szCs w:val="16"/>
        </w:rPr>
        <w:t xml:space="preserve"> на </w:t>
      </w:r>
      <w:r w:rsidRPr="00D364A9">
        <w:rPr>
          <w:rFonts w:ascii="Times New Roman" w:hAnsi="Times New Roman" w:cs="Times New Roman"/>
          <w:bCs/>
          <w:sz w:val="20"/>
          <w:szCs w:val="16"/>
        </w:rPr>
        <w:t>2028 год в сумме 17079,50000 тыс.</w:t>
      </w:r>
      <w:r w:rsidR="00D364A9" w:rsidRPr="00D364A9">
        <w:rPr>
          <w:rFonts w:ascii="Times New Roman" w:hAnsi="Times New Roman" w:cs="Times New Roman"/>
          <w:bCs/>
          <w:sz w:val="20"/>
          <w:szCs w:val="16"/>
        </w:rPr>
        <w:t xml:space="preserve"> </w:t>
      </w:r>
      <w:r w:rsidRPr="00D364A9">
        <w:rPr>
          <w:rFonts w:ascii="Times New Roman" w:hAnsi="Times New Roman" w:cs="Times New Roman"/>
          <w:bCs/>
          <w:sz w:val="20"/>
          <w:szCs w:val="16"/>
        </w:rPr>
        <w:t>рублей</w:t>
      </w:r>
      <w:r w:rsidRPr="00D364A9">
        <w:rPr>
          <w:rFonts w:ascii="Times New Roman" w:hAnsi="Times New Roman" w:cs="Times New Roman"/>
          <w:sz w:val="20"/>
          <w:szCs w:val="16"/>
        </w:rPr>
        <w:t>.»</w:t>
      </w:r>
    </w:p>
    <w:p w:rsidR="00FA5ACB" w:rsidRPr="00D364A9" w:rsidRDefault="00FA5ACB" w:rsidP="00D364A9">
      <w:pPr>
        <w:spacing w:after="0" w:line="240" w:lineRule="auto"/>
        <w:ind w:left="-1276" w:firstLine="283"/>
        <w:jc w:val="both"/>
        <w:rPr>
          <w:rFonts w:ascii="Times New Roman" w:hAnsi="Times New Roman" w:cs="Times New Roman"/>
          <w:sz w:val="20"/>
          <w:szCs w:val="16"/>
        </w:rPr>
      </w:pPr>
      <w:r w:rsidRPr="00D364A9">
        <w:rPr>
          <w:rFonts w:ascii="Times New Roman" w:hAnsi="Times New Roman" w:cs="Times New Roman"/>
          <w:sz w:val="20"/>
          <w:szCs w:val="16"/>
        </w:rPr>
        <w:t>1.4. Пункт 33 добавить подпунктом 12) следующего содержания:</w:t>
      </w:r>
    </w:p>
    <w:p w:rsidR="00FA5ACB" w:rsidRPr="00D364A9" w:rsidRDefault="00FA5ACB" w:rsidP="00D364A9">
      <w:pPr>
        <w:spacing w:after="0" w:line="240" w:lineRule="auto"/>
        <w:ind w:left="-1276" w:firstLine="283"/>
        <w:jc w:val="both"/>
        <w:rPr>
          <w:rFonts w:ascii="Times New Roman" w:hAnsi="Times New Roman" w:cs="Times New Roman"/>
          <w:sz w:val="20"/>
          <w:szCs w:val="16"/>
        </w:rPr>
      </w:pPr>
      <w:r w:rsidRPr="00D364A9">
        <w:rPr>
          <w:rFonts w:ascii="Times New Roman" w:hAnsi="Times New Roman" w:cs="Times New Roman"/>
          <w:sz w:val="20"/>
          <w:szCs w:val="16"/>
        </w:rPr>
        <w:t>«12) средства, предоставляемые на поддержку участников специальной военной операции, иных лиц и членов их семей».</w:t>
      </w:r>
    </w:p>
    <w:p w:rsidR="00FA5ACB" w:rsidRPr="00D364A9" w:rsidRDefault="00FA5ACB" w:rsidP="00D364A9">
      <w:pPr>
        <w:spacing w:after="0" w:line="240" w:lineRule="auto"/>
        <w:ind w:left="-1276" w:firstLine="283"/>
        <w:jc w:val="both"/>
        <w:rPr>
          <w:rFonts w:ascii="Times New Roman" w:hAnsi="Times New Roman" w:cs="Times New Roman"/>
          <w:color w:val="000000"/>
          <w:spacing w:val="-2"/>
          <w:sz w:val="20"/>
          <w:szCs w:val="16"/>
        </w:rPr>
      </w:pPr>
      <w:r w:rsidRPr="00D364A9">
        <w:rPr>
          <w:rFonts w:ascii="Times New Roman" w:hAnsi="Times New Roman" w:cs="Times New Roman"/>
          <w:color w:val="000000"/>
          <w:spacing w:val="-2"/>
          <w:sz w:val="20"/>
          <w:szCs w:val="16"/>
        </w:rPr>
        <w:t>1.5. Приложение 1,2,6-8 к решению Думы муниципального округа «</w:t>
      </w:r>
      <w:r w:rsidRPr="00D364A9">
        <w:rPr>
          <w:rFonts w:ascii="Times New Roman" w:hAnsi="Times New Roman" w:cs="Times New Roman"/>
          <w:sz w:val="20"/>
          <w:szCs w:val="16"/>
        </w:rPr>
        <w:t>О бюджете Поддорского муниципального округа на 2026 год и на плановый период 2027 и 2028 годов</w:t>
      </w:r>
      <w:r w:rsidRPr="00D364A9">
        <w:rPr>
          <w:rFonts w:ascii="Times New Roman" w:hAnsi="Times New Roman" w:cs="Times New Roman"/>
          <w:color w:val="000000"/>
          <w:spacing w:val="-2"/>
          <w:sz w:val="20"/>
          <w:szCs w:val="16"/>
        </w:rPr>
        <w:t>» изложить в прилагаемой редакции.</w:t>
      </w:r>
    </w:p>
    <w:p w:rsidR="00FA5ACB" w:rsidRPr="00D364A9" w:rsidRDefault="00FA5ACB" w:rsidP="00D364A9">
      <w:pPr>
        <w:spacing w:after="0" w:line="240" w:lineRule="auto"/>
        <w:ind w:left="-1276" w:firstLine="283"/>
        <w:jc w:val="both"/>
        <w:rPr>
          <w:rFonts w:ascii="Times New Roman" w:hAnsi="Times New Roman" w:cs="Times New Roman"/>
          <w:b/>
          <w:bCs/>
          <w:sz w:val="20"/>
          <w:szCs w:val="16"/>
        </w:rPr>
      </w:pPr>
      <w:r w:rsidRPr="00D364A9">
        <w:rPr>
          <w:rFonts w:ascii="Times New Roman" w:hAnsi="Times New Roman" w:cs="Times New Roman"/>
          <w:sz w:val="20"/>
          <w:szCs w:val="16"/>
        </w:rPr>
        <w:t>2. Опубликовать настоящее решение в муниципальной газете «Вестник Поддорского муниципального округа» и на официальном сайте Администрации муниципального округа в информационно-телекоммуникационной сети «Интернет».</w:t>
      </w:r>
    </w:p>
    <w:p w:rsidR="00FA5ACB" w:rsidRPr="00D364A9" w:rsidRDefault="00FA5ACB" w:rsidP="00D364A9">
      <w:pPr>
        <w:spacing w:after="0" w:line="240" w:lineRule="auto"/>
        <w:ind w:left="-1276" w:firstLine="283"/>
        <w:jc w:val="both"/>
        <w:rPr>
          <w:rFonts w:ascii="Times New Roman" w:hAnsi="Times New Roman" w:cs="Times New Roman"/>
          <w:color w:val="000000"/>
          <w:spacing w:val="-2"/>
          <w:sz w:val="20"/>
          <w:szCs w:val="16"/>
        </w:rPr>
      </w:pPr>
      <w:r w:rsidRPr="00D364A9">
        <w:rPr>
          <w:rFonts w:ascii="Times New Roman" w:hAnsi="Times New Roman" w:cs="Times New Roman"/>
          <w:color w:val="000000"/>
          <w:spacing w:val="-2"/>
          <w:sz w:val="20"/>
          <w:szCs w:val="16"/>
        </w:rPr>
        <w:t xml:space="preserve">3. Настоящее решение вступает в силу с момента опубликования </w:t>
      </w:r>
      <w:r w:rsidRPr="00D364A9">
        <w:rPr>
          <w:rFonts w:ascii="Times New Roman" w:hAnsi="Times New Roman" w:cs="Times New Roman"/>
          <w:sz w:val="20"/>
          <w:szCs w:val="16"/>
        </w:rPr>
        <w:t>и р</w:t>
      </w:r>
      <w:r w:rsidRPr="00D364A9">
        <w:rPr>
          <w:rFonts w:ascii="Times New Roman" w:hAnsi="Times New Roman" w:cs="Times New Roman"/>
          <w:color w:val="000000"/>
          <w:spacing w:val="-2"/>
          <w:sz w:val="20"/>
          <w:szCs w:val="16"/>
        </w:rPr>
        <w:t>аспространяется на правоотношения возникшие с</w:t>
      </w:r>
      <w:r w:rsidRPr="00D364A9">
        <w:rPr>
          <w:rFonts w:ascii="Times New Roman" w:hAnsi="Times New Roman" w:cs="Times New Roman"/>
          <w:sz w:val="20"/>
          <w:szCs w:val="16"/>
        </w:rPr>
        <w:t xml:space="preserve"> 1 января 2026 года</w:t>
      </w:r>
      <w:r w:rsidRPr="00D364A9">
        <w:rPr>
          <w:rFonts w:ascii="Times New Roman" w:hAnsi="Times New Roman" w:cs="Times New Roman"/>
          <w:color w:val="000000"/>
          <w:spacing w:val="-2"/>
          <w:sz w:val="20"/>
          <w:szCs w:val="16"/>
        </w:rPr>
        <w:t>.</w:t>
      </w:r>
    </w:p>
    <w:p w:rsidR="00FA5ACB" w:rsidRPr="00D364A9" w:rsidRDefault="00FA5ACB" w:rsidP="00D364A9">
      <w:pPr>
        <w:spacing w:after="0" w:line="240" w:lineRule="auto"/>
        <w:ind w:left="-1276" w:firstLine="283"/>
        <w:jc w:val="both"/>
        <w:rPr>
          <w:rFonts w:ascii="Times New Roman" w:hAnsi="Times New Roman" w:cs="Times New Roman"/>
          <w:sz w:val="20"/>
          <w:szCs w:val="16"/>
        </w:rPr>
      </w:pPr>
    </w:p>
    <w:p w:rsidR="00D364A9" w:rsidRPr="00B85A6B" w:rsidRDefault="00D364A9" w:rsidP="00D364A9">
      <w:pPr>
        <w:spacing w:after="0" w:line="240" w:lineRule="auto"/>
        <w:ind w:left="-1276" w:firstLine="283"/>
        <w:jc w:val="both"/>
        <w:rPr>
          <w:rFonts w:ascii="Times New Roman" w:hAnsi="Times New Roman" w:cs="Times New Roman"/>
          <w:b/>
          <w:sz w:val="20"/>
          <w:szCs w:val="20"/>
        </w:rPr>
      </w:pPr>
      <w:r w:rsidRPr="00B85A6B">
        <w:rPr>
          <w:rFonts w:ascii="Times New Roman" w:hAnsi="Times New Roman" w:cs="Times New Roman"/>
          <w:b/>
          <w:sz w:val="20"/>
          <w:szCs w:val="20"/>
        </w:rPr>
        <w:t>Глава Поддорского муниципального округа                                                                                                      Е.В.Панина</w:t>
      </w:r>
    </w:p>
    <w:p w:rsidR="00D364A9" w:rsidRPr="00B85A6B" w:rsidRDefault="00D364A9" w:rsidP="00D364A9">
      <w:pPr>
        <w:spacing w:after="0" w:line="240" w:lineRule="auto"/>
        <w:ind w:left="-1276" w:firstLine="283"/>
        <w:jc w:val="both"/>
        <w:rPr>
          <w:rFonts w:ascii="Times New Roman" w:hAnsi="Times New Roman" w:cs="Times New Roman"/>
          <w:b/>
          <w:sz w:val="20"/>
          <w:szCs w:val="20"/>
        </w:rPr>
      </w:pPr>
      <w:r w:rsidRPr="00B85A6B">
        <w:rPr>
          <w:rFonts w:ascii="Times New Roman" w:hAnsi="Times New Roman" w:cs="Times New Roman"/>
          <w:b/>
          <w:sz w:val="20"/>
          <w:szCs w:val="20"/>
        </w:rPr>
        <w:t>Председатель Думы Поддорского муниципального округа                                                                          Т.Н. Крутова</w:t>
      </w:r>
    </w:p>
    <w:p w:rsidR="00FA5ACB" w:rsidRDefault="00FA5ACB" w:rsidP="00D364A9">
      <w:pPr>
        <w:spacing w:after="0" w:line="240" w:lineRule="auto"/>
        <w:ind w:left="-1276" w:firstLine="283"/>
        <w:jc w:val="both"/>
        <w:rPr>
          <w:rFonts w:ascii="Times New Roman" w:hAnsi="Times New Roman" w:cs="Times New Roman"/>
          <w:sz w:val="20"/>
          <w:szCs w:val="16"/>
        </w:rPr>
      </w:pPr>
    </w:p>
    <w:tbl>
      <w:tblPr>
        <w:tblW w:w="10492" w:type="dxa"/>
        <w:tblInd w:w="-1168" w:type="dxa"/>
        <w:tblLook w:val="04A0" w:firstRow="1" w:lastRow="0" w:firstColumn="1" w:lastColumn="0" w:noHBand="0" w:noVBand="1"/>
      </w:tblPr>
      <w:tblGrid>
        <w:gridCol w:w="4820"/>
        <w:gridCol w:w="1856"/>
        <w:gridCol w:w="1256"/>
        <w:gridCol w:w="1256"/>
        <w:gridCol w:w="1304"/>
      </w:tblGrid>
      <w:tr w:rsidR="00F5204B" w:rsidRPr="00A25586" w:rsidTr="00F5204B">
        <w:trPr>
          <w:trHeight w:val="736"/>
        </w:trPr>
        <w:tc>
          <w:tcPr>
            <w:tcW w:w="10492" w:type="dxa"/>
            <w:gridSpan w:val="5"/>
            <w:tcBorders>
              <w:top w:val="nil"/>
              <w:left w:val="nil"/>
              <w:right w:val="nil"/>
            </w:tcBorders>
            <w:shd w:val="clear" w:color="auto" w:fill="auto"/>
            <w:noWrap/>
            <w:vAlign w:val="center"/>
            <w:hideMark/>
          </w:tcPr>
          <w:p w:rsidR="00F5204B" w:rsidRPr="00A25586" w:rsidRDefault="00F5204B" w:rsidP="00F5204B">
            <w:pPr>
              <w:spacing w:after="0" w:line="240" w:lineRule="auto"/>
              <w:jc w:val="right"/>
              <w:rPr>
                <w:rFonts w:ascii="Times New Roman" w:hAnsi="Times New Roman" w:cs="Times New Roman"/>
                <w:sz w:val="16"/>
                <w:szCs w:val="16"/>
              </w:rPr>
            </w:pPr>
            <w:r w:rsidRPr="00A25586">
              <w:rPr>
                <w:rFonts w:ascii="Times New Roman" w:hAnsi="Times New Roman" w:cs="Times New Roman"/>
                <w:sz w:val="16"/>
                <w:szCs w:val="16"/>
              </w:rPr>
              <w:lastRenderedPageBreak/>
              <w:t>Приложение 1</w:t>
            </w:r>
          </w:p>
          <w:p w:rsidR="00F5204B" w:rsidRDefault="00F5204B" w:rsidP="00F5204B">
            <w:pPr>
              <w:spacing w:after="0" w:line="240" w:lineRule="auto"/>
              <w:jc w:val="right"/>
              <w:rPr>
                <w:rFonts w:ascii="Times New Roman" w:hAnsi="Times New Roman" w:cs="Times New Roman"/>
                <w:sz w:val="16"/>
                <w:szCs w:val="16"/>
              </w:rPr>
            </w:pPr>
            <w:r w:rsidRPr="00A25586">
              <w:rPr>
                <w:rFonts w:ascii="Times New Roman" w:hAnsi="Times New Roman" w:cs="Times New Roman"/>
                <w:sz w:val="16"/>
                <w:szCs w:val="16"/>
              </w:rPr>
              <w:t>к решению Думы Поддорского муниципального округа</w:t>
            </w:r>
          </w:p>
          <w:p w:rsidR="00F5204B" w:rsidRDefault="00F5204B" w:rsidP="00F5204B">
            <w:pPr>
              <w:spacing w:after="0" w:line="240" w:lineRule="auto"/>
              <w:jc w:val="right"/>
              <w:rPr>
                <w:rFonts w:ascii="Times New Roman" w:hAnsi="Times New Roman" w:cs="Times New Roman"/>
                <w:sz w:val="16"/>
                <w:szCs w:val="16"/>
              </w:rPr>
            </w:pPr>
            <w:r w:rsidRPr="00A25586">
              <w:rPr>
                <w:rFonts w:ascii="Times New Roman" w:hAnsi="Times New Roman" w:cs="Times New Roman"/>
                <w:sz w:val="16"/>
                <w:szCs w:val="16"/>
              </w:rPr>
              <w:t>"О бюджете Поддорского муниципального округа на 2026 год</w:t>
            </w:r>
          </w:p>
          <w:p w:rsidR="00F5204B" w:rsidRPr="00A25586" w:rsidRDefault="00F5204B" w:rsidP="00F5204B">
            <w:pPr>
              <w:spacing w:after="0" w:line="240" w:lineRule="auto"/>
              <w:jc w:val="right"/>
              <w:rPr>
                <w:rFonts w:ascii="Times New Roman" w:hAnsi="Times New Roman" w:cs="Times New Roman"/>
                <w:sz w:val="16"/>
                <w:szCs w:val="16"/>
              </w:rPr>
            </w:pPr>
            <w:r w:rsidRPr="00A25586">
              <w:rPr>
                <w:rFonts w:ascii="Times New Roman" w:hAnsi="Times New Roman" w:cs="Times New Roman"/>
                <w:sz w:val="16"/>
                <w:szCs w:val="16"/>
              </w:rPr>
              <w:t>и на плановый период 2027 и 2028 годов"</w:t>
            </w:r>
          </w:p>
        </w:tc>
      </w:tr>
      <w:tr w:rsidR="00FA5ACB" w:rsidRPr="00A25586" w:rsidTr="00F5204B">
        <w:trPr>
          <w:trHeight w:val="20"/>
        </w:trPr>
        <w:tc>
          <w:tcPr>
            <w:tcW w:w="10492" w:type="dxa"/>
            <w:gridSpan w:val="5"/>
            <w:tcBorders>
              <w:top w:val="nil"/>
              <w:left w:val="nil"/>
              <w:bottom w:val="nil"/>
              <w:right w:val="nil"/>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b/>
                <w:sz w:val="16"/>
                <w:szCs w:val="16"/>
              </w:rPr>
            </w:pPr>
            <w:r w:rsidRPr="00A25586">
              <w:rPr>
                <w:rFonts w:ascii="Times New Roman" w:hAnsi="Times New Roman" w:cs="Times New Roman"/>
                <w:b/>
                <w:sz w:val="16"/>
                <w:szCs w:val="16"/>
              </w:rPr>
              <w:t>Прогнозируемые поступления доходов в бюджет Поддорского муниципального округа на 2026 год  и на плановый период 2027 и 2028 годов</w:t>
            </w:r>
          </w:p>
        </w:tc>
      </w:tr>
      <w:tr w:rsidR="00FA5ACB" w:rsidRPr="00A25586" w:rsidTr="00F5204B">
        <w:trPr>
          <w:trHeight w:val="20"/>
        </w:trPr>
        <w:tc>
          <w:tcPr>
            <w:tcW w:w="4820" w:type="dxa"/>
            <w:tcBorders>
              <w:top w:val="nil"/>
              <w:left w:val="nil"/>
              <w:bottom w:val="nil"/>
              <w:right w:val="nil"/>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p>
        </w:tc>
        <w:tc>
          <w:tcPr>
            <w:tcW w:w="1856" w:type="dxa"/>
            <w:tcBorders>
              <w:top w:val="nil"/>
              <w:left w:val="nil"/>
              <w:bottom w:val="nil"/>
              <w:right w:val="nil"/>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p>
        </w:tc>
        <w:tc>
          <w:tcPr>
            <w:tcW w:w="1256" w:type="dxa"/>
            <w:tcBorders>
              <w:top w:val="nil"/>
              <w:left w:val="nil"/>
              <w:bottom w:val="nil"/>
              <w:right w:val="nil"/>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p>
        </w:tc>
        <w:tc>
          <w:tcPr>
            <w:tcW w:w="1256" w:type="dxa"/>
            <w:tcBorders>
              <w:top w:val="nil"/>
              <w:left w:val="nil"/>
              <w:bottom w:val="nil"/>
              <w:right w:val="nil"/>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p>
        </w:tc>
        <w:tc>
          <w:tcPr>
            <w:tcW w:w="1304" w:type="dxa"/>
            <w:tcBorders>
              <w:top w:val="nil"/>
              <w:left w:val="nil"/>
              <w:bottom w:val="nil"/>
              <w:right w:val="nil"/>
            </w:tcBorders>
            <w:shd w:val="clear" w:color="auto" w:fill="auto"/>
            <w:noWrap/>
            <w:vAlign w:val="center"/>
            <w:hideMark/>
          </w:tcPr>
          <w:p w:rsidR="00FA5ACB" w:rsidRPr="00A25586" w:rsidRDefault="00FA5ACB" w:rsidP="00F5204B">
            <w:pPr>
              <w:spacing w:after="0" w:line="240" w:lineRule="auto"/>
              <w:jc w:val="right"/>
              <w:rPr>
                <w:rFonts w:ascii="Times New Roman" w:hAnsi="Times New Roman" w:cs="Times New Roman"/>
                <w:sz w:val="16"/>
                <w:szCs w:val="16"/>
              </w:rPr>
            </w:pPr>
            <w:r w:rsidRPr="00A25586">
              <w:rPr>
                <w:rFonts w:ascii="Times New Roman" w:hAnsi="Times New Roman" w:cs="Times New Roman"/>
                <w:sz w:val="16"/>
                <w:szCs w:val="16"/>
              </w:rPr>
              <w:t>тыс.рублей</w:t>
            </w:r>
          </w:p>
        </w:tc>
      </w:tr>
      <w:tr w:rsidR="00FA5ACB" w:rsidRPr="00A25586" w:rsidTr="00F5204B">
        <w:trPr>
          <w:trHeight w:val="20"/>
        </w:trPr>
        <w:tc>
          <w:tcPr>
            <w:tcW w:w="4820" w:type="dxa"/>
            <w:tcBorders>
              <w:top w:val="single" w:sz="8" w:space="0" w:color="auto"/>
              <w:left w:val="single" w:sz="4" w:space="0" w:color="auto"/>
              <w:bottom w:val="nil"/>
              <w:right w:val="nil"/>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Наименование доходов</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КОД ДОХОДА</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2026</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2027</w:t>
            </w:r>
          </w:p>
        </w:tc>
        <w:tc>
          <w:tcPr>
            <w:tcW w:w="1304"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2028</w:t>
            </w:r>
          </w:p>
        </w:tc>
      </w:tr>
      <w:tr w:rsidR="00FA5ACB" w:rsidRPr="00A25586" w:rsidTr="00F5204B">
        <w:trPr>
          <w:trHeight w:val="20"/>
        </w:trPr>
        <w:tc>
          <w:tcPr>
            <w:tcW w:w="4820" w:type="dxa"/>
            <w:tcBorders>
              <w:top w:val="single" w:sz="4" w:space="0" w:color="auto"/>
              <w:left w:val="single" w:sz="4" w:space="0" w:color="auto"/>
              <w:bottom w:val="single" w:sz="4" w:space="0" w:color="auto"/>
              <w:right w:val="nil"/>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w:t>
            </w:r>
          </w:p>
        </w:tc>
        <w:tc>
          <w:tcPr>
            <w:tcW w:w="1856" w:type="dxa"/>
            <w:tcBorders>
              <w:top w:val="nil"/>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w:t>
            </w:r>
          </w:p>
        </w:tc>
        <w:tc>
          <w:tcPr>
            <w:tcW w:w="1256" w:type="dxa"/>
            <w:tcBorders>
              <w:top w:val="nil"/>
              <w:left w:val="nil"/>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w:t>
            </w:r>
          </w:p>
        </w:tc>
        <w:tc>
          <w:tcPr>
            <w:tcW w:w="1256" w:type="dxa"/>
            <w:tcBorders>
              <w:top w:val="nil"/>
              <w:left w:val="nil"/>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w:t>
            </w:r>
          </w:p>
        </w:tc>
        <w:tc>
          <w:tcPr>
            <w:tcW w:w="1304" w:type="dxa"/>
            <w:tcBorders>
              <w:top w:val="nil"/>
              <w:left w:val="nil"/>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w:t>
            </w:r>
          </w:p>
        </w:tc>
      </w:tr>
      <w:tr w:rsidR="00FA5ACB" w:rsidRPr="00A25586" w:rsidTr="00F5204B">
        <w:trPr>
          <w:trHeight w:val="20"/>
        </w:trPr>
        <w:tc>
          <w:tcPr>
            <w:tcW w:w="4820" w:type="dxa"/>
            <w:tcBorders>
              <w:top w:val="nil"/>
              <w:left w:val="single" w:sz="4" w:space="0" w:color="auto"/>
              <w:bottom w:val="single" w:sz="4" w:space="0" w:color="auto"/>
              <w:right w:val="nil"/>
            </w:tcBorders>
            <w:shd w:val="clear" w:color="auto" w:fill="auto"/>
            <w:noWrap/>
            <w:vAlign w:val="center"/>
            <w:hideMark/>
          </w:tcPr>
          <w:p w:rsidR="00FA5ACB" w:rsidRPr="00A25586" w:rsidRDefault="00FA5ACB" w:rsidP="00F5204B">
            <w:pPr>
              <w:spacing w:after="0" w:line="240" w:lineRule="auto"/>
              <w:rPr>
                <w:rFonts w:ascii="Times New Roman" w:hAnsi="Times New Roman" w:cs="Times New Roman"/>
                <w:b/>
                <w:bCs/>
                <w:sz w:val="16"/>
                <w:szCs w:val="16"/>
              </w:rPr>
            </w:pPr>
            <w:r w:rsidRPr="00A25586">
              <w:rPr>
                <w:rFonts w:ascii="Times New Roman" w:hAnsi="Times New Roman" w:cs="Times New Roman"/>
                <w:b/>
                <w:bCs/>
                <w:sz w:val="16"/>
                <w:szCs w:val="16"/>
              </w:rPr>
              <w:t>ДОХОДЫ, ВСЕГО</w:t>
            </w:r>
          </w:p>
        </w:tc>
        <w:tc>
          <w:tcPr>
            <w:tcW w:w="1856" w:type="dxa"/>
            <w:tcBorders>
              <w:top w:val="nil"/>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color w:val="000000"/>
                <w:sz w:val="16"/>
                <w:szCs w:val="16"/>
              </w:rPr>
            </w:pPr>
          </w:p>
        </w:tc>
        <w:tc>
          <w:tcPr>
            <w:tcW w:w="12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255 085,40770</w:t>
            </w:r>
          </w:p>
        </w:tc>
        <w:tc>
          <w:tcPr>
            <w:tcW w:w="12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221 915,40500</w:t>
            </w:r>
          </w:p>
        </w:tc>
        <w:tc>
          <w:tcPr>
            <w:tcW w:w="1304"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224 002,17000</w:t>
            </w:r>
          </w:p>
        </w:tc>
      </w:tr>
      <w:tr w:rsidR="00FA5ACB" w:rsidRPr="00A25586" w:rsidTr="00F5204B">
        <w:trPr>
          <w:trHeight w:val="20"/>
        </w:trPr>
        <w:tc>
          <w:tcPr>
            <w:tcW w:w="4820" w:type="dxa"/>
            <w:tcBorders>
              <w:top w:val="nil"/>
              <w:left w:val="single" w:sz="4" w:space="0" w:color="auto"/>
              <w:bottom w:val="single" w:sz="4" w:space="0" w:color="auto"/>
              <w:right w:val="nil"/>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Налоговые и неналоговые доходы</w:t>
            </w:r>
          </w:p>
        </w:tc>
        <w:tc>
          <w:tcPr>
            <w:tcW w:w="1856" w:type="dxa"/>
            <w:tcBorders>
              <w:top w:val="nil"/>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1 00 00000 00 0000 000</w:t>
            </w:r>
          </w:p>
        </w:tc>
        <w:tc>
          <w:tcPr>
            <w:tcW w:w="12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63 992,00000</w:t>
            </w:r>
          </w:p>
        </w:tc>
        <w:tc>
          <w:tcPr>
            <w:tcW w:w="12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69 937,80000</w:t>
            </w:r>
          </w:p>
        </w:tc>
        <w:tc>
          <w:tcPr>
            <w:tcW w:w="1304"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74 096,50000</w:t>
            </w:r>
          </w:p>
        </w:tc>
      </w:tr>
      <w:tr w:rsidR="00FA5ACB" w:rsidRPr="00A25586" w:rsidTr="00F5204B">
        <w:trPr>
          <w:trHeight w:val="2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b/>
                <w:bCs/>
                <w:sz w:val="16"/>
                <w:szCs w:val="16"/>
              </w:rPr>
            </w:pPr>
            <w:r w:rsidRPr="00A25586">
              <w:rPr>
                <w:rFonts w:ascii="Times New Roman" w:hAnsi="Times New Roman" w:cs="Times New Roman"/>
                <w:b/>
                <w:bCs/>
                <w:sz w:val="16"/>
                <w:szCs w:val="16"/>
              </w:rPr>
              <w:t>Безвозмездные поступления</w:t>
            </w:r>
          </w:p>
        </w:tc>
        <w:tc>
          <w:tcPr>
            <w:tcW w:w="18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2 00 00000 00 0000 000</w:t>
            </w:r>
          </w:p>
        </w:tc>
        <w:tc>
          <w:tcPr>
            <w:tcW w:w="12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191 093,40770</w:t>
            </w:r>
          </w:p>
        </w:tc>
        <w:tc>
          <w:tcPr>
            <w:tcW w:w="12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151 977,60500</w:t>
            </w:r>
          </w:p>
        </w:tc>
        <w:tc>
          <w:tcPr>
            <w:tcW w:w="1304"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149 905,67000</w:t>
            </w:r>
          </w:p>
        </w:tc>
      </w:tr>
      <w:tr w:rsidR="00FA5ACB" w:rsidRPr="00A25586" w:rsidTr="00F5204B">
        <w:trPr>
          <w:trHeight w:val="2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b/>
                <w:bCs/>
                <w:sz w:val="16"/>
                <w:szCs w:val="16"/>
              </w:rPr>
            </w:pPr>
            <w:r w:rsidRPr="00A25586">
              <w:rPr>
                <w:rFonts w:ascii="Times New Roman" w:hAnsi="Times New Roman" w:cs="Times New Roman"/>
                <w:b/>
                <w:bCs/>
                <w:sz w:val="16"/>
                <w:szCs w:val="16"/>
              </w:rPr>
              <w:t>Безвозмездные поступления от других бюджетов бюджетной системы Российской Федерации</w:t>
            </w:r>
          </w:p>
        </w:tc>
        <w:tc>
          <w:tcPr>
            <w:tcW w:w="18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p>
        </w:tc>
        <w:tc>
          <w:tcPr>
            <w:tcW w:w="12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191 093,40770</w:t>
            </w:r>
          </w:p>
        </w:tc>
        <w:tc>
          <w:tcPr>
            <w:tcW w:w="12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151 977,60500</w:t>
            </w:r>
          </w:p>
        </w:tc>
        <w:tc>
          <w:tcPr>
            <w:tcW w:w="1304"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149 905,67000</w:t>
            </w:r>
          </w:p>
        </w:tc>
      </w:tr>
      <w:tr w:rsidR="00FA5ACB" w:rsidRPr="00A25586" w:rsidTr="00F5204B">
        <w:trPr>
          <w:trHeight w:val="2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b/>
                <w:bCs/>
                <w:sz w:val="16"/>
                <w:szCs w:val="16"/>
              </w:rPr>
            </w:pPr>
            <w:r w:rsidRPr="00A25586">
              <w:rPr>
                <w:rFonts w:ascii="Times New Roman" w:hAnsi="Times New Roman" w:cs="Times New Roman"/>
                <w:b/>
                <w:bCs/>
                <w:sz w:val="16"/>
                <w:szCs w:val="16"/>
              </w:rPr>
              <w:t>Дотации бюджетам бюджетной системы Российской Федерации</w:t>
            </w:r>
          </w:p>
        </w:tc>
        <w:tc>
          <w:tcPr>
            <w:tcW w:w="18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2 02 10000 00 0000 150</w:t>
            </w:r>
          </w:p>
        </w:tc>
        <w:tc>
          <w:tcPr>
            <w:tcW w:w="12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131 898,70000</w:t>
            </w:r>
          </w:p>
        </w:tc>
        <w:tc>
          <w:tcPr>
            <w:tcW w:w="12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96 274,30000</w:t>
            </w:r>
          </w:p>
        </w:tc>
        <w:tc>
          <w:tcPr>
            <w:tcW w:w="1304"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94 037,30000</w:t>
            </w:r>
          </w:p>
        </w:tc>
      </w:tr>
      <w:tr w:rsidR="00FA5ACB" w:rsidRPr="00A25586" w:rsidTr="00F5204B">
        <w:trPr>
          <w:trHeight w:val="2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Дотации бюджетам муниципальных округов на выравнивание бюджетной обеспеченности из бюджета субъекта Российской Федерации</w:t>
            </w:r>
          </w:p>
        </w:tc>
        <w:tc>
          <w:tcPr>
            <w:tcW w:w="18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2 02 15001 14 0000 150</w:t>
            </w:r>
          </w:p>
        </w:tc>
        <w:tc>
          <w:tcPr>
            <w:tcW w:w="12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131 898,70000</w:t>
            </w:r>
          </w:p>
        </w:tc>
        <w:tc>
          <w:tcPr>
            <w:tcW w:w="12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96 274,30000</w:t>
            </w:r>
          </w:p>
        </w:tc>
        <w:tc>
          <w:tcPr>
            <w:tcW w:w="1304"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94 037,30000</w:t>
            </w:r>
          </w:p>
        </w:tc>
      </w:tr>
      <w:tr w:rsidR="00FA5ACB" w:rsidRPr="00A25586" w:rsidTr="00F5204B">
        <w:trPr>
          <w:trHeight w:val="2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b/>
                <w:bCs/>
                <w:sz w:val="16"/>
                <w:szCs w:val="16"/>
              </w:rPr>
            </w:pPr>
            <w:r w:rsidRPr="00A25586">
              <w:rPr>
                <w:rFonts w:ascii="Times New Roman" w:hAnsi="Times New Roman" w:cs="Times New Roman"/>
                <w:b/>
                <w:bCs/>
                <w:sz w:val="16"/>
                <w:szCs w:val="16"/>
              </w:rPr>
              <w:t>Субсидии бюджетам бюджетной системы Российской Федерации (межбюджетные субсидии)</w:t>
            </w:r>
          </w:p>
        </w:tc>
        <w:tc>
          <w:tcPr>
            <w:tcW w:w="18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2 02 20000 00 0000 150</w:t>
            </w:r>
          </w:p>
        </w:tc>
        <w:tc>
          <w:tcPr>
            <w:tcW w:w="12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12 309,60099</w:t>
            </w:r>
          </w:p>
        </w:tc>
        <w:tc>
          <w:tcPr>
            <w:tcW w:w="12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9 232,88500</w:t>
            </w:r>
          </w:p>
        </w:tc>
        <w:tc>
          <w:tcPr>
            <w:tcW w:w="1304"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9 213,75000</w:t>
            </w:r>
          </w:p>
        </w:tc>
      </w:tr>
      <w:tr w:rsidR="00FA5ACB" w:rsidRPr="00A25586" w:rsidTr="00F5204B">
        <w:trPr>
          <w:trHeight w:val="2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b/>
                <w:bCs/>
                <w:sz w:val="16"/>
                <w:szCs w:val="16"/>
              </w:rPr>
            </w:pPr>
            <w:r w:rsidRPr="00A25586">
              <w:rPr>
                <w:rFonts w:ascii="Times New Roman" w:hAnsi="Times New Roman" w:cs="Times New Roman"/>
                <w:b/>
                <w:bCs/>
                <w:sz w:val="16"/>
                <w:szCs w:val="16"/>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2 02 25304 00 0000 150</w:t>
            </w:r>
          </w:p>
        </w:tc>
        <w:tc>
          <w:tcPr>
            <w:tcW w:w="1256" w:type="dxa"/>
            <w:tcBorders>
              <w:top w:val="nil"/>
              <w:left w:val="nil"/>
              <w:bottom w:val="single" w:sz="4" w:space="0" w:color="auto"/>
              <w:right w:val="nil"/>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966,73500</w:t>
            </w:r>
          </w:p>
        </w:tc>
        <w:tc>
          <w:tcPr>
            <w:tcW w:w="1256" w:type="dxa"/>
            <w:tcBorders>
              <w:top w:val="nil"/>
              <w:left w:val="single" w:sz="4" w:space="0" w:color="auto"/>
              <w:bottom w:val="single" w:sz="4" w:space="0" w:color="auto"/>
              <w:right w:val="nil"/>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942,97500</w:t>
            </w:r>
          </w:p>
        </w:tc>
        <w:tc>
          <w:tcPr>
            <w:tcW w:w="1304" w:type="dxa"/>
            <w:tcBorders>
              <w:top w:val="nil"/>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898,92000</w:t>
            </w:r>
          </w:p>
        </w:tc>
      </w:tr>
      <w:tr w:rsidR="00FA5ACB" w:rsidRPr="00A25586" w:rsidTr="00F5204B">
        <w:trPr>
          <w:trHeight w:val="2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2 02 25304 14 0000 150</w:t>
            </w:r>
          </w:p>
        </w:tc>
        <w:tc>
          <w:tcPr>
            <w:tcW w:w="1256" w:type="dxa"/>
            <w:tcBorders>
              <w:top w:val="nil"/>
              <w:left w:val="nil"/>
              <w:bottom w:val="single" w:sz="4" w:space="0" w:color="auto"/>
              <w:right w:val="nil"/>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966,73500</w:t>
            </w:r>
          </w:p>
        </w:tc>
        <w:tc>
          <w:tcPr>
            <w:tcW w:w="1256" w:type="dxa"/>
            <w:tcBorders>
              <w:top w:val="nil"/>
              <w:left w:val="single" w:sz="4" w:space="0" w:color="auto"/>
              <w:bottom w:val="single" w:sz="4" w:space="0" w:color="auto"/>
              <w:right w:val="nil"/>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942,97500</w:t>
            </w:r>
          </w:p>
        </w:tc>
        <w:tc>
          <w:tcPr>
            <w:tcW w:w="1304" w:type="dxa"/>
            <w:tcBorders>
              <w:top w:val="nil"/>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898,92000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b/>
                <w:bCs/>
                <w:sz w:val="16"/>
                <w:szCs w:val="16"/>
              </w:rPr>
            </w:pPr>
            <w:r w:rsidRPr="00A25586">
              <w:rPr>
                <w:rFonts w:ascii="Times New Roman" w:hAnsi="Times New Roman" w:cs="Times New Roman"/>
                <w:b/>
                <w:bCs/>
                <w:sz w:val="16"/>
                <w:szCs w:val="16"/>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2 02 25467 14 0000 150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526,71499</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488,80000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513,50000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2 02 25467 14 0000 150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526,71499</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488,80000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513,50000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b/>
                <w:bCs/>
                <w:sz w:val="16"/>
                <w:szCs w:val="16"/>
              </w:rPr>
            </w:pPr>
            <w:r w:rsidRPr="00A25586">
              <w:rPr>
                <w:rFonts w:ascii="Times New Roman" w:hAnsi="Times New Roman" w:cs="Times New Roman"/>
                <w:b/>
                <w:bCs/>
                <w:sz w:val="16"/>
                <w:szCs w:val="16"/>
              </w:rPr>
              <w:t>Субсидии бюджетам на поддержку отрасли культуры</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2 02 25519 00 0000 150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11,96000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12,21000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12,43000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бюджетам муниципальных округов на поддержку отрасли культуры</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2 02 25519 14 0000 150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11,96000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12,21000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12,43000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b/>
                <w:bCs/>
                <w:sz w:val="16"/>
                <w:szCs w:val="16"/>
              </w:rPr>
            </w:pPr>
            <w:r w:rsidRPr="00A25586">
              <w:rPr>
                <w:rFonts w:ascii="Times New Roman" w:hAnsi="Times New Roman" w:cs="Times New Roman"/>
                <w:b/>
                <w:bCs/>
                <w:sz w:val="16"/>
                <w:szCs w:val="16"/>
              </w:rPr>
              <w:t>Субсидии бюджетам на реализацию программ формирования современной городской среды</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2 02 25555 14 0000 150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2 170,29100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0,00000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0,00000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бюджетам муниципальных округов на реализацию программ формирования современной городской среды</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2 02 25555 14 0000 150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2 170,29100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b/>
                <w:bCs/>
                <w:sz w:val="16"/>
                <w:szCs w:val="16"/>
              </w:rPr>
            </w:pPr>
            <w:r w:rsidRPr="00A25586">
              <w:rPr>
                <w:rFonts w:ascii="Times New Roman" w:hAnsi="Times New Roman" w:cs="Times New Roman"/>
                <w:b/>
                <w:bCs/>
                <w:sz w:val="16"/>
                <w:szCs w:val="16"/>
              </w:rPr>
              <w:t>Прочие субсидии</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2 02 29999 00 0000 150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8 633,90000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7 788,90000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7 788,90000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Прочие субсидии бюджетам муниципальных округов</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2 02 29999 14 0000 150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8 633,90000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7 788,90000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7 788,90000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 муниципальными образовательными организациями</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2 02 29999 14 7208 150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бюджетам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2 02 29999 14 7212 150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590,30000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590,30000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590,30000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бюджетам  муниципальных округов на софинансирование расходов  муниципальных казенных, бюджетных и автономных  учреждений по  приобретению коммунальных услуг</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2 02 29999 14 7230 150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5 506,10000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5 506,10000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5 506,10000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бюджетам  муниципальных округов, городского округа на формирование муниципальных дорожных фондов</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2 02 29999 14 9084 150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2 534,00000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1 689,00000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1 689,00000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b/>
                <w:bCs/>
                <w:sz w:val="16"/>
                <w:szCs w:val="16"/>
              </w:rPr>
            </w:pPr>
            <w:r w:rsidRPr="00A25586">
              <w:rPr>
                <w:rFonts w:ascii="Times New Roman" w:hAnsi="Times New Roman" w:cs="Times New Roman"/>
                <w:b/>
                <w:bCs/>
                <w:sz w:val="16"/>
                <w:szCs w:val="16"/>
              </w:rPr>
              <w:t>Субвенции бюджетам бюджетной системы Российской Федерации</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2 02 30000 00 0000 150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40 845,80000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40 892,00000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41 076,20000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b/>
                <w:bCs/>
                <w:sz w:val="16"/>
                <w:szCs w:val="16"/>
              </w:rPr>
            </w:pPr>
            <w:r w:rsidRPr="00A25586">
              <w:rPr>
                <w:rFonts w:ascii="Times New Roman" w:hAnsi="Times New Roman" w:cs="Times New Roman"/>
                <w:b/>
                <w:bCs/>
                <w:sz w:val="16"/>
                <w:szCs w:val="16"/>
              </w:rPr>
              <w:t>Субвенции бюджетам муниципальных образований на ежемесячное денежное вознаграждение за классное руководство</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2 02 30021 00 0000 150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205,30000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205,30000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205,30000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Субвенции бюджетам муниципальных округов на ежемесячное денежное вознаграждение за классное руководство</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2 02 30021 14 0000 150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205,30000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205,30000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205,30000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b/>
                <w:bCs/>
                <w:sz w:val="16"/>
                <w:szCs w:val="16"/>
              </w:rPr>
            </w:pPr>
            <w:r w:rsidRPr="00A25586">
              <w:rPr>
                <w:rFonts w:ascii="Times New Roman" w:hAnsi="Times New Roman" w:cs="Times New Roman"/>
                <w:b/>
                <w:bCs/>
                <w:sz w:val="16"/>
                <w:szCs w:val="16"/>
              </w:rPr>
              <w:t>Субвенции местным бюджетам на выполнение передаваемых полномочий субъектов Российской Федерации</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2 02 30024 00 0000 150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33 261,20000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33 261,20000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33 261,20000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Субвенции бюджетам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w:t>
            </w:r>
            <w:r w:rsidRPr="00A25586">
              <w:rPr>
                <w:rFonts w:ascii="Times New Roman" w:hAnsi="Times New Roman" w:cs="Times New Roman"/>
                <w:sz w:val="16"/>
                <w:szCs w:val="16"/>
              </w:rPr>
              <w:lastRenderedPageBreak/>
              <w:t>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воспитание и обучение детей-инвалидов дошкольного и школьного возраста на дому, осуществляемое образовательными организациями, возмещение расходов за пользование услугой доступа к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2 02 30024 14 7004 150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28 711,50000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28 711,50000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28 711,50000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Субвенции бюджетам  муниципальных округов и городских округов на осуществление отдельных государственных полномочий по оказанию социальной поддержки обучающимся (обучавшимся до дня выпуска) муниципальных  образовательных организаций</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2 02 30024 14 7006 150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729,60000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729,60000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729,60000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2 02 30024 14 7028 150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2 701,10000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2 701,10000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2 701,10000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Субвенции бюджетам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2 02 30024 14 7050 150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254,40000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254,40000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254,40000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Субвенции бюджетам  муниципальных округов и городского округа на обеспечение доступа к информационно- 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2 02 30024 14 7057 150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42,60000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42,60000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42,60000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Субвенции бюджетам  муниципальных округов и городского округа Новгородской области на осуществление отдельных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2 02 30024 14 7065 150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Субвенции бюджетам  муниципальных округов и городского Новгородской области на осуществление отдельных государственных полномочий в области увековечения памяти погибших при защите Отечества</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2 02 30024 14 7066 150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Субвенции бюджетам  муниципальных округов и городского округа Новгородской области 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2 02 30024 14 7072 150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Субвенции бюджетам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2 02 30024 14 7164 150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329,20000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329,20000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329,20000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Субвенции бюджетам муниципальных округов Новгородской области на осуществление отдельных государственных полномочий по представлению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2022-2028 годах.</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2 02 30024 14 7265 150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273,80000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273,80000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273,80000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2 02 30027 00 0000 150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902,90000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902,90000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902,90000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Субвенции бюджетам муниципальных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2 02 30027 14 0000 150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902,90000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902,90000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902,90000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2 02 30029 00 0000 150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144,10000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144,10000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144,10000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Субвенции бюджетам муниципальных округов на компенсацию </w:t>
            </w:r>
            <w:r w:rsidRPr="00A25586">
              <w:rPr>
                <w:rFonts w:ascii="Times New Roman" w:hAnsi="Times New Roman" w:cs="Times New Roman"/>
                <w:sz w:val="16"/>
                <w:szCs w:val="16"/>
              </w:rPr>
              <w:lastRenderedPageBreak/>
              <w:t>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2 02 30029 14 0000 150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144,10000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144,10000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144,10000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2 02 35082 00 0000 150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Субвенции бюджетам муниципальных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2 02 35082 14 0000 150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2 02 35118 00 0000 150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577,80000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642,20000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812,30000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Субвенции бюджетам муниципальных округов на осуществление первичного воинского учета на территориях, где отсутствуют военные комиссариаты</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2 02 35118 14 0000 150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577,80000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642,20000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812,30000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2 02 35120 00 0000 150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32,70000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2 02 35120 14 0000 150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32,70000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2 02 35179 00 0000 150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266,90000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266,90000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266,90000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2 02 35179 14 0000 150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266,90000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266,90000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266,90000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2 02 35303 00 0000 150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2 812,30000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2 812,30000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2 812,30000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2 02 35303 14 0000 150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2 812,30000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2 812,30000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2 812,30000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Субвенции бюджетам на государственную регистрацию актов гражданского состояния</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2 02 35930 05 0000 150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312,10000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324,40000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338,40000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Субвенции бюджетам муниципальных округов на государственную регистрацию актов гражданского состояния</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2 02 35930 14 0000 150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312,10000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324,40000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338,40000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rPr>
                <w:rFonts w:ascii="Times New Roman" w:hAnsi="Times New Roman" w:cs="Times New Roman"/>
                <w:b/>
                <w:bCs/>
                <w:sz w:val="16"/>
                <w:szCs w:val="16"/>
              </w:rPr>
            </w:pPr>
            <w:r w:rsidRPr="00A25586">
              <w:rPr>
                <w:rFonts w:ascii="Times New Roman" w:hAnsi="Times New Roman" w:cs="Times New Roman"/>
                <w:b/>
                <w:bCs/>
                <w:sz w:val="16"/>
                <w:szCs w:val="16"/>
              </w:rPr>
              <w:t>Иные межбюджетные трансферты</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2 02 40000 00 0000 150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6 039,30671</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5 578,42000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5 578,42000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2 02 45050 00 0000 150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78,12000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78,12000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78,12000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2 02 45050 14 0000 150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78,12000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78,12000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78,12000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Прочие межбюджетные трансферты, передаваемые бюджетам</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2 02 49999 00 0000 150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5 961,18671</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5 500,30000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5 500,30000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Прочие межбюджетные трансферты, передаваемые бюджетам муниципальных округов</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2 02 49999 14 0000 150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5 961,18671</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5 500,30000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5 500,30000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Иные межбюджетныео трансферты бюджетам  муниципальных округов, городского округа Новгородской области в целях реализации инициативных проектов, включенных в муниципальные программы муниципальных образований Новгородской области, обеспечивших создание благоприятных </w:t>
            </w:r>
            <w:r w:rsidRPr="00A25586">
              <w:rPr>
                <w:rFonts w:ascii="Times New Roman" w:hAnsi="Times New Roman" w:cs="Times New Roman"/>
                <w:sz w:val="16"/>
                <w:szCs w:val="16"/>
              </w:rPr>
              <w:lastRenderedPageBreak/>
              <w:t>условий для применения физическими лицами специального налогового режима "Налог на профессиональный доход"</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2 02 49999 14 7178 150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237,50000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237,50000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237,50000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Иные межбюджетные трансферты бюджетам муниципальных округов, городского округа Новгородской области на осуществление мероприятий по созданию и (или) содержанию мест (площадок) накопления твердых коммунальных отходов</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2 02 49999 14 7179 150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118,59600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межбюджетные трансферты бюджетам муниципальных округов и городского округа Новгородской области на финансовое обеспечение функционирования новых мест в образовательных организациях для реализации дополнительных общеразвивающих программ всех направленностей</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2 02 49999 14 7202 150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212,20000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212,20000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212,20000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межбюджетные трансферты бюджетам муниципальных округов Новгородской области на организацию бесплатной перевозки обучающихся общеобразовательных организаций</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2 02 49999 14 7238 150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4 948,60000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4 948,60000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4 948,60000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межбюджетные трансферты бюджетам муниципальных округов Новгородской области на создание условий для обеспечения жителей отдаленных и (или) труднодоступных населенных пунктов Новгородской области услугами торговли посредством мобильных торговых объектов, обеспечивающих доставку и реализацию товаров</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2 02 49999 14 7266 150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263,19071</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межбюджетные трансферты  бюджетам муниципальных округов, городского округа Новгородской области на обеспечение расходных обязательств, связанных с реализацией указа Губернатора Новгородской области от 11.10.2022 № 584</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2 02 49999 14 7267 150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79,10000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Прочие межбюджетные трансферты бюджетам  муниципальных округов и городского округа Новгородской области на выплату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2 02 49999 14 7532 150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102,00000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102,00000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102,00000</w:t>
            </w:r>
          </w:p>
        </w:tc>
      </w:tr>
    </w:tbl>
    <w:p w:rsidR="00FA5ACB" w:rsidRPr="00A25586" w:rsidRDefault="00FA5ACB" w:rsidP="00A25586">
      <w:pPr>
        <w:spacing w:after="0" w:line="240" w:lineRule="auto"/>
        <w:jc w:val="both"/>
        <w:rPr>
          <w:rFonts w:ascii="Times New Roman" w:hAnsi="Times New Roman" w:cs="Times New Roman"/>
          <w:sz w:val="16"/>
          <w:szCs w:val="16"/>
        </w:rPr>
      </w:pPr>
    </w:p>
    <w:tbl>
      <w:tblPr>
        <w:tblW w:w="10541" w:type="dxa"/>
        <w:tblInd w:w="-1168" w:type="dxa"/>
        <w:tblLook w:val="04A0" w:firstRow="1" w:lastRow="0" w:firstColumn="1" w:lastColumn="0" w:noHBand="0" w:noVBand="1"/>
      </w:tblPr>
      <w:tblGrid>
        <w:gridCol w:w="4820"/>
        <w:gridCol w:w="2126"/>
        <w:gridCol w:w="1190"/>
        <w:gridCol w:w="1190"/>
        <w:gridCol w:w="1215"/>
      </w:tblGrid>
      <w:tr w:rsidR="00F5204B" w:rsidRPr="00A25586" w:rsidTr="00F5204B">
        <w:trPr>
          <w:trHeight w:val="20"/>
        </w:trPr>
        <w:tc>
          <w:tcPr>
            <w:tcW w:w="10541" w:type="dxa"/>
            <w:gridSpan w:val="5"/>
            <w:tcBorders>
              <w:top w:val="nil"/>
              <w:left w:val="nil"/>
              <w:right w:val="nil"/>
            </w:tcBorders>
            <w:shd w:val="clear" w:color="auto" w:fill="auto"/>
            <w:noWrap/>
            <w:vAlign w:val="center"/>
            <w:hideMark/>
          </w:tcPr>
          <w:p w:rsidR="00F5204B" w:rsidRPr="00A25586" w:rsidRDefault="00F5204B" w:rsidP="00F5204B">
            <w:pPr>
              <w:spacing w:after="0" w:line="240" w:lineRule="auto"/>
              <w:jc w:val="right"/>
              <w:rPr>
                <w:rFonts w:ascii="Times New Roman" w:hAnsi="Times New Roman" w:cs="Times New Roman"/>
                <w:color w:val="000000"/>
                <w:sz w:val="16"/>
                <w:szCs w:val="16"/>
              </w:rPr>
            </w:pPr>
            <w:r w:rsidRPr="00A25586">
              <w:rPr>
                <w:rFonts w:ascii="Times New Roman" w:hAnsi="Times New Roman" w:cs="Times New Roman"/>
                <w:color w:val="000000"/>
                <w:sz w:val="16"/>
                <w:szCs w:val="16"/>
              </w:rPr>
              <w:t>Приложение 2</w:t>
            </w:r>
          </w:p>
          <w:p w:rsidR="00F5204B" w:rsidRDefault="00F5204B" w:rsidP="00F5204B">
            <w:pPr>
              <w:spacing w:after="0" w:line="240" w:lineRule="auto"/>
              <w:jc w:val="right"/>
              <w:rPr>
                <w:rFonts w:ascii="Times New Roman" w:hAnsi="Times New Roman" w:cs="Times New Roman"/>
                <w:sz w:val="16"/>
                <w:szCs w:val="16"/>
              </w:rPr>
            </w:pPr>
            <w:r w:rsidRPr="00A25586">
              <w:rPr>
                <w:rFonts w:ascii="Times New Roman" w:hAnsi="Times New Roman" w:cs="Times New Roman"/>
                <w:sz w:val="16"/>
                <w:szCs w:val="16"/>
              </w:rPr>
              <w:t>к решению Думы Поддорского муниципального округа</w:t>
            </w:r>
          </w:p>
          <w:p w:rsidR="00F5204B" w:rsidRDefault="00F5204B" w:rsidP="00F5204B">
            <w:pPr>
              <w:spacing w:after="0" w:line="240" w:lineRule="auto"/>
              <w:jc w:val="right"/>
              <w:rPr>
                <w:rFonts w:ascii="Times New Roman" w:hAnsi="Times New Roman" w:cs="Times New Roman"/>
                <w:sz w:val="16"/>
                <w:szCs w:val="16"/>
              </w:rPr>
            </w:pPr>
            <w:r w:rsidRPr="00A25586">
              <w:rPr>
                <w:rFonts w:ascii="Times New Roman" w:hAnsi="Times New Roman" w:cs="Times New Roman"/>
                <w:sz w:val="16"/>
                <w:szCs w:val="16"/>
              </w:rPr>
              <w:t>"О бюджете Поддорского муниципального округа на 2026 год</w:t>
            </w:r>
          </w:p>
          <w:p w:rsidR="00F5204B" w:rsidRPr="00A25586" w:rsidRDefault="00F5204B" w:rsidP="00F5204B">
            <w:pPr>
              <w:spacing w:after="0" w:line="240" w:lineRule="auto"/>
              <w:jc w:val="right"/>
              <w:rPr>
                <w:rFonts w:ascii="Times New Roman" w:hAnsi="Times New Roman" w:cs="Times New Roman"/>
                <w:color w:val="000000"/>
                <w:sz w:val="16"/>
                <w:szCs w:val="16"/>
              </w:rPr>
            </w:pPr>
            <w:r w:rsidRPr="00A25586">
              <w:rPr>
                <w:rFonts w:ascii="Times New Roman" w:hAnsi="Times New Roman" w:cs="Times New Roman"/>
                <w:sz w:val="16"/>
                <w:szCs w:val="16"/>
              </w:rPr>
              <w:t>и на плановый период 2027 и 2028 годов"</w:t>
            </w:r>
          </w:p>
        </w:tc>
      </w:tr>
      <w:tr w:rsidR="00FA5ACB" w:rsidRPr="00A25586" w:rsidTr="00F5204B">
        <w:trPr>
          <w:trHeight w:val="20"/>
        </w:trPr>
        <w:tc>
          <w:tcPr>
            <w:tcW w:w="10541" w:type="dxa"/>
            <w:gridSpan w:val="5"/>
            <w:tcBorders>
              <w:top w:val="nil"/>
              <w:left w:val="nil"/>
              <w:bottom w:val="nil"/>
              <w:right w:val="nil"/>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Источники внутреннего финансирования дефицита бюджета Поддорского муниципального округа на 2026 год и на плановый период 2027 и 2028 годов</w:t>
            </w:r>
          </w:p>
        </w:tc>
      </w:tr>
      <w:tr w:rsidR="00FA5ACB" w:rsidRPr="00A25586" w:rsidTr="00F5204B">
        <w:trPr>
          <w:trHeight w:val="20"/>
        </w:trPr>
        <w:tc>
          <w:tcPr>
            <w:tcW w:w="4820" w:type="dxa"/>
            <w:tcBorders>
              <w:top w:val="nil"/>
              <w:left w:val="nil"/>
              <w:bottom w:val="nil"/>
              <w:right w:val="nil"/>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p>
        </w:tc>
        <w:tc>
          <w:tcPr>
            <w:tcW w:w="2126" w:type="dxa"/>
            <w:tcBorders>
              <w:top w:val="nil"/>
              <w:left w:val="nil"/>
              <w:bottom w:val="nil"/>
              <w:right w:val="nil"/>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p>
        </w:tc>
        <w:tc>
          <w:tcPr>
            <w:tcW w:w="1190" w:type="dxa"/>
            <w:tcBorders>
              <w:top w:val="nil"/>
              <w:left w:val="nil"/>
              <w:bottom w:val="nil"/>
              <w:right w:val="nil"/>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p>
        </w:tc>
        <w:tc>
          <w:tcPr>
            <w:tcW w:w="1190" w:type="dxa"/>
            <w:tcBorders>
              <w:top w:val="nil"/>
              <w:left w:val="nil"/>
              <w:bottom w:val="nil"/>
              <w:right w:val="nil"/>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p>
        </w:tc>
        <w:tc>
          <w:tcPr>
            <w:tcW w:w="1211" w:type="dxa"/>
            <w:tcBorders>
              <w:top w:val="nil"/>
              <w:left w:val="nil"/>
              <w:bottom w:val="nil"/>
              <w:right w:val="nil"/>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в рублях</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Наименование источника внутреннего финансирования дефицита бюджета</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Код группы, подгруппы, статьи и вида источников</w:t>
            </w:r>
          </w:p>
        </w:tc>
        <w:tc>
          <w:tcPr>
            <w:tcW w:w="1190"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2026</w:t>
            </w:r>
          </w:p>
        </w:tc>
        <w:tc>
          <w:tcPr>
            <w:tcW w:w="1190"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2027</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2028</w:t>
            </w:r>
          </w:p>
        </w:tc>
      </w:tr>
      <w:tr w:rsidR="00FA5ACB" w:rsidRPr="00A25586" w:rsidTr="00F5204B">
        <w:trPr>
          <w:trHeight w:val="2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1</w:t>
            </w:r>
          </w:p>
        </w:tc>
        <w:tc>
          <w:tcPr>
            <w:tcW w:w="2126" w:type="dxa"/>
            <w:tcBorders>
              <w:top w:val="nil"/>
              <w:left w:val="nil"/>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w:t>
            </w:r>
          </w:p>
        </w:tc>
        <w:tc>
          <w:tcPr>
            <w:tcW w:w="1190" w:type="dxa"/>
            <w:tcBorders>
              <w:top w:val="nil"/>
              <w:left w:val="nil"/>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3</w:t>
            </w:r>
          </w:p>
        </w:tc>
        <w:tc>
          <w:tcPr>
            <w:tcW w:w="1190" w:type="dxa"/>
            <w:tcBorders>
              <w:top w:val="nil"/>
              <w:left w:val="nil"/>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4</w:t>
            </w:r>
          </w:p>
        </w:tc>
        <w:tc>
          <w:tcPr>
            <w:tcW w:w="1211" w:type="dxa"/>
            <w:tcBorders>
              <w:top w:val="nil"/>
              <w:left w:val="nil"/>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5</w:t>
            </w:r>
          </w:p>
        </w:tc>
      </w:tr>
      <w:tr w:rsidR="00FA5ACB" w:rsidRPr="00A25586" w:rsidTr="00F5204B">
        <w:trPr>
          <w:trHeight w:val="2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Источники финансирования дефицита бюджета - всего</w:t>
            </w:r>
          </w:p>
        </w:tc>
        <w:tc>
          <w:tcPr>
            <w:tcW w:w="2126" w:type="dxa"/>
            <w:tcBorders>
              <w:top w:val="nil"/>
              <w:left w:val="nil"/>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p>
        </w:tc>
        <w:tc>
          <w:tcPr>
            <w:tcW w:w="1190"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14 170,69854</w:t>
            </w:r>
          </w:p>
        </w:tc>
        <w:tc>
          <w:tcPr>
            <w:tcW w:w="1190"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c>
          <w:tcPr>
            <w:tcW w:w="1211"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r>
      <w:tr w:rsidR="00FA5ACB" w:rsidRPr="00A25586" w:rsidTr="00F5204B">
        <w:trPr>
          <w:trHeight w:val="2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в том числе:</w:t>
            </w:r>
          </w:p>
        </w:tc>
        <w:tc>
          <w:tcPr>
            <w:tcW w:w="2126" w:type="dxa"/>
            <w:tcBorders>
              <w:top w:val="nil"/>
              <w:left w:val="nil"/>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p>
        </w:tc>
        <w:tc>
          <w:tcPr>
            <w:tcW w:w="1190"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p>
        </w:tc>
        <w:tc>
          <w:tcPr>
            <w:tcW w:w="1190"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p>
        </w:tc>
        <w:tc>
          <w:tcPr>
            <w:tcW w:w="1211"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p>
        </w:tc>
      </w:tr>
      <w:tr w:rsidR="00FA5ACB" w:rsidRPr="00A25586" w:rsidTr="00F5204B">
        <w:trPr>
          <w:trHeight w:val="2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Источники  внутреннего финансирования дефицитов бюджета</w:t>
            </w:r>
          </w:p>
        </w:tc>
        <w:tc>
          <w:tcPr>
            <w:tcW w:w="2126" w:type="dxa"/>
            <w:tcBorders>
              <w:top w:val="nil"/>
              <w:left w:val="nil"/>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p>
        </w:tc>
        <w:tc>
          <w:tcPr>
            <w:tcW w:w="1190"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c>
          <w:tcPr>
            <w:tcW w:w="1190"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c>
          <w:tcPr>
            <w:tcW w:w="1211"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r>
      <w:tr w:rsidR="00FA5ACB" w:rsidRPr="00A25586" w:rsidTr="00F5204B">
        <w:trPr>
          <w:trHeight w:val="2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b/>
                <w:bCs/>
                <w:sz w:val="16"/>
                <w:szCs w:val="16"/>
              </w:rPr>
            </w:pPr>
            <w:r w:rsidRPr="00A25586">
              <w:rPr>
                <w:rFonts w:ascii="Times New Roman" w:hAnsi="Times New Roman" w:cs="Times New Roman"/>
                <w:b/>
                <w:bCs/>
                <w:sz w:val="16"/>
                <w:szCs w:val="16"/>
              </w:rPr>
              <w:t>Кредиты кредитных организаций в валюте Российской Федерации</w:t>
            </w:r>
          </w:p>
        </w:tc>
        <w:tc>
          <w:tcPr>
            <w:tcW w:w="2126" w:type="dxa"/>
            <w:tcBorders>
              <w:top w:val="nil"/>
              <w:left w:val="nil"/>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000 01 02 00 00 00 0000 000</w:t>
            </w:r>
          </w:p>
        </w:tc>
        <w:tc>
          <w:tcPr>
            <w:tcW w:w="1190"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1 272,94000</w:t>
            </w:r>
          </w:p>
        </w:tc>
        <w:tc>
          <w:tcPr>
            <w:tcW w:w="1190"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1 284,34000</w:t>
            </w:r>
          </w:p>
        </w:tc>
        <w:tc>
          <w:tcPr>
            <w:tcW w:w="1211"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684,34000</w:t>
            </w:r>
          </w:p>
        </w:tc>
      </w:tr>
      <w:tr w:rsidR="00FA5ACB" w:rsidRPr="00A25586" w:rsidTr="00F5204B">
        <w:trPr>
          <w:trHeight w:val="2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Привлечение кредитов от кредитных  организаций  в валюте Российской Федерации</w:t>
            </w:r>
          </w:p>
        </w:tc>
        <w:tc>
          <w:tcPr>
            <w:tcW w:w="2126" w:type="dxa"/>
            <w:tcBorders>
              <w:top w:val="nil"/>
              <w:left w:val="nil"/>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000 01 02 00 00 00 0000 700</w:t>
            </w:r>
          </w:p>
        </w:tc>
        <w:tc>
          <w:tcPr>
            <w:tcW w:w="1190"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1 388,65000</w:t>
            </w:r>
          </w:p>
        </w:tc>
        <w:tc>
          <w:tcPr>
            <w:tcW w:w="1190"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2 620,78000</w:t>
            </w:r>
          </w:p>
        </w:tc>
        <w:tc>
          <w:tcPr>
            <w:tcW w:w="1211"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3 031,18000</w:t>
            </w:r>
          </w:p>
        </w:tc>
      </w:tr>
      <w:tr w:rsidR="00FA5ACB" w:rsidRPr="00A25586" w:rsidTr="00F5204B">
        <w:trPr>
          <w:trHeight w:val="2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Привлечение кредитов от кредитных организаций бюджетами муниципальных округов в валюте Российской Федерации</w:t>
            </w:r>
          </w:p>
        </w:tc>
        <w:tc>
          <w:tcPr>
            <w:tcW w:w="2126" w:type="dxa"/>
            <w:tcBorders>
              <w:top w:val="nil"/>
              <w:left w:val="nil"/>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000 01 02 00 00 14 0000 710</w:t>
            </w:r>
          </w:p>
        </w:tc>
        <w:tc>
          <w:tcPr>
            <w:tcW w:w="1190"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1 388,65000</w:t>
            </w:r>
          </w:p>
        </w:tc>
        <w:tc>
          <w:tcPr>
            <w:tcW w:w="1190"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2 620,78000</w:t>
            </w:r>
          </w:p>
        </w:tc>
        <w:tc>
          <w:tcPr>
            <w:tcW w:w="1211"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3 031,18000</w:t>
            </w:r>
          </w:p>
        </w:tc>
      </w:tr>
      <w:tr w:rsidR="00FA5ACB" w:rsidRPr="00A25586" w:rsidTr="00F5204B">
        <w:trPr>
          <w:trHeight w:val="2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Погашение кредитов, предоставленных кредитными организациями в валюте Российской Федерации</w:t>
            </w:r>
          </w:p>
        </w:tc>
        <w:tc>
          <w:tcPr>
            <w:tcW w:w="2126" w:type="dxa"/>
            <w:tcBorders>
              <w:top w:val="nil"/>
              <w:left w:val="nil"/>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000 01 02 00 00 00 0000 800</w:t>
            </w:r>
          </w:p>
        </w:tc>
        <w:tc>
          <w:tcPr>
            <w:tcW w:w="1190"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- 115,71000</w:t>
            </w:r>
          </w:p>
        </w:tc>
        <w:tc>
          <w:tcPr>
            <w:tcW w:w="1190"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- 1 336,44000</w:t>
            </w:r>
          </w:p>
        </w:tc>
        <w:tc>
          <w:tcPr>
            <w:tcW w:w="1211"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-2 346,84000</w:t>
            </w:r>
          </w:p>
        </w:tc>
      </w:tr>
      <w:tr w:rsidR="00FA5ACB" w:rsidRPr="00A25586" w:rsidTr="00F5204B">
        <w:trPr>
          <w:trHeight w:val="2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Погашение бюджетами муниципальных округов кредитов от кредитных организаций в валюте Российской Федерации</w:t>
            </w:r>
          </w:p>
        </w:tc>
        <w:tc>
          <w:tcPr>
            <w:tcW w:w="2126" w:type="dxa"/>
            <w:tcBorders>
              <w:top w:val="nil"/>
              <w:left w:val="nil"/>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000 01 02 00 00 14 0000 810</w:t>
            </w:r>
          </w:p>
        </w:tc>
        <w:tc>
          <w:tcPr>
            <w:tcW w:w="1190"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- 115,71000</w:t>
            </w:r>
          </w:p>
        </w:tc>
        <w:tc>
          <w:tcPr>
            <w:tcW w:w="1190"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- 1 336,44000</w:t>
            </w:r>
          </w:p>
        </w:tc>
        <w:tc>
          <w:tcPr>
            <w:tcW w:w="1211"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- 2 346,84000</w:t>
            </w:r>
          </w:p>
        </w:tc>
      </w:tr>
      <w:tr w:rsidR="00FA5ACB" w:rsidRPr="00A25586" w:rsidTr="00F5204B">
        <w:trPr>
          <w:trHeight w:val="2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b/>
                <w:bCs/>
                <w:sz w:val="16"/>
                <w:szCs w:val="16"/>
              </w:rPr>
            </w:pPr>
            <w:r w:rsidRPr="00A25586">
              <w:rPr>
                <w:rFonts w:ascii="Times New Roman" w:hAnsi="Times New Roman" w:cs="Times New Roman"/>
                <w:b/>
                <w:bCs/>
                <w:sz w:val="16"/>
                <w:szCs w:val="16"/>
              </w:rPr>
              <w:t>Бюджетные кредиты от других бюджетов бюджетной системы Российской Федерации</w:t>
            </w:r>
          </w:p>
        </w:tc>
        <w:tc>
          <w:tcPr>
            <w:tcW w:w="2126" w:type="dxa"/>
            <w:tcBorders>
              <w:top w:val="nil"/>
              <w:left w:val="nil"/>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000 01 03 00 00 00 0000 000</w:t>
            </w:r>
          </w:p>
        </w:tc>
        <w:tc>
          <w:tcPr>
            <w:tcW w:w="1190"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- 1 272,94000</w:t>
            </w:r>
          </w:p>
        </w:tc>
        <w:tc>
          <w:tcPr>
            <w:tcW w:w="1190"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- 1 284,34000</w:t>
            </w:r>
          </w:p>
        </w:tc>
        <w:tc>
          <w:tcPr>
            <w:tcW w:w="1211"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-684,34000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b/>
                <w:bCs/>
                <w:sz w:val="16"/>
                <w:szCs w:val="16"/>
              </w:rPr>
            </w:pPr>
            <w:r w:rsidRPr="00A25586">
              <w:rPr>
                <w:rFonts w:ascii="Times New Roman" w:hAnsi="Times New Roman" w:cs="Times New Roman"/>
                <w:b/>
                <w:bCs/>
                <w:sz w:val="16"/>
                <w:szCs w:val="16"/>
              </w:rPr>
              <w:t>Бюджетные кредиты от других бюджетов бюджетной системы Российской Федерации в валюте Российской Федерации</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000 01 03 01 00 00 0000 000</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- 1 272,94000</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- 1 284,34000</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- 684,34000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Привлечение бюджетных кредитов от других бюджетов бюджетной системы Российской Федерации в валюте Российской Федерации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000 01 03 01 00 00 0000 700</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Привлечение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000 01 03 01 00 14 0000 710</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в том числе: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Привлечение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000 01 03 01 00 14 0000 710</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Привлечение бюджетных кредитов из областного бюджета   для частичного покрытия дефицита бюджета муниципального округа</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000 01 03 01 00 14 0000 710</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b/>
                <w:bCs/>
                <w:sz w:val="16"/>
                <w:szCs w:val="16"/>
              </w:rPr>
            </w:pPr>
            <w:r w:rsidRPr="00A25586">
              <w:rPr>
                <w:rFonts w:ascii="Times New Roman" w:hAnsi="Times New Roman" w:cs="Times New Roman"/>
                <w:b/>
                <w:bCs/>
                <w:sz w:val="16"/>
                <w:szCs w:val="16"/>
              </w:rPr>
              <w:t>Погашение бюджетных кредитов, полученных от других бюджетов бюджетной системы Российской Федерации в валюте Российской Федерации</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000 01 03 01 00 00 0000 800</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- 1 272,94000</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- 1 284,34000</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- 684,34000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000 01 03 01 00 14 0000 810</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- 1 272,94000</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- 1 284,34000</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  684,34000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в том числе: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Погашение бюджетных кредитов из областного бюджета на пополнение остатков средств на счетах бюджетов муниципальных </w:t>
            </w:r>
            <w:r w:rsidRPr="00A25586">
              <w:rPr>
                <w:rFonts w:ascii="Times New Roman" w:hAnsi="Times New Roman" w:cs="Times New Roman"/>
                <w:sz w:val="16"/>
                <w:szCs w:val="16"/>
              </w:rPr>
              <w:lastRenderedPageBreak/>
              <w:t>округов Российской Федерации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000 01 03 01 00 14 0000 810</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Погашение бюджетных кредитов из областного бюджета   для частичного покрытия дефицита бюджета муниципального округа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000 01 03 01 00 14 0000 810</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- 1 272,94000</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- 1 284,34000</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- 684,34000</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b/>
                <w:bCs/>
                <w:sz w:val="16"/>
                <w:szCs w:val="16"/>
              </w:rPr>
            </w:pPr>
            <w:r w:rsidRPr="00A25586">
              <w:rPr>
                <w:rFonts w:ascii="Times New Roman" w:hAnsi="Times New Roman" w:cs="Times New Roman"/>
                <w:b/>
                <w:bCs/>
                <w:sz w:val="16"/>
                <w:szCs w:val="16"/>
              </w:rPr>
              <w:t>Иные источники внутреннего финансирования дефицитов бюджетов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000 01 06 00 00 00 0000 000</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Бюджетные кредиты, предоставленные внутри страны в валюте Российской Федерации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000 01 06 05 00 00 0000 000</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Возврат бюджетных кредитов, предоставленных юридическим лицам в валюте Российской Федерации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000 01 06 05 00 00 0000 600</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b/>
                <w:bCs/>
                <w:sz w:val="16"/>
                <w:szCs w:val="16"/>
              </w:rPr>
            </w:pPr>
            <w:r w:rsidRPr="00A25586">
              <w:rPr>
                <w:rFonts w:ascii="Times New Roman" w:hAnsi="Times New Roman" w:cs="Times New Roman"/>
                <w:b/>
                <w:bCs/>
                <w:sz w:val="16"/>
                <w:szCs w:val="16"/>
              </w:rPr>
              <w:t>Возврат бюджетных кредитов, предоставленных другим бюджетам бюджетной системы Российской Федерации из бюджетов муниципальных округов в валюте Российской Федерации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000 01 06 05 02 14 0000 640</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Бюджетные кредиты на частичное покрытие дефицитов, покрытие временных кассовых разрывов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000 01 06 05 02 14 0012 640</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b/>
                <w:bCs/>
                <w:sz w:val="16"/>
                <w:szCs w:val="16"/>
              </w:rPr>
            </w:pPr>
            <w:r w:rsidRPr="00A25586">
              <w:rPr>
                <w:rFonts w:ascii="Times New Roman" w:hAnsi="Times New Roman" w:cs="Times New Roman"/>
                <w:b/>
                <w:bCs/>
                <w:sz w:val="16"/>
                <w:szCs w:val="16"/>
              </w:rPr>
              <w:t>Предоставление бюджетных кредитов внутри страны в валюте Российской Федерации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000 01 06 05 00 00 0000 500</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Предоставление бюджетных кредитов другим бюджетам бюджетной системы Российской Федерации из бюджетов муниципальных округов в валюте Российской Федерации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000 01 06 05 02 14 0000 540</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Изменение остатков средств на счетах по учету средств бюджетов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000 01 05 00 00 00 0000 000</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14 170,69854</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r>
      <w:tr w:rsidR="00FA5ACB" w:rsidRPr="00A25586" w:rsidTr="00F5204B">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Изменение прочих остатков средств бюджетов муниципальных округов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492 01 05 02 01 14 0000 000</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F5204B">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w:t>
            </w:r>
          </w:p>
        </w:tc>
      </w:tr>
    </w:tbl>
    <w:p w:rsidR="00FA5ACB" w:rsidRPr="00A25586" w:rsidRDefault="00FA5ACB" w:rsidP="00A25586">
      <w:pPr>
        <w:spacing w:after="0" w:line="240" w:lineRule="auto"/>
        <w:jc w:val="both"/>
        <w:rPr>
          <w:rFonts w:ascii="Times New Roman" w:hAnsi="Times New Roman" w:cs="Times New Roman"/>
          <w:sz w:val="16"/>
          <w:szCs w:val="16"/>
        </w:rPr>
      </w:pPr>
    </w:p>
    <w:tbl>
      <w:tblPr>
        <w:tblW w:w="10594" w:type="dxa"/>
        <w:tblInd w:w="-1168" w:type="dxa"/>
        <w:tblLook w:val="04A0" w:firstRow="1" w:lastRow="0" w:firstColumn="1" w:lastColumn="0" w:noHBand="0" w:noVBand="1"/>
      </w:tblPr>
      <w:tblGrid>
        <w:gridCol w:w="3261"/>
        <w:gridCol w:w="556"/>
        <w:gridCol w:w="567"/>
        <w:gridCol w:w="492"/>
        <w:gridCol w:w="1301"/>
        <w:gridCol w:w="536"/>
        <w:gridCol w:w="1256"/>
        <w:gridCol w:w="1256"/>
        <w:gridCol w:w="1291"/>
        <w:gridCol w:w="78"/>
      </w:tblGrid>
      <w:tr w:rsidR="008D0A1C" w:rsidRPr="00A25586" w:rsidTr="009E063A">
        <w:trPr>
          <w:trHeight w:val="20"/>
        </w:trPr>
        <w:tc>
          <w:tcPr>
            <w:tcW w:w="10594" w:type="dxa"/>
            <w:gridSpan w:val="10"/>
            <w:tcBorders>
              <w:top w:val="nil"/>
              <w:left w:val="nil"/>
              <w:right w:val="nil"/>
            </w:tcBorders>
            <w:shd w:val="clear" w:color="auto" w:fill="auto"/>
            <w:vAlign w:val="center"/>
            <w:hideMark/>
          </w:tcPr>
          <w:p w:rsidR="008D0A1C" w:rsidRPr="00A25586" w:rsidRDefault="008D0A1C" w:rsidP="008D0A1C">
            <w:pPr>
              <w:spacing w:after="0" w:line="240" w:lineRule="auto"/>
              <w:jc w:val="right"/>
              <w:rPr>
                <w:rFonts w:ascii="Times New Roman" w:hAnsi="Times New Roman" w:cs="Times New Roman"/>
                <w:sz w:val="16"/>
                <w:szCs w:val="16"/>
              </w:rPr>
            </w:pPr>
            <w:r w:rsidRPr="00A25586">
              <w:rPr>
                <w:rFonts w:ascii="Times New Roman" w:hAnsi="Times New Roman" w:cs="Times New Roman"/>
                <w:sz w:val="16"/>
                <w:szCs w:val="16"/>
              </w:rPr>
              <w:t>Приложение 6</w:t>
            </w:r>
          </w:p>
          <w:p w:rsidR="008D0A1C" w:rsidRDefault="008D0A1C" w:rsidP="008D0A1C">
            <w:pPr>
              <w:spacing w:after="0" w:line="240" w:lineRule="auto"/>
              <w:jc w:val="right"/>
              <w:rPr>
                <w:rFonts w:ascii="Times New Roman" w:hAnsi="Times New Roman" w:cs="Times New Roman"/>
                <w:sz w:val="16"/>
                <w:szCs w:val="16"/>
              </w:rPr>
            </w:pPr>
            <w:r w:rsidRPr="00A25586">
              <w:rPr>
                <w:rFonts w:ascii="Times New Roman" w:hAnsi="Times New Roman" w:cs="Times New Roman"/>
                <w:sz w:val="16"/>
                <w:szCs w:val="16"/>
              </w:rPr>
              <w:t>к решению Думы Поддорского муниципального округа</w:t>
            </w:r>
          </w:p>
          <w:p w:rsidR="008D0A1C" w:rsidRDefault="008D0A1C" w:rsidP="008D0A1C">
            <w:pPr>
              <w:spacing w:after="0" w:line="240" w:lineRule="auto"/>
              <w:jc w:val="right"/>
              <w:rPr>
                <w:rFonts w:ascii="Times New Roman" w:hAnsi="Times New Roman" w:cs="Times New Roman"/>
                <w:sz w:val="16"/>
                <w:szCs w:val="16"/>
              </w:rPr>
            </w:pPr>
            <w:r w:rsidRPr="00A25586">
              <w:rPr>
                <w:rFonts w:ascii="Times New Roman" w:hAnsi="Times New Roman" w:cs="Times New Roman"/>
                <w:sz w:val="16"/>
                <w:szCs w:val="16"/>
              </w:rPr>
              <w:t>"О бюджете Поддорского муниципального округа на 2026 год</w:t>
            </w:r>
          </w:p>
          <w:p w:rsidR="008D0A1C" w:rsidRPr="00A25586" w:rsidRDefault="008D0A1C" w:rsidP="008D0A1C">
            <w:pPr>
              <w:spacing w:after="0" w:line="240" w:lineRule="auto"/>
              <w:jc w:val="right"/>
              <w:rPr>
                <w:rFonts w:ascii="Times New Roman" w:hAnsi="Times New Roman" w:cs="Times New Roman"/>
                <w:sz w:val="16"/>
                <w:szCs w:val="16"/>
              </w:rPr>
            </w:pPr>
            <w:r w:rsidRPr="00A25586">
              <w:rPr>
                <w:rFonts w:ascii="Times New Roman" w:hAnsi="Times New Roman" w:cs="Times New Roman"/>
                <w:sz w:val="16"/>
                <w:szCs w:val="16"/>
              </w:rPr>
              <w:t>и на плановый период 2027 и 2028 годов"</w:t>
            </w:r>
          </w:p>
        </w:tc>
      </w:tr>
      <w:tr w:rsidR="00FA5ACB" w:rsidRPr="00A25586" w:rsidTr="009E063A">
        <w:trPr>
          <w:trHeight w:val="20"/>
        </w:trPr>
        <w:tc>
          <w:tcPr>
            <w:tcW w:w="10594" w:type="dxa"/>
            <w:gridSpan w:val="10"/>
            <w:tcBorders>
              <w:top w:val="nil"/>
              <w:left w:val="nil"/>
              <w:bottom w:val="nil"/>
              <w:right w:val="nil"/>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b/>
                <w:sz w:val="16"/>
                <w:szCs w:val="16"/>
              </w:rPr>
            </w:pPr>
            <w:r w:rsidRPr="00A25586">
              <w:rPr>
                <w:rFonts w:ascii="Times New Roman" w:hAnsi="Times New Roman" w:cs="Times New Roman"/>
                <w:b/>
                <w:sz w:val="16"/>
                <w:szCs w:val="16"/>
              </w:rPr>
              <w:t>Ведомственная структура расходов бюджета Поддорского муниципального округа на 2026 год  и на плановый период 2027 и 2028 годов</w:t>
            </w:r>
          </w:p>
        </w:tc>
      </w:tr>
      <w:tr w:rsidR="00FA5ACB" w:rsidRPr="00A25586" w:rsidTr="009E063A">
        <w:trPr>
          <w:gridAfter w:val="1"/>
          <w:wAfter w:w="78" w:type="dxa"/>
          <w:trHeight w:val="20"/>
        </w:trPr>
        <w:tc>
          <w:tcPr>
            <w:tcW w:w="3261" w:type="dxa"/>
            <w:tcBorders>
              <w:top w:val="nil"/>
              <w:left w:val="nil"/>
              <w:bottom w:val="nil"/>
              <w:right w:val="nil"/>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56" w:type="dxa"/>
            <w:tcBorders>
              <w:top w:val="nil"/>
              <w:left w:val="nil"/>
              <w:bottom w:val="nil"/>
              <w:right w:val="nil"/>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67" w:type="dxa"/>
            <w:tcBorders>
              <w:top w:val="nil"/>
              <w:left w:val="nil"/>
              <w:bottom w:val="nil"/>
              <w:right w:val="nil"/>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492" w:type="dxa"/>
            <w:tcBorders>
              <w:top w:val="nil"/>
              <w:left w:val="nil"/>
              <w:bottom w:val="nil"/>
              <w:right w:val="nil"/>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301" w:type="dxa"/>
            <w:tcBorders>
              <w:top w:val="nil"/>
              <w:left w:val="nil"/>
              <w:bottom w:val="nil"/>
              <w:right w:val="nil"/>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nil"/>
              <w:left w:val="nil"/>
              <w:bottom w:val="nil"/>
              <w:right w:val="nil"/>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nil"/>
              <w:left w:val="nil"/>
              <w:bottom w:val="nil"/>
              <w:right w:val="nil"/>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nil"/>
              <w:left w:val="nil"/>
              <w:bottom w:val="nil"/>
              <w:right w:val="nil"/>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91" w:type="dxa"/>
            <w:tcBorders>
              <w:top w:val="nil"/>
              <w:left w:val="nil"/>
              <w:bottom w:val="nil"/>
              <w:right w:val="nil"/>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тыс.рублей</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Наименование</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Вед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РЗ</w:t>
            </w:r>
          </w:p>
        </w:tc>
        <w:tc>
          <w:tcPr>
            <w:tcW w:w="492"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Пр</w:t>
            </w:r>
          </w:p>
        </w:tc>
        <w:tc>
          <w:tcPr>
            <w:tcW w:w="1301"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ЦСТ</w:t>
            </w:r>
          </w:p>
        </w:tc>
        <w:tc>
          <w:tcPr>
            <w:tcW w:w="53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ВР</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2026</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2027</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2028</w:t>
            </w:r>
          </w:p>
        </w:tc>
      </w:tr>
      <w:tr w:rsidR="00FA5ACB" w:rsidRPr="00A25586" w:rsidTr="009E063A">
        <w:trPr>
          <w:gridAfter w:val="1"/>
          <w:wAfter w:w="78" w:type="dxa"/>
          <w:trHeight w:val="2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Администрация Поддорского муниципального округа</w:t>
            </w:r>
          </w:p>
        </w:tc>
        <w:tc>
          <w:tcPr>
            <w:tcW w:w="556" w:type="dxa"/>
            <w:tcBorders>
              <w:top w:val="nil"/>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nil"/>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492"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301"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124 817,00025</w:t>
            </w:r>
          </w:p>
        </w:tc>
        <w:tc>
          <w:tcPr>
            <w:tcW w:w="12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93 679,69200</w:t>
            </w:r>
          </w:p>
        </w:tc>
        <w:tc>
          <w:tcPr>
            <w:tcW w:w="1291"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93 349,43400</w:t>
            </w:r>
          </w:p>
        </w:tc>
      </w:tr>
      <w:tr w:rsidR="00FA5ACB" w:rsidRPr="00A25586" w:rsidTr="009E063A">
        <w:trPr>
          <w:gridAfter w:val="1"/>
          <w:wAfter w:w="78" w:type="dxa"/>
          <w:trHeight w:val="2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Общегосударственные вопросы</w:t>
            </w:r>
          </w:p>
        </w:tc>
        <w:tc>
          <w:tcPr>
            <w:tcW w:w="556" w:type="dxa"/>
            <w:tcBorders>
              <w:top w:val="nil"/>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301"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62 016,70000</w:t>
            </w:r>
          </w:p>
        </w:tc>
        <w:tc>
          <w:tcPr>
            <w:tcW w:w="12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38 928,09200</w:t>
            </w:r>
          </w:p>
        </w:tc>
        <w:tc>
          <w:tcPr>
            <w:tcW w:w="1291"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37 834,63400</w:t>
            </w:r>
          </w:p>
        </w:tc>
      </w:tr>
      <w:tr w:rsidR="00FA5ACB" w:rsidRPr="00A25586" w:rsidTr="009E063A">
        <w:trPr>
          <w:gridAfter w:val="1"/>
          <w:wAfter w:w="78" w:type="dxa"/>
          <w:trHeight w:val="2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Функционирование высшего должностного лица субъекта Российской Федерации и муниципального образования</w:t>
            </w:r>
          </w:p>
        </w:tc>
        <w:tc>
          <w:tcPr>
            <w:tcW w:w="556" w:type="dxa"/>
            <w:tcBorders>
              <w:top w:val="nil"/>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3 860,10000</w:t>
            </w:r>
          </w:p>
        </w:tc>
        <w:tc>
          <w:tcPr>
            <w:tcW w:w="12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3 095,90000</w:t>
            </w:r>
          </w:p>
        </w:tc>
        <w:tc>
          <w:tcPr>
            <w:tcW w:w="1291"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3 095,90000</w:t>
            </w:r>
          </w:p>
        </w:tc>
      </w:tr>
      <w:tr w:rsidR="00FA5ACB" w:rsidRPr="00A25586" w:rsidTr="009E063A">
        <w:trPr>
          <w:gridAfter w:val="1"/>
          <w:wAfter w:w="78" w:type="dxa"/>
          <w:trHeight w:val="2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муниципального округа,</w:t>
            </w:r>
          </w:p>
        </w:tc>
        <w:tc>
          <w:tcPr>
            <w:tcW w:w="556" w:type="dxa"/>
            <w:tcBorders>
              <w:top w:val="nil"/>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91 0 00 00000</w:t>
            </w:r>
          </w:p>
        </w:tc>
        <w:tc>
          <w:tcPr>
            <w:tcW w:w="53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3 860,10000</w:t>
            </w:r>
          </w:p>
        </w:tc>
        <w:tc>
          <w:tcPr>
            <w:tcW w:w="12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3 095,90000</w:t>
            </w:r>
          </w:p>
        </w:tc>
        <w:tc>
          <w:tcPr>
            <w:tcW w:w="1291"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3 095,90000</w:t>
            </w:r>
          </w:p>
        </w:tc>
      </w:tr>
      <w:tr w:rsidR="00FA5ACB" w:rsidRPr="00A25586" w:rsidTr="009E063A">
        <w:trPr>
          <w:gridAfter w:val="1"/>
          <w:wAfter w:w="78" w:type="dxa"/>
          <w:trHeight w:val="2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Глава муниципального образования</w:t>
            </w:r>
          </w:p>
        </w:tc>
        <w:tc>
          <w:tcPr>
            <w:tcW w:w="556" w:type="dxa"/>
            <w:tcBorders>
              <w:top w:val="nil"/>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91 1 00 00000</w:t>
            </w:r>
          </w:p>
        </w:tc>
        <w:tc>
          <w:tcPr>
            <w:tcW w:w="53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3 860,10000</w:t>
            </w:r>
          </w:p>
        </w:tc>
        <w:tc>
          <w:tcPr>
            <w:tcW w:w="12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3 095,90000</w:t>
            </w:r>
          </w:p>
        </w:tc>
        <w:tc>
          <w:tcPr>
            <w:tcW w:w="1291"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3 095,90000</w:t>
            </w:r>
          </w:p>
        </w:tc>
      </w:tr>
      <w:tr w:rsidR="00FA5ACB" w:rsidRPr="00A25586" w:rsidTr="009E063A">
        <w:trPr>
          <w:gridAfter w:val="1"/>
          <w:wAfter w:w="78" w:type="dxa"/>
          <w:trHeight w:val="2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функций муниципальных органов</w:t>
            </w:r>
          </w:p>
        </w:tc>
        <w:tc>
          <w:tcPr>
            <w:tcW w:w="5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91 1 00 01000</w:t>
            </w:r>
          </w:p>
        </w:tc>
        <w:tc>
          <w:tcPr>
            <w:tcW w:w="53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3 860,10000</w:t>
            </w:r>
          </w:p>
        </w:tc>
        <w:tc>
          <w:tcPr>
            <w:tcW w:w="12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3 095,90000</w:t>
            </w:r>
          </w:p>
        </w:tc>
        <w:tc>
          <w:tcPr>
            <w:tcW w:w="1291"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3 095,90000</w:t>
            </w:r>
          </w:p>
        </w:tc>
      </w:tr>
      <w:tr w:rsidR="00FA5ACB" w:rsidRPr="00A25586" w:rsidTr="009E063A">
        <w:trPr>
          <w:gridAfter w:val="1"/>
          <w:wAfter w:w="78" w:type="dxa"/>
          <w:trHeight w:val="2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выплаты персоналу государственных (муниципальных) органов</w:t>
            </w:r>
          </w:p>
        </w:tc>
        <w:tc>
          <w:tcPr>
            <w:tcW w:w="5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91 1 00 01000</w:t>
            </w:r>
          </w:p>
        </w:tc>
        <w:tc>
          <w:tcPr>
            <w:tcW w:w="53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w:t>
            </w:r>
          </w:p>
        </w:tc>
        <w:tc>
          <w:tcPr>
            <w:tcW w:w="1256" w:type="dxa"/>
            <w:tcBorders>
              <w:top w:val="nil"/>
              <w:left w:val="nil"/>
              <w:bottom w:val="nil"/>
              <w:right w:val="nil"/>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3 860,10000</w:t>
            </w:r>
          </w:p>
        </w:tc>
        <w:tc>
          <w:tcPr>
            <w:tcW w:w="1256" w:type="dxa"/>
            <w:tcBorders>
              <w:top w:val="nil"/>
              <w:left w:val="single" w:sz="4" w:space="0" w:color="auto"/>
              <w:bottom w:val="nil"/>
              <w:right w:val="nil"/>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3 095,90000</w:t>
            </w:r>
          </w:p>
        </w:tc>
        <w:tc>
          <w:tcPr>
            <w:tcW w:w="1291" w:type="dxa"/>
            <w:tcBorders>
              <w:top w:val="nil"/>
              <w:left w:val="single" w:sz="4" w:space="0" w:color="auto"/>
              <w:bottom w:val="nil"/>
              <w:right w:val="nil"/>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3 095,90000</w:t>
            </w:r>
          </w:p>
        </w:tc>
      </w:tr>
      <w:tr w:rsidR="00FA5ACB" w:rsidRPr="00A25586" w:rsidTr="009E063A">
        <w:trPr>
          <w:gridAfter w:val="1"/>
          <w:wAfter w:w="78" w:type="dxa"/>
          <w:trHeight w:val="2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56 350,70000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34 109,49200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33 001,93400</w:t>
            </w:r>
          </w:p>
        </w:tc>
      </w:tr>
      <w:tr w:rsidR="00FA5ACB" w:rsidRPr="00A25586" w:rsidTr="009E063A">
        <w:trPr>
          <w:gridAfter w:val="1"/>
          <w:wAfter w:w="78" w:type="dxa"/>
          <w:trHeight w:val="2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муниципального округа,</w:t>
            </w:r>
          </w:p>
        </w:tc>
        <w:tc>
          <w:tcPr>
            <w:tcW w:w="556" w:type="dxa"/>
            <w:tcBorders>
              <w:top w:val="nil"/>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91 0 00 00000</w:t>
            </w:r>
          </w:p>
        </w:tc>
        <w:tc>
          <w:tcPr>
            <w:tcW w:w="53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56 350,70000</w:t>
            </w:r>
          </w:p>
        </w:tc>
        <w:tc>
          <w:tcPr>
            <w:tcW w:w="12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34 109,49200</w:t>
            </w:r>
          </w:p>
        </w:tc>
        <w:tc>
          <w:tcPr>
            <w:tcW w:w="1291"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33 001,93400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округа (за исключением расходов на Главу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56 350,70000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34 109,49200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33 001,93400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функций муниципальных органов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91 9 00 01000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52 004,20000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29 762,99200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28 655,43400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выплаты персоналу государственных (муниципальных) органов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91 9 00 01000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50 299,20000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28 057,99200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26 950,43400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91 9 00 01000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1 595,00000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1 595,00000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1 595,00000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Уплата налогов, сборов и иных платежей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91 9 00 01000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850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Содержание штатных единиц, осуществляющих переданные отдельные государственные полномочия области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91 9 00 70280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2 701,10000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2 701,10000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2 701,10000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выплаты персоналу государственных (муниципальных) органов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91 9 00 70280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2 659,70000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2 659,70000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2 659,70000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Иные закупки товаров, работ и услуг для обеспечения государственных </w:t>
            </w:r>
            <w:r w:rsidRPr="00A25586">
              <w:rPr>
                <w:rFonts w:ascii="Times New Roman" w:hAnsi="Times New Roman" w:cs="Times New Roman"/>
                <w:sz w:val="16"/>
                <w:szCs w:val="16"/>
              </w:rPr>
              <w:lastRenderedPageBreak/>
              <w:t>(муниципальных)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91 9 00 70280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41,40000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41,40000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41,40000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Осуществление отдельных государственных полномочий по определению перечня должностных лиц органов местного самоуправления муниципальных районов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91 9 00 70650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91 9 00 70650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Софинансирование расходов муниципальных казенных, бюджетных и автономных учреждений по приобретению коммунальных услуг</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493,00000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493,00000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493,00000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493,00000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1 150,40000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1 150,40000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1 150,40000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1 150,40000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1 150,40000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1 150,40000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Судебная система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Прочие расходы,  не отнесенные к муниципальным программам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Составление (изменение) списков кандидатов в присяжные заседатели федеральных судов общей юрисдикции в Российской Федерации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92 0 00 51200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92 0 00 51200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Резервные фонды</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Прочие расходы,  не отнесенные к муниципальным программам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Резервные фонды местных администраций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Резервные средства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870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общегосударственные вопросы</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1 673,20000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1 620,50000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1 634,50000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 Обеспечение общественного порядка и противодействие преступности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824,00000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824,00000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824,00000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824,00000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824,00000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824,00000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«Профилактика правонарушений, преступлений среди несовершеннолетних и взрослых лиц на территории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816,00000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816,00000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проведение мероприятий по профилактике правонарушений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13 4 02 23280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816,00000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816,00000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выплаты персоналу государственных (муниципальных) органов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13 4 02 23280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816,00000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816,00000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«Обеспечение общественного порядка и противодействия преступности в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13 4 03 00000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Проведение мероприятий по антитеррористической защищенности паспортизированных объектов на территории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13 4 03 23290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13 4 03 23290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Муниципальная программа Поддорского муниципального округа «Развитие  системы местного самоуправления, институтов гражданского общества и реализации </w:t>
            </w:r>
            <w:r w:rsidRPr="00A25586">
              <w:rPr>
                <w:rFonts w:ascii="Times New Roman" w:hAnsi="Times New Roman" w:cs="Times New Roman"/>
                <w:sz w:val="16"/>
                <w:szCs w:val="16"/>
              </w:rPr>
              <w:lastRenderedPageBreak/>
              <w:t>государственной политики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17 0 00 0000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"Содействие развитию инициативного бюджетирования"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Организация и проведение конкурса  «Лучшее  территориальное общественное самоуправление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nil"/>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17 4 01 23240</w:t>
            </w:r>
          </w:p>
        </w:tc>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17 4 01 23240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312,10000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324,40000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338,40000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округа (за исключением расходов на Главу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312,10000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324,40000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338,40000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Осуществление отдельных государственных полномочий в сфере государственной регистрации актов гражданского состояния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91 9 00 59300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312,10000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324,40000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338,40000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выплаты персоналу государственных (муниципальных) органов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91 9 00 59300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267,04000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279,34000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293,34000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91 9 00 59300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45,06000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45,06000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45,06000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Прочие расходы,  не отнесенные к муниципальным программам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525,10000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460,10000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460,10000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Уплата взносов  в Ассоциацию "Совет муниципальных образований"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92 0 00 23390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276,10000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276,10000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276,10000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Уплата налогов, сборов и иных платежей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92 0 00 23390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850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276,10000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276,10000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276,10000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Возмещение расходов старостам населенных пунктов муниципального округа, связанных с осуществлением полномочий старосты</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84,00000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84,00000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выплаты персоналу государственных (муниципальных) органов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84,00000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84,00000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Реализация прочих направлений расходов по  общегосударственным вопросам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Национальная оборона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577,80000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642,20000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812,30000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Мобилизационная и вневойсковая подготовка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577,80000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642,20000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812,30000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округа (за исключением расходов на Главу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577,80000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642,20000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812,30000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91 9 00 51180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577,80000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642,20000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812,30000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выплаты персоналу государственных (муниципальных) органов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91 9 00 51180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498,10000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562,50000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732,60000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91 9 00 51180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79,70000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79,70000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79,70000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Национальная безопасность и правоохранительная деятельность</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8 280,40000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8 280,40000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8 280,40000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Защита населения и территории от чрезвычайных ситуаций природного и техногенного характера, пожарная безопасность.</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8 280,40000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8 280,40000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8 280,40000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Муниципальная программа Поддорского муниципального округа «Защита населения и территорий от чрезвычайных ситуаций, обеспечение пожарной безопасности людей </w:t>
            </w:r>
            <w:r w:rsidRPr="00A25586">
              <w:rPr>
                <w:rFonts w:ascii="Times New Roman" w:hAnsi="Times New Roman" w:cs="Times New Roman"/>
                <w:sz w:val="16"/>
                <w:szCs w:val="16"/>
              </w:rPr>
              <w:lastRenderedPageBreak/>
              <w:t>и безопасности на водных объектах на территории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429,20000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429,20000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429,20000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429,20000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«Улучшение защиты населения, имущества и территории»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429,20000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429,20000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Создание, хранение и обновление материального резерва, предназначенного для ликвидации чрезвычайных ситуаций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14 4 01 23320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14 4 01 23320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Техническое обслуживание системы оповещения ГО и ЧС</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14 4 01 23330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99,20000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99,20000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14 4 01 23330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99,20000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99,20000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Разработка комплекса мероприятий по недопущению гибели людей на пожарах, водных объектах, при обнаружении взрывоопасных предметов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14 4 01 23340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14 4 01 23340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7 851,20000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7 851,20000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7 851,20000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округа (за исключением расходов на Главу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7 851,20000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7 851,20000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7 851,20000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совершенствования системы управления, связи и оповещения органов управления (единая дежурно-диспетчерская служба)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91 9 00 03010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7 851,20000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7 851,20000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7 851,20000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выплаты персоналу государственных (муниципальных) органов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91 9 00 03010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7 291,20000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7 291,20000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7 291,20000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91 9 00 03010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560,00000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560,00000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560,00000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Национальная экономика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26 416,24996</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23 235,80000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23 816,90000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Сельское хозяйство и рыболовство</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44,00000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44,00000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"Формирование комфортной городской среды и модернизация системы коммунального хозяйства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Комплекс процессных мероприятий " Благоустройство территории в Поддорском муниципальном округе "</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04 4 01 70720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04 4 01 70720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сельского хозяйства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«Развитие сельского хозяйства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Проведение мероприятий для развития крестьянских (фермерских) хозяйств и сельскохозяйственной кооперации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05 4 01 23090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Иные закупки товаров, работ и услуг для обеспечения государственных </w:t>
            </w:r>
            <w:r w:rsidRPr="00A25586">
              <w:rPr>
                <w:rFonts w:ascii="Times New Roman" w:hAnsi="Times New Roman" w:cs="Times New Roman"/>
                <w:sz w:val="16"/>
                <w:szCs w:val="16"/>
              </w:rPr>
              <w:lastRenderedPageBreak/>
              <w:t>(муниципальных)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05 4 01 23090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Муниципальная программа Поддорского муниципального округа «Комплексное развитие сельских территорий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«Реализация проектов по благоустройству сельских территорий».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Оформление документов для реализации проектов по благоустройству сельских территорий; реализация проектов по благоустройству сельских территорий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06 4 01 23120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06 4 01 23120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«Предоставление гражданам, проживающим в сельской местности, в том числе молодым семьям, социальных выплат на приобретение жилого помещения или создание объекта индивидуального жилищного строительства»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Предоставление гражданам, в том числе молодым семьям, проживающим в Поддорском муниципальном округе, социальных выплат на улучшение жилищных условий.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06 4 02 11030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Социальные выплаты гражданам, кроме публичных нормативных социальных выплат</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06 4 02 11030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Транспорт</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транспортной системы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«Повышение доступности и качества транспортного обслуживания населения»;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08 4 03 00000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Осуществление регулярных перевозок автомобильным транспортом по регулируемым тарифам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08 4 03 23170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08 4 03 23170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Дорожное хозяйство (дорожные фонды)</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17 245,21584</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16 498,40000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17 079,50000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транспортной системы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17 245,21584</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16 498,40000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17 079,50000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17 245,21584</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16 498,40000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17 079,50000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"Реализация инфраструктурного проекта " Совершенствование   и   развитие   дорожного   хозяйства    в    отношении   дорог   местного значения Поддорского   муниципального   округа ";</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17 245,21584</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16 498,40000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17 079,50000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Мероприятия по содержание дорог в зимний и летний период , направленные на поддержание безопасности и комфорта дорожного движения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01 9Д080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4 000,00000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4 000,00000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01 9Д080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4 000,00000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4 000,00000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Мероприятия по ремонту дорог и дорожной инфраструктуры , направленные на восстановление и улучшение состояния транспортных объектов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01 9Д090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10 457,81584</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10 709,40000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11 290,50000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01 9Д090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10 457,81584</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10 709,40000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11 290,50000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формирование муниципальных дорожных фондов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01 9Д840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2 534,00000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1 689,00000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1 689,00000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01 9Д840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2 534,00000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1 689,00000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1 689,00000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Расходы на софинансирование мероприятий  </w:t>
            </w:r>
            <w:r w:rsidRPr="00A25586">
              <w:rPr>
                <w:rFonts w:ascii="Times New Roman" w:hAnsi="Times New Roman" w:cs="Times New Roman"/>
                <w:sz w:val="16"/>
                <w:szCs w:val="16"/>
              </w:rPr>
              <w:lastRenderedPageBreak/>
              <w:t>на осуществление дорожной деятельности в отношении автомобильных дорог общего пользования местного значения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01 SД840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253,40000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01 SД840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253,40000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Связь и информатика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«Цифровая трансформация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«Развитие и функционирование информационно-вычислительной сети, отвечающей современным требованиям и обеспечивающей потребности органа местного самоуправления Поддорского округа, в доступе к муниципальным информационным ресурсам и информационном взаимодействии с другими уровнями власти»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550,00000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550,00000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функционирования информационно-вычислительной сети администрации, электронного правительства Новгородской области и доступности оказания государственных (муниципальных) услуг</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15 4 01 23350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456,00000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456,00000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15 4 01 23350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456,00000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456,00000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функционирования информационно-вычислительной сети территориальных отделов администрации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15 4 01 23360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15 4 01 23360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информационной безопасности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15 4 01 23370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15 4 01 23370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Комплекс процессных мероприятий «Развитие и функционирование муниципального сегмента государственной информационной системы «Интеллектуальное видеонаблюдение Новгородской области» в Поддорском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Обеспечение внедрения и эксплуатации государственной информационной системы «Интеллектуальное видеонаблюдение Новгородской области»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15 4 02 23380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15 4 02 23380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вопросы в области национальной экономики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2 879,63412</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436,00000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436,00000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строительства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2 181,20000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2 181,20000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«Развитие градостроительной деятельности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2 181,20000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Разработка документов территориального планирования и градостроительного зонирования для создания условий для устойчивого развития территорий, повышения эффективности их функционального использования и создания условий для привлечения инвестиций.</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07 4 02 23150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2 181,20000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07 4 02 23150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2 181,20000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Муниципальная программа Поддорского </w:t>
            </w:r>
            <w:r w:rsidRPr="00A25586">
              <w:rPr>
                <w:rFonts w:ascii="Times New Roman" w:hAnsi="Times New Roman" w:cs="Times New Roman"/>
                <w:sz w:val="16"/>
                <w:szCs w:val="16"/>
              </w:rPr>
              <w:lastRenderedPageBreak/>
              <w:t>муниципального округа "Развитие системы управления имуществом в Поддорском муниципальном округе "</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"Управление муниципальной собственностью и земельными ресурсами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Мероприятия в области имущественных отношений</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10 4 01 23190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10 4 01 23190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Мероприятия в области земельных отношений</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10 4 01 23200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10 4 01 23200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"Обеспечение экономического развития Поддорскогомуниципального округа "</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598,43412</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336,00000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336,00000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598,43412</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336,00000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336,00000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 Развитие торговли"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297,43412</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Организация и проведение конкурса на лучшее праздничное оформление  объектов потребительского  рынка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12 4 01 23250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12 4 01 23250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Создание условий для обеспечения жителей отдаленных и (или) труднодоступных населенных пунктов Новгородской области услугами торговли посредством мобильных торговых объектов, обеспечивающих доставку и реализацию товаров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12 4 01 72660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263,19071</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юридическим лицам (кроме некоммерческих организаций), индивидуальным предпринимателям, физическим лицам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12 4 01 72660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263,19071</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 за счет местного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 01 S2660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29,24341</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юридическим лицам (кроме некоммерческих организаций), индивидуальным предпринимателям, физическим лицам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 01 S2660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29,24341</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"Развитие малого и среднего предпринимательства"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Гранты в форме субсидий субъектам малого предпринимательства, физическим лицам применяющие специальный налоговый режим «Налог на профессиональный доход» на создание собственного дела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12 4 02 43010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юридическим лицам (кроме некоммерческих организаций), индивидуальным предпринимателям, физическим лицам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12 4 02 43010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«Обеспечение прав потребителей»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12 4 03 00000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Проведение мероприятий по вопросам защиты прав потребителей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12 4 03 23260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12 4 03 23260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Жилищно-коммунальное хозяйство</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19 170,80080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16 191,60000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16 191,60000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Жилищное хозяйство</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955,95158</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766,10000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766,10000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Прочие расходы,  не отнесенные к муниципальным программам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955,95158</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766,10000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766,10000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Финансовое обеспечение (возмещение) </w:t>
            </w:r>
            <w:r w:rsidRPr="00A25586">
              <w:rPr>
                <w:rFonts w:ascii="Times New Roman" w:hAnsi="Times New Roman" w:cs="Times New Roman"/>
                <w:sz w:val="16"/>
                <w:szCs w:val="16"/>
              </w:rPr>
              <w:lastRenderedPageBreak/>
              <w:t>затрат в связи с оказанием услуг по содержанию жилищного фонда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189,85158</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850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189,85158</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Оплата капитального ремонта региональному оператору</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351,10000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351,10000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351,10000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351,10000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351,10000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351,10000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Оплата   расходов по ремонту муниципального фонда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Содержание, техническое обслуживание и текущий ремонт общего имущества многоквартирных  домов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155,00000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155,00000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155,00000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155,00000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Коммунальное  хозяйство</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994,20000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системы управления имуществом в Поддорском муниципальном округе "</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994,20000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994,20000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"Управление муниципальной собственностью и земельными ресурсами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994,20000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Возмещение недополученных доходов организациям, индивидуальным предпринимателям, предоставляющим услуги бани по тарифам для населения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10 4 01 23210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юридическим лицам (кроме некоммерческих организаций), индивидуальным предпринимателям, физическим лицам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10 4 01 23210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"Формирование комфортной городской среды и модернизация системы коммунального хозяйства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04 0 00 0000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 Комплексное развитие инфраструктуры водоснабжения в Поддорском муниципальном округе ";</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04 4 02 0000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софинансирование мероприятий по субсидии на реализацию мероприятий муниципальных программ с целью софинансирования расходных обязательств, возникающих при реализации мероприятий муниципальных программ в области  водоснабжения и водоотведения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02 S2370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02 S2370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Благоустройство</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17 220,64922</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14 616,30000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14 616,30000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"Формирование комфортной городской среды и модернизация системы коммунального хозяйства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04 0 00 0000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15 043,14922</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12 438,80000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12 438,80000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Региональные проекты, обеспечивающие достижение показателей и результатов федерального проекта (в составе национального проекта)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04 1 00 0000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2 712,86378</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Приоритетный региональный проект «Формирование комфортной городской среды и модернизация системы коммунального хозяйства Новгородской области»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1 И4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2 712,86378</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Реализация мероприятий муниципальных программ, направленных на </w:t>
            </w:r>
            <w:r w:rsidRPr="00A25586">
              <w:rPr>
                <w:rFonts w:ascii="Times New Roman" w:hAnsi="Times New Roman" w:cs="Times New Roman"/>
                <w:sz w:val="16"/>
                <w:szCs w:val="16"/>
              </w:rPr>
              <w:lastRenderedPageBreak/>
              <w:t>благоустройство дворовых территорий многоквартирных домов и на благоустройство общественных территорий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1 И4 55550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2 170,29100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184"/>
        </w:trPr>
        <w:tc>
          <w:tcPr>
            <w:tcW w:w="32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Иные закупки товаров, работ и услуг для обеспечения государственных (муниципальных) нужд</w:t>
            </w:r>
          </w:p>
        </w:tc>
        <w:tc>
          <w:tcPr>
            <w:tcW w:w="5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1 И4 55550</w:t>
            </w:r>
          </w:p>
        </w:tc>
        <w:tc>
          <w:tcPr>
            <w:tcW w:w="5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2 170,29100</w:t>
            </w:r>
          </w:p>
        </w:tc>
        <w:tc>
          <w:tcPr>
            <w:tcW w:w="12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184"/>
        </w:trPr>
        <w:tc>
          <w:tcPr>
            <w:tcW w:w="3261"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rPr>
                <w:rFonts w:ascii="Times New Roman" w:hAnsi="Times New Roman" w:cs="Times New Roman"/>
                <w:sz w:val="16"/>
                <w:szCs w:val="16"/>
              </w:rPr>
            </w:pPr>
          </w:p>
        </w:tc>
        <w:tc>
          <w:tcPr>
            <w:tcW w:w="55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492"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301"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91"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за счет средств местного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1 И4 S5550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542,57278</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1 И4 S5550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542,57278</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12 330,28544</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12 438,80000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12 438,80000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 Благоустройство территории в Поддорском муниципальном округе "</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12 330,28544</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12 438,80000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12 438,80000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содержание мест захоронений на территории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04 4 01 23020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04 4 01 23020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Организация уличного освещения на территории муниципального округа, обеспечение населенных пунктов сетями наружного освещения.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04 4 01 23030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9 162,80000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9 162,80000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9 162,80000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04 4 01 23030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9 162,80000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9 162,80000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9 162,80000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Проведение прочих мероприятий по благоустройству для создания условий, обеспечивающих комфортные условия для работы и отдыха населения на территории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04 4 01 23050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3 017,48544</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3 126,00000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3 126,00000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04 4 01 23050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3 017,48544</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3 126,00000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3 126,00000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сельского хозяйства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05 0 00 0000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«Развитие сельского хозяйства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Проведение полного комплекса организационно-хозяйственных, агротехнических, химических, механических мер борьбы на площадях, засоренных борщевиком Сосновского</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05 4 01 23110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05 4 01 23110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системы местного самоуправления, институтов гражданского общества и реализации государственной политики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17 0 00 0000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2 037,50000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2 037,50000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2 037,50000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2 037,50000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2 037,50000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2 037,50000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"Содействие развитию инициативного бюджетирования"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2 037,50000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2 037,50000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2 037,50000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Реализация инициативных проектов, включенных в муниципальные программы муниципальных образований Новгородской области, обеспечивших создание благоприятных условий для применения физическими лицами специального налогового режима «Налог на профессиональный доход»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nil"/>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17 4 01 71780</w:t>
            </w:r>
          </w:p>
        </w:tc>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237,50000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237,50000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237,50000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17 4 01 71780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237,50000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237,50000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237,50000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Расходы на софинансирование мероприятий </w:t>
            </w:r>
            <w:r w:rsidRPr="00A25586">
              <w:rPr>
                <w:rFonts w:ascii="Times New Roman" w:hAnsi="Times New Roman" w:cs="Times New Roman"/>
                <w:sz w:val="16"/>
                <w:szCs w:val="16"/>
              </w:rPr>
              <w:lastRenderedPageBreak/>
              <w:t>реализации проектов территориальных общественных самоуправлений, включенных в муниципальные программы развития территорий, в рамках практики инициативного бюджетирования "Территориальное общественное самоуправление (ТОС) на территории Новгородской области"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4 01 S2090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4 01 S2090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софинансирование мероприятий реализации местных инициатив в рамках практики инициативного бюджетирования  "Практика поддержки местных инициатив (ППМИ) на территории Новгородской области"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4 01 S5260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4 01 S5260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софинансирование мероприятий реализации местных инициатив в рамках практики инициативного бюджетирования "Наш выбор 2.0"</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4 01 S7050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4 01 S7050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Охрана окружающей среды</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1 996,44949</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вопросы в области охраны окружающей среды</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1 996,44949</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"Формирование комфортной городской среды и модернизация системы коммунального хозяйства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04 0 00 0000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1 996,44949</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1 996,44949</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 Благоустройство территории в Поддорском муниципальном округе "</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1 996,44949</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Мероприятия по ликвидации стихийных несанкционированных свалок, образовавшихся на территории Поддорского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04 4 01 23440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1 427,02649</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04 4 01 23440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1 427,02649</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Осуществление мероприятий по созданию и (или) содержанию мест (площадок) накопления твердых коммунальных отходов, за счет средств местного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04 4 01 23470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04 4 01 23470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Осуществление мероприятий по созданию и (или) содержанию мест (площадок) накопления твердых коммунальных отходов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04 4 01 71790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118,59600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04 4 01 71790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118,59600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Осуществление софинансирования  мероприятий по созданию и (или) содержанию мест (площадок) накопления твердых коммунальных отходов, за счет средств местного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S1790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50,82700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S1790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50,82700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67,00000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67,00000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67,00000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Молодежная политика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молодежной политики на территории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Комплекс процессных мероприятий «Вовлечение молодежи Поддорского </w:t>
            </w:r>
            <w:r w:rsidRPr="00A25586">
              <w:rPr>
                <w:rFonts w:ascii="Times New Roman" w:hAnsi="Times New Roman" w:cs="Times New Roman"/>
                <w:sz w:val="16"/>
                <w:szCs w:val="16"/>
              </w:rPr>
              <w:lastRenderedPageBreak/>
              <w:t>муниципального округа в социальную практику»</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Реализация комплекса мероприятий в сфере молодежной политики, в том числе направленных на выявление, продвижение и поддержку активности молодежи, ее достижений в различных сферах деятельности, создание благоприятных условий для молодых семей, поддержку молодежи,  оказавшейся в трудной жизненной ситуации,  содействие в формировании ценностей здорового образа жизни, молодежного туризма, экологической культуры, организации труда и занятости молодежи, повышение уровня культуры безопасности жизнедеятельности молодежи, предупреждение распространения экстремистских идей в молодежной среде, формирование межнациональных и межрелигиозной толерантности молодежи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16 4 01 23130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16 4 01 23130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«Патриотическое воспитание населения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Реализация комплекса мероприятий патриотической направленности, в том числе направленных на научно- исследовательское и научно-методическое сопровождение патриотического воспитания граждан, совершенствование форм и методов по патриотическому воспитанию граждан, гражданско- патриотическое и военно- патриотическое воспитание детей и молодежи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16 4 02 23140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16 4 02 23140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вопросы в области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"Совершенствование системы  муниципального управления в Поддорском муниципальном округе "</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«Совершенствование системы  муниципального управления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повышения уровня квалификации выборных должностных лиц, муниципальных служащих и служащих округа на курсы повышение квалификации и профессиональную переподготовку</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09 4 01 23180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09 4 01 23180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 Управление муниципальными финансам Поддорского муниципального округа "</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«Повышение качества управления  муниципальными финансами»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повышения уровня квалификации выборных должностных лиц, муниципальных служащих и служащих округа на курсы повышение квалификации и профессиональную переподготовку</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11 4 02 23180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11 4 02 23180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Социальная политика</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6 291,60000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6 296,60000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6 296,60000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Пенсионное обеспечение</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3 961,10000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3 961,10000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3 961,10000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Расходы на обеспечение деятельности органов местного самоуправления </w:t>
            </w:r>
            <w:r w:rsidRPr="00A25586">
              <w:rPr>
                <w:rFonts w:ascii="Times New Roman" w:hAnsi="Times New Roman" w:cs="Times New Roman"/>
                <w:sz w:val="16"/>
                <w:szCs w:val="16"/>
              </w:rPr>
              <w:lastRenderedPageBreak/>
              <w:t>муниципального округа, не отнесенные к муниципальным программам Поддорского округа (за исключением расходов на Главу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3 961,10000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3 961,10000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3 961,10000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Публичные нормативные социальные выплаты гражданам (пенсии)</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91 9 00 11010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3 961,10000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3 961,10000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3 961,10000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Публичные нормативные социальные выплаты гражданам</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91 9 00 11010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3 961,10000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3 961,10000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3 961,10000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Социальное обеспечение населения</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строительства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"Организация информационно-разъяснительной работы среди населения по освещению целей и задач подпрограммыи предоставление молодым семьям социальных выплат на приобретение жилого помещения или создание объекта индивидуального жилищного строительства"</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Предоставление  молодым семьям социальных выплат на приобретение жилого помещения или создание объекта индивидуального жилищного строительства</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07 4 01 11040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Социальные выплаты гражданам, кроме публичных нормативных социальных выплат</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07 4 01 11040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Охрана семьи и детства</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образования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01 0 00 0000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Региональные проекты, обеспечивающие достижение показателей и результатов федерального проекта (не входящего в состав национального проекта)</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01 2 00 0000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Реализация мероприятий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01 2 01 0000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(сверх уровня, предусмотренного соглашением)</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2 01 А0821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Бюджетные инвестиции</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2 01 А0821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Контрольно-счетная Палата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2 784,40000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2 258,00000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2 258,00000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Общегосударственные вопросы</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305</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2 784,40000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2 258,00000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2 258,00000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305</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2 784,40000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2 258,00000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2 258,00000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деятельности Счетной палаты Поддорского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305</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93 0 00 00000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2 784,40000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2 258,00000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2 258,00000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функций муниципальных органов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305</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93 0 00 01000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2 784,40000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2 258,00000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2 258,00000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выплаты персоналу государственных (муниципальных) органов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305</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93 0 00 01000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2 712,10000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2 185,70000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2 185,70000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305</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93 0 00 01000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72,30000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72,30000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72,30000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Отдел культуры Администрации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73 315,71599</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54 557,33300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52 719,85600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Национальная экономика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вопросы в области национальной экономики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культуры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Комплекс процессных мероприятий " Повышение туристической привлекательности округа "</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Организация и проведение мероприятий в сфере культуры и искусства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02 4 02 22070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02 4 02 22070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5 011,20000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4 992,60000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4 992,60000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Дополнительное образование детей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4 820,20000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4 801,60000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4 801,60000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культуры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4 820,20000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4 801,60000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4 801,60000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4 820,20000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4 801,60000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4 801,60000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 Улучшение качества культурной среды и развитие культурного потенциала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4 820,20000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4 801,60000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4 801,60000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деятельности организаций, реализующих программы дополнительного образования детей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02 4 01 02230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4 491,20000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4 472,60000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4 472,60000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02 4 01 02230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4 491,20000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4 472,60000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4 472,60000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Софинансирование расходов муниципальных казенных, бюджетных и автономных учреждений по приобретению коммунальных услуг</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98,60000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98,60000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98,60000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98,60000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98,60000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98,60000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230,40000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230,40000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230,40000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230,40000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230,40000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230,40000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Молодежная политика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191,00000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191,00000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191,00000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культуры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 Улучшение качества культурной среды и развитие культурного потенциала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Осуществление отдельных государственных полномочий в области увековечения памяти погибших при защите Отечества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02 4 01 70660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02 4 01 70660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 Обеспечение общественного порядка и противодействие преступности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 Комплексные меры противодействия наркомании и зависимости от других психоактивных веществ в Поддорском муниципальном округе на 2026 – 2030 годы "</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проведение профилактико-просветительские, спортивно-оздоровительные и иные мероприятия для уменьшения факторов риска употребления наркотиков и других психотропных веществ среди детей, подростков, молодёжи и взрослого населения</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13 4 01 23270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13 4 01 23270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Культура, кинематография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64 375,81599</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45 636,03300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43 798,55600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Культура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52 776,71599</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37 622,83300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36 130,15600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культуры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52 776,71599</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37 622,83300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36 130,15600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Региональные проекты, обеспечивающие достижение показателей и результатов федерального проекта (не входящего в состав национального проекта)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02 2 00 00000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554,43683</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514,50000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540,50000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Реализация мероприятий федерального проекта "Развитие искусcтва и творчества"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02 2 01 00000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554,43683</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514,50000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540,50000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Обеспечение развития и укрепления материально-технической базы домов культуры, подведомственных органам местного самоуправления муниципальных округов, реализующим полномочия в сфере культуры, в населенных пунктах с числом жителей до 50 тыс.человек</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2 01 L4670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554,43683</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514,50000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540,50000</w:t>
            </w:r>
          </w:p>
        </w:tc>
      </w:tr>
      <w:tr w:rsidR="00FA5ACB" w:rsidRPr="00A25586" w:rsidTr="009E063A">
        <w:trPr>
          <w:gridAfter w:val="1"/>
          <w:wAfter w:w="78" w:type="dxa"/>
          <w:trHeight w:val="184"/>
        </w:trPr>
        <w:tc>
          <w:tcPr>
            <w:tcW w:w="32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2 01 L4670</w:t>
            </w:r>
          </w:p>
        </w:tc>
        <w:tc>
          <w:tcPr>
            <w:tcW w:w="5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554,43683</w:t>
            </w:r>
          </w:p>
        </w:tc>
        <w:tc>
          <w:tcPr>
            <w:tcW w:w="12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514,50000</w:t>
            </w:r>
          </w:p>
        </w:tc>
        <w:tc>
          <w:tcPr>
            <w:tcW w:w="12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540,50000</w:t>
            </w:r>
          </w:p>
        </w:tc>
      </w:tr>
      <w:tr w:rsidR="00FA5ACB" w:rsidRPr="00A25586" w:rsidTr="009E063A">
        <w:trPr>
          <w:gridAfter w:val="1"/>
          <w:wAfter w:w="78" w:type="dxa"/>
          <w:trHeight w:val="184"/>
        </w:trPr>
        <w:tc>
          <w:tcPr>
            <w:tcW w:w="3261"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rPr>
                <w:rFonts w:ascii="Times New Roman" w:hAnsi="Times New Roman" w:cs="Times New Roman"/>
                <w:sz w:val="16"/>
                <w:szCs w:val="16"/>
              </w:rPr>
            </w:pPr>
          </w:p>
        </w:tc>
        <w:tc>
          <w:tcPr>
            <w:tcW w:w="55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492"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301"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91"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r>
      <w:tr w:rsidR="00FA5ACB" w:rsidRPr="00A25586" w:rsidTr="009E063A">
        <w:trPr>
          <w:gridAfter w:val="1"/>
          <w:wAfter w:w="78" w:type="dxa"/>
          <w:trHeight w:val="184"/>
        </w:trPr>
        <w:tc>
          <w:tcPr>
            <w:tcW w:w="3261"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rPr>
                <w:rFonts w:ascii="Times New Roman" w:hAnsi="Times New Roman" w:cs="Times New Roman"/>
                <w:sz w:val="16"/>
                <w:szCs w:val="16"/>
              </w:rPr>
            </w:pPr>
          </w:p>
        </w:tc>
        <w:tc>
          <w:tcPr>
            <w:tcW w:w="55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492"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301"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91"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52 222,27916</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37 108,33300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35 589,65600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 Улучшение качества культурной среды и развитие культурного потенциала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52 222,27916</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37 108,33300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35 589,65600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деятельности учреждений культурно-досугового типа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02 4 01 02400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35 348,69816</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24 278,40000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23 231,30000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02 4 01 02400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35 348,69816</w:t>
            </w:r>
          </w:p>
        </w:tc>
        <w:tc>
          <w:tcPr>
            <w:tcW w:w="1256" w:type="dxa"/>
            <w:tcBorders>
              <w:top w:val="single" w:sz="4" w:space="0" w:color="auto"/>
              <w:left w:val="single" w:sz="4" w:space="0" w:color="auto"/>
              <w:bottom w:val="single" w:sz="4" w:space="0" w:color="auto"/>
              <w:right w:val="nil"/>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24 278,40000</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23 231,30000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деятельности библиотек</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02 4 01 02420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12 684,80000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8 640,90000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8 169,10000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02 4 01 02420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12 684,80000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8 640,90000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8 169,10000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Организация и проведение мероприятий в сфере культуры и искусства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02 4 01 22070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38,50000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02 4 01 22070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02 4 01 22070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33,50000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Софинансирование расходов муниципальных казенных, бюджетных и автономных учреждений по приобретению коммунальных услуг</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1 241,50000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1 241,50000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1 241,50000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130,20000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130,20000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130,20000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1 111,30000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1 111,30000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1 111,30000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2 896,70000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2 896,70000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2 896,70000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303,70000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303,70000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303,70000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2 593,00000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2 593,00000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2 593,00000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Поддержка отрасли культура ( Модернизация библиотек в части комплектования книжных фондов библиотек муниципальных образований и государственных общедоступных библиотек)</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L5191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12,08100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12,33300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12,55600</w:t>
            </w:r>
          </w:p>
        </w:tc>
      </w:tr>
      <w:tr w:rsidR="00FA5ACB" w:rsidRPr="00A25586" w:rsidTr="009E063A">
        <w:trPr>
          <w:gridAfter w:val="1"/>
          <w:wAfter w:w="78" w:type="dxa"/>
          <w:trHeight w:val="184"/>
        </w:trPr>
        <w:tc>
          <w:tcPr>
            <w:tcW w:w="32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5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L5191</w:t>
            </w:r>
          </w:p>
        </w:tc>
        <w:tc>
          <w:tcPr>
            <w:tcW w:w="5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12,08100</w:t>
            </w:r>
          </w:p>
        </w:tc>
        <w:tc>
          <w:tcPr>
            <w:tcW w:w="12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12,33300</w:t>
            </w:r>
          </w:p>
        </w:tc>
        <w:tc>
          <w:tcPr>
            <w:tcW w:w="12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12,55600</w:t>
            </w:r>
          </w:p>
        </w:tc>
      </w:tr>
      <w:tr w:rsidR="00FA5ACB" w:rsidRPr="00A25586" w:rsidTr="009E063A">
        <w:trPr>
          <w:gridAfter w:val="1"/>
          <w:wAfter w:w="78" w:type="dxa"/>
          <w:trHeight w:val="184"/>
        </w:trPr>
        <w:tc>
          <w:tcPr>
            <w:tcW w:w="3261"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rPr>
                <w:rFonts w:ascii="Times New Roman" w:hAnsi="Times New Roman" w:cs="Times New Roman"/>
                <w:sz w:val="16"/>
                <w:szCs w:val="16"/>
              </w:rPr>
            </w:pPr>
          </w:p>
        </w:tc>
        <w:tc>
          <w:tcPr>
            <w:tcW w:w="55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492"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301"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91"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r>
      <w:tr w:rsidR="00FA5ACB" w:rsidRPr="00A25586" w:rsidTr="009E063A">
        <w:trPr>
          <w:gridAfter w:val="1"/>
          <w:wAfter w:w="78" w:type="dxa"/>
          <w:trHeight w:val="184"/>
        </w:trPr>
        <w:tc>
          <w:tcPr>
            <w:tcW w:w="3261"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rPr>
                <w:rFonts w:ascii="Times New Roman" w:hAnsi="Times New Roman" w:cs="Times New Roman"/>
                <w:sz w:val="16"/>
                <w:szCs w:val="16"/>
              </w:rPr>
            </w:pPr>
          </w:p>
        </w:tc>
        <w:tc>
          <w:tcPr>
            <w:tcW w:w="55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492"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301"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91"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вопросы в области культуры, кинематографии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11 599,10000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8 013,20000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7 668,40000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культуры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11 599,10000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8 013,20000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7 668,40000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11 599,10000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8 013,20000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7 668,40000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 Улучшение качества культурной среды и развитие культурного потенциала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11 599,10000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8 013,20000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7 668,40000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деятельности учреждений по финансово-экономическому и информационно- методическому сопровождению</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02 4 01 02350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11 599,10000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8 013,20000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7 668,40000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02 4 01 02350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11 599,10000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8 013,20000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7 668,40000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Физическая культура и спорт</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3 918,70000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3 918,70000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3 918,70000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Физическая культура</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3 918,70000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3 918,70000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3 918,70000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физической культуры и спорта на территории Поддорского муниципального округа "</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3 918,70000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3 918,70000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3 918,70000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3 918,70000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3 918,70000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3 918,70000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«Создание для всех категорий и групп населения Поддорского округа Новгородской области условий для развития физической культурой и спорта»;</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3 918,70000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3 918,70000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3 918,70000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деятельности учреждений в сфере физической культуры и спорта</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03 4 01 02280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2 765,20000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2 765,20000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2 765,20000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03 4 01 02280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2 765,20000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2 765,20000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2 765,20000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Организация и проведение мероприятий в </w:t>
            </w:r>
            <w:r w:rsidRPr="00A25586">
              <w:rPr>
                <w:rFonts w:ascii="Times New Roman" w:hAnsi="Times New Roman" w:cs="Times New Roman"/>
                <w:sz w:val="16"/>
                <w:szCs w:val="16"/>
              </w:rPr>
              <w:lastRenderedPageBreak/>
              <w:t>сфере физической культуры и спорта</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03 4 01 22080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58,00000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58,00000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Субсидии бюджетным учреждениям</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03 4 01 22080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58,00000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58,00000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Софинансирование расходов муниципальных казенных, бюджетных и автономных учреждений по приобретению коммунальных услуг</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03 4 01 72300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328,60000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328,60000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328,60000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03 4 01 72300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328,60000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328,60000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328,60000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Софинансирование расходов муниципальных казенных, бюджетных и автономных учреждений по приобретению коммунальных услуг за счёт средств местного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 4 01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766,90000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766,90000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766,90000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 4 01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766,90000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766,90000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766,90000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отдел образования Администрации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68 333,99000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67 216,38000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67 171,88000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Коммунальное  хозяйство</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Благоустройство</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системы местного самоуправления, институтов гражданского общества и реализации государственной политики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"Содействие развитию инициативного бюджетирования"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софинансирование мероприятий реализации местных инициатив в рамках практики инициативного бюджетирования "Наш выбор 2.0"</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4 01 S7050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4 01 S7050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622</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66 109,09000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65 520,58000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65 476,08000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Дошкольное образование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19 931,35000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19 931,35000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19 931,35000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образования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19 931,35000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19 931,35000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19 931,35000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19 931,35000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19 931,35000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19 931,35000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"Содействие развитию дошкольного и общего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14 017,65000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14 017,65000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14 017,65000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деятельности образовательных организаций, реализующих  программы дошкольного образования и основные общеобразовательные программы</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01 4 01 02200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3 757,30000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3 757,30000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3 757,30000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01 4 01 02200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3 757,30000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3 757,30000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3 757,30000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проведение ремонта зданий муниципальных автономных и бюджетных организаций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01 4 01 22020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18,90000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18,90000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01 4 01 22020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18,90000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18,90000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w:t>
            </w:r>
            <w:r w:rsidRPr="00A25586">
              <w:rPr>
                <w:rFonts w:ascii="Times New Roman" w:hAnsi="Times New Roman" w:cs="Times New Roman"/>
                <w:sz w:val="16"/>
                <w:szCs w:val="16"/>
              </w:rPr>
              <w:lastRenderedPageBreak/>
              <w:t>общеобразовательных организаций, организующих обучение детей-инвалидов с использованием дистанционных образовательных технологий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01 4 01 70040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9 872,50000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9 872,50000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9 872,50000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01 4 01 70040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9 872,50000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9 872,50000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9 872,50000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01 4 01 72120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01 4 01 72120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Софинансирование обеспечения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за счёт средств местного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S2120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S2120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"Ресурсное и информационно-аналитическое обеспечение процессов управления в сфере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5 539,60000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5 539,60000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5 539,60000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деятельности организаций, обеспечивающих предоставление услуг в сфере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01 4 05 22060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396,40000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396,40000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396,40000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01 4 05 22060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396,40000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396,40000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396,40000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Софинансирование расходов муниципальных казенных, бюджетных и автономных учреждений по приобретению коммунальных услуг</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1 542,96000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1 542,96000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1 542,96000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1 542,96000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1 542,96000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1 542,96000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3 600,24000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3 600,24000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3 600,24000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3 600,24000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3 600,24000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3 600,24000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"Реализация отдельных направлений социальной политики в сфере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374,10000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374,10000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Социальная поддержка обучающихся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01 4 06 11020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113,10000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113,10000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113,10000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01 4 06 11020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113,10000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113,10000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113,10000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01 4 06 70060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261,00000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261,00000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261,00000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01 4 06 70060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261,00000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261,00000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261,00000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Общее образование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40 191,84000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39 603,33000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39 558,83000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образования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40 191,84000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39 603,33000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39 558,83000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Региональные проекты, обеспечивающие достижение показателей и результатов федерального проекта (в составе национального проекта)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01 1 00 00000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3 157,32000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3 157,32000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3 157,32000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Региональный проект "Педагоги и наставники (Новгородская область)"</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1 Ю6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3 157,32000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3 157,32000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3 157,32000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межбюджетные трансферты бюджетам муниципальных районов, муниципальных округов, городского округа на 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1 Ю6 50501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78,12000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78,12000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78,12000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1 Ю6 50501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78,12000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78,12000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78,12000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Финансовое обеспечение проведения мероприятий по обеспечению деятельности советников директора по воспитанию и </w:t>
            </w:r>
            <w:r w:rsidRPr="00A25586">
              <w:rPr>
                <w:rFonts w:ascii="Times New Roman" w:hAnsi="Times New Roman" w:cs="Times New Roman"/>
                <w:sz w:val="16"/>
                <w:szCs w:val="16"/>
              </w:rPr>
              <w:lastRenderedPageBreak/>
              <w:t>взаимодействию с детскими общественными объединениями в муниципальных общеобразовательных организациях (источником финансового обеспечения которой являются средства федерального и областного бюджетов)</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1 Ю6 51791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266,90000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266,90000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266,90000</w:t>
            </w:r>
          </w:p>
        </w:tc>
      </w:tr>
      <w:tr w:rsidR="00FA5ACB" w:rsidRPr="00A25586" w:rsidTr="009E063A">
        <w:trPr>
          <w:gridAfter w:val="1"/>
          <w:wAfter w:w="78" w:type="dxa"/>
          <w:trHeight w:val="184"/>
        </w:trPr>
        <w:tc>
          <w:tcPr>
            <w:tcW w:w="32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Субсидии автономным учреждениям</w:t>
            </w:r>
          </w:p>
        </w:tc>
        <w:tc>
          <w:tcPr>
            <w:tcW w:w="5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1 Ю6 51791</w:t>
            </w:r>
          </w:p>
        </w:tc>
        <w:tc>
          <w:tcPr>
            <w:tcW w:w="5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266,90000</w:t>
            </w:r>
          </w:p>
        </w:tc>
        <w:tc>
          <w:tcPr>
            <w:tcW w:w="12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266,90000</w:t>
            </w:r>
          </w:p>
        </w:tc>
        <w:tc>
          <w:tcPr>
            <w:tcW w:w="12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266,90000</w:t>
            </w:r>
          </w:p>
        </w:tc>
      </w:tr>
      <w:tr w:rsidR="00FA5ACB" w:rsidRPr="00A25586" w:rsidTr="009E063A">
        <w:trPr>
          <w:gridAfter w:val="1"/>
          <w:wAfter w:w="78" w:type="dxa"/>
          <w:trHeight w:val="184"/>
        </w:trPr>
        <w:tc>
          <w:tcPr>
            <w:tcW w:w="3261"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rPr>
                <w:rFonts w:ascii="Times New Roman" w:hAnsi="Times New Roman" w:cs="Times New Roman"/>
                <w:sz w:val="16"/>
                <w:szCs w:val="16"/>
              </w:rPr>
            </w:pPr>
          </w:p>
        </w:tc>
        <w:tc>
          <w:tcPr>
            <w:tcW w:w="55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492"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301"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91"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1 Ю6 53031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2 812,30000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2 812,30000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2 812,30000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1 Ю6 53031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2 812,30000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2 812,30000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2 812,30000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37 034,52000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36 446,01000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36 401,51000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"Содействие развитию дошкольного и общего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29 972,59000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29 560,65000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29 516,15000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деятельности образовательных организаций, реализующих  программы дошкольного образования и основные общеобразовательные программы</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01 4 01 02200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3 505,80000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3 505,80000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3 505,80000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01 4 01 02200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3 505,80000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3 505,80000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3 505,80000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Организация бесплатной перевозки обучающихся общеобразовательных организаций за счёт средств местного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01 4 01 12380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387,94000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01 4 01 12380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387,94000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проведение ремонта зданий муниципальных автономных и бюджетных организаций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01 4 01 22020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67,10000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67,10000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67,10000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01 4 01 22020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67,10000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67,10000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67,10000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01 4 01 70040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18 839,00000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18 839,00000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18 839,00000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01 4 01 70040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18 839,00000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18 839,00000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18 839,00000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01 4 01 70500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254,40000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254,40000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254,40000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01 4 01 70500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254,40000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254,40000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254,40000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01 4 01 70570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42,60000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42,60000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01 4 01 70570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42,60000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42,60000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01 4 01 70630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205,30000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205,30000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205,30000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01 4 01 70630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205,30000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205,30000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205,30000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Приобретение или изготовление бланков документов об образовании и (или) о квалификации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01 4 01 72080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01 4 01 72080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Софинансирование приобретения или изготовление бланков документов об образовании и (или) о квалификации за счёт средств местного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S2080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S2080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01 4 01 72120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01 4 01 72120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Организация бесплатной перевозки обучающихся общеобразовательных организаций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01 4 01 72380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4 948,60000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4 948,60000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4 948,60000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01 4 01 72380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4 948,60000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4 948,60000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4 948,60000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L3041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976,50000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952,50000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908,00000</w:t>
            </w:r>
          </w:p>
        </w:tc>
      </w:tr>
      <w:tr w:rsidR="00FA5ACB" w:rsidRPr="00A25586" w:rsidTr="009E063A">
        <w:trPr>
          <w:gridAfter w:val="1"/>
          <w:wAfter w:w="78" w:type="dxa"/>
          <w:trHeight w:val="184"/>
        </w:trPr>
        <w:tc>
          <w:tcPr>
            <w:tcW w:w="32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L3041</w:t>
            </w:r>
          </w:p>
        </w:tc>
        <w:tc>
          <w:tcPr>
            <w:tcW w:w="5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976,50000</w:t>
            </w:r>
          </w:p>
        </w:tc>
        <w:tc>
          <w:tcPr>
            <w:tcW w:w="12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952,50000</w:t>
            </w:r>
          </w:p>
        </w:tc>
        <w:tc>
          <w:tcPr>
            <w:tcW w:w="12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908,00000</w:t>
            </w:r>
          </w:p>
        </w:tc>
      </w:tr>
      <w:tr w:rsidR="00FA5ACB" w:rsidRPr="00A25586" w:rsidTr="009E063A">
        <w:trPr>
          <w:gridAfter w:val="1"/>
          <w:wAfter w:w="78" w:type="dxa"/>
          <w:trHeight w:val="184"/>
        </w:trPr>
        <w:tc>
          <w:tcPr>
            <w:tcW w:w="3261"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rPr>
                <w:rFonts w:ascii="Times New Roman" w:hAnsi="Times New Roman" w:cs="Times New Roman"/>
                <w:sz w:val="16"/>
                <w:szCs w:val="16"/>
              </w:rPr>
            </w:pPr>
          </w:p>
        </w:tc>
        <w:tc>
          <w:tcPr>
            <w:tcW w:w="55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492"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301"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91"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r>
      <w:tr w:rsidR="00FA5ACB" w:rsidRPr="00A25586" w:rsidTr="009E063A">
        <w:trPr>
          <w:gridAfter w:val="1"/>
          <w:wAfter w:w="78" w:type="dxa"/>
          <w:trHeight w:val="184"/>
        </w:trPr>
        <w:tc>
          <w:tcPr>
            <w:tcW w:w="3261"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rPr>
                <w:rFonts w:ascii="Times New Roman" w:hAnsi="Times New Roman" w:cs="Times New Roman"/>
                <w:sz w:val="16"/>
                <w:szCs w:val="16"/>
              </w:rPr>
            </w:pPr>
          </w:p>
        </w:tc>
        <w:tc>
          <w:tcPr>
            <w:tcW w:w="55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492"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301"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91"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Софинансирование обеспечения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за счёт средств местного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S2120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S2120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Софинансирование организации бесплатной перевозки обучающихся общеобразовательных организаций за счёт средств местного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S2380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372,50000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372,50000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372,50000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S2380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372,50000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372,50000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372,50000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"Ресурсное и информационно-аналитическое обеспечение процессов управления в сфере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6 566,83000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6 496,26000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6 496,26000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деятельности организаций, обеспечивающих предоставление услуг в сфере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01 4 05 22060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562,33000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491,76000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491,76000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01 4 05 22060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562,33000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491,76000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491,76000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Софинансирование расходов муниципальных казенных, бюджетных и автономных учреждений по приобретению коммунальных услуг</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1 801,44000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1 801,44000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1 801,44000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1 801,44000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1 801,44000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1 801,44000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4 203,06000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4 203,06000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4 203,06000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4 203,06000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4 203,06000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4 203,06000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"Реализация отдельных направлений социальной политики в сфере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495,10000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389,10000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389,10000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Социальная поддержка обучающихся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01 4 06 11020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01 4 06 11020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w:t>
            </w:r>
            <w:r w:rsidRPr="00A25586">
              <w:rPr>
                <w:rFonts w:ascii="Times New Roman" w:hAnsi="Times New Roman" w:cs="Times New Roman"/>
                <w:sz w:val="16"/>
                <w:szCs w:val="16"/>
              </w:rPr>
              <w:lastRenderedPageBreak/>
              <w:t>организаций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01 4 06 70060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389,10000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389,10000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389,10000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01 4 06 70060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389,10000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389,10000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389,10000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Дополнительное образование детей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1 025,50000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1 025,50000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1 025,50000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образования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1 025,50000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1 025,50000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1 025,50000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1 025,50000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1 025,50000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1 025,50000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"Дополнительное образование детей, выявление и поддержка лиц, проявивших выдающиеся способности, обеспечение отдыха и оздоровления детей"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1 025,50000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1 025,50000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1 025,50000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деятельности организаций, реализующих программы дополнительного образования детей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01 4 02 02230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813,30000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813,30000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813,30000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01 4 02 02230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813,30000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813,30000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813,30000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Финансовое обеспечение функционирования новых мест в образовательных организациях для реализации дополнительных общеразвивающих программ всех направленностей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01 4 02 72020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212,20000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212,20000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212,20000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01 4 02 72020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212,20000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212,20000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212,20000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Молодежная политика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123,00000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123,00000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123,00000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образования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"Дополнительное образование детей, выявление и поддержка лиц, проявивших выдающиеся способности, обеспечение отдыха и оздоровления детей"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Мероприятия по выявлению, продвижению и поддержке одарённых детей и талантливой молодёжи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01 4 02 22030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01 4 02 22030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транспортной системы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«Повышение   безопасности    дорожного   движения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Повышение безопасности на дорогах и формированию ответственного отношения к дорожному движению в обществе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08 4 02 22090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08 4 02 22090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вопросы в области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4 837,40000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4 837,40000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4 837,40000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образования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4 837,40000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4 837,40000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4 837,40000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4 837,40000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4 837,40000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4 837,40000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"Дополнительное образование детей, выявление и поддержка лиц, проявивших выдающиеся способности, обеспечение отдыха и оздоровления детей"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337,50000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Оздоровление детей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01 4 02 22040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337,50000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01 4 02 22040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337,50000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337,50000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337,50000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"Содействие развитию системы кадрового обеспечения сферы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426,00000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426,00000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426,00000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 за счёт средств местного бюджета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01 4 04 15320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224,00000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224,00000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01 4 04 15320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224,00000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224,00000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224,00000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Единовременная выплата привлечённым и трудоустроившимся педагогическим работникам наиболее востребованных </w:t>
            </w:r>
            <w:r w:rsidRPr="00A25586">
              <w:rPr>
                <w:rFonts w:ascii="Times New Roman" w:hAnsi="Times New Roman" w:cs="Times New Roman"/>
                <w:sz w:val="16"/>
                <w:szCs w:val="16"/>
              </w:rPr>
              <w:lastRenderedPageBreak/>
              <w:t>специальностей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01 4 04 22050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01 4 04 22050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01 4 04 75320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102,00000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102,00000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01 4 04 75320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102,00000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102,00000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102,00000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"Ресурсное и информационно-аналитическое обеспечение процессов управления в сфере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4 040,20000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4 040,20000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4 040,20000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деятельности учреждений по финансово-экономическому и информационно- методическому сопровождению</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01 4 05 02350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4 040,20000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4 040,20000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4 040,20000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01 4 05 02350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4 040,20000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4 040,20000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4 040,20000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"Реализация отдельных направлений социальной политики в сфере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01 4 06 70060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01 4 06 70060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Социальная политика</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1 774,90000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1 695,80000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1 695,80000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Социальное обеспечение населения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682,10000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603,00000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603,00000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образования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682,10000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603,00000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603,00000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682,10000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603,00000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603,00000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"Содействие развитию системы кадрового обеспечения сферы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273,80000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273,80000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273,80000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2022-2027 годах</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01 4 04 72650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273,80000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273,80000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273,80000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Публичные нормативные социальные выплаты гражданам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01 4 04 72650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273,80000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273,80000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273,80000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"Реализация отдельных направлений социальной политики в сфере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408,30000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329,20000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329,20000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в том числе пасынками и падчерицами,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01 4 06 71640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329,20000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329,20000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01 4 06 71640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329,20000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329,20000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329,20000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Иные межбюджетные трансферты бюджетам муниципальных районов, муниципальных округов, городского округа Новгородской области на обеспечение расходных обязательств, связанных с реализацией указа Губернатора </w:t>
            </w:r>
            <w:r w:rsidRPr="00A25586">
              <w:rPr>
                <w:rFonts w:ascii="Times New Roman" w:hAnsi="Times New Roman" w:cs="Times New Roman"/>
                <w:sz w:val="16"/>
                <w:szCs w:val="16"/>
              </w:rPr>
              <w:lastRenderedPageBreak/>
              <w:t>Новгородской области от 11.10.2022 № 584</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01 4 06 72670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79,10000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Субсидии автономным учреждениям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01 4 06 72670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79,10000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Охрана семьи и детства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1 092,80000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1 092,80000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1 092,80000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образования в Поддорском муниципальном округе»</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1 092,80000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1 092,80000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1 092,80000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1 092,80000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1 092,80000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1 092,80000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"Обеспечение процесса социализации детей-сирот и детей, оставшихся без попечения родителей, а также лиц из числа детей-сирот и детей, оставшихся без попечения родителей"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01 4 03 00000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902,90000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902,90000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902,90000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Содержание ребенка в семье опекуна и приемной семье, а также вознаграждение, причитающееся приемному родителю</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01 4 03 70130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902,90000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902,90000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902,90000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Публичные нормативные социальные выплаты гражданам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01 4 03 70130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476,10000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476,10000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476,10000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Социальные выплаты гражданам, кроме публичных нормативных социальных выплат</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01 4 03 70130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426,80000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426,80000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426,80000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"Реализация отдельных направлений социальной политики в сфере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189,90000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189,90000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189,90000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01 4 06 70010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144,10000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144,10000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144,10000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Публичные нормативные социальные выплаты гражданам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01 4 06 70010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144,10000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144,10000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144,10000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01 4 06 70060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45,80000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45,80000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Публичные нормативные социальные выплаты гражданам</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01 4 06 70060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45,80000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45,80000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45,80000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комитет финансов Администрации Поддорского муниципального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492</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Обслуживание государственного и муниципального долга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492</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color w:val="FF0000"/>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Обслуживание государственного внутреннего и муниципального долга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492</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color w:val="FF0000"/>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 Управление муниципальными финансам Поддорского муниципального округа "</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492</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492</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«Обслуживание и погашение муниципального долга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492</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Процентные платежи по муниципальному долгу округа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492</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11 4 01 23230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Обслуживание муниципального долга</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492</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11 4 01 23230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Условно утвержденные расходы</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4 200,00000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8 500,00000</w:t>
            </w:r>
          </w:p>
        </w:tc>
      </w:tr>
      <w:tr w:rsidR="00FA5ACB" w:rsidRPr="00A25586" w:rsidTr="009E063A">
        <w:trPr>
          <w:gridAfter w:val="1"/>
          <w:wAfter w:w="78" w:type="dxa"/>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8D0A1C">
            <w:pPr>
              <w:spacing w:after="0" w:line="240" w:lineRule="auto"/>
              <w:rPr>
                <w:rFonts w:ascii="Times New Roman" w:hAnsi="Times New Roman" w:cs="Times New Roman"/>
                <w:b/>
                <w:bCs/>
                <w:sz w:val="16"/>
                <w:szCs w:val="16"/>
              </w:rPr>
            </w:pPr>
            <w:r w:rsidRPr="00A25586">
              <w:rPr>
                <w:rFonts w:ascii="Times New Roman" w:hAnsi="Times New Roman" w:cs="Times New Roman"/>
                <w:b/>
                <w:bCs/>
                <w:sz w:val="16"/>
                <w:szCs w:val="16"/>
              </w:rPr>
              <w:t>ВСЕГО</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b/>
                <w:bCs/>
                <w:sz w:val="16"/>
                <w:szCs w:val="16"/>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b/>
                <w:bCs/>
                <w:sz w:val="16"/>
                <w:szCs w:val="16"/>
              </w:rPr>
            </w:pP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b/>
                <w:bCs/>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b/>
                <w:bCs/>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b/>
                <w:bCs/>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269 256,10624</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221 915,40500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8D0A1C">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224 002,17000</w:t>
            </w:r>
          </w:p>
        </w:tc>
      </w:tr>
    </w:tbl>
    <w:p w:rsidR="00FA5ACB" w:rsidRPr="00A25586" w:rsidRDefault="00FA5ACB" w:rsidP="00A25586">
      <w:pPr>
        <w:spacing w:after="0" w:line="240" w:lineRule="auto"/>
        <w:jc w:val="both"/>
        <w:rPr>
          <w:rFonts w:ascii="Times New Roman" w:hAnsi="Times New Roman" w:cs="Times New Roman"/>
          <w:sz w:val="16"/>
          <w:szCs w:val="16"/>
        </w:rPr>
      </w:pPr>
    </w:p>
    <w:tbl>
      <w:tblPr>
        <w:tblW w:w="10558" w:type="dxa"/>
        <w:tblInd w:w="-1168" w:type="dxa"/>
        <w:tblLook w:val="04A0" w:firstRow="1" w:lastRow="0" w:firstColumn="1" w:lastColumn="0" w:noHBand="0" w:noVBand="1"/>
      </w:tblPr>
      <w:tblGrid>
        <w:gridCol w:w="3970"/>
        <w:gridCol w:w="386"/>
        <w:gridCol w:w="492"/>
        <w:gridCol w:w="1301"/>
        <w:gridCol w:w="536"/>
        <w:gridCol w:w="1256"/>
        <w:gridCol w:w="1256"/>
        <w:gridCol w:w="1294"/>
        <w:gridCol w:w="67"/>
      </w:tblGrid>
      <w:tr w:rsidR="000F44F5" w:rsidRPr="00A25586" w:rsidTr="00F21127">
        <w:trPr>
          <w:trHeight w:val="20"/>
        </w:trPr>
        <w:tc>
          <w:tcPr>
            <w:tcW w:w="10558" w:type="dxa"/>
            <w:gridSpan w:val="9"/>
            <w:tcBorders>
              <w:top w:val="nil"/>
              <w:left w:val="nil"/>
              <w:right w:val="nil"/>
            </w:tcBorders>
            <w:shd w:val="clear" w:color="auto" w:fill="auto"/>
            <w:vAlign w:val="center"/>
            <w:hideMark/>
          </w:tcPr>
          <w:p w:rsidR="000F44F5" w:rsidRPr="00A25586" w:rsidRDefault="000F44F5" w:rsidP="000F44F5">
            <w:pPr>
              <w:spacing w:after="0" w:line="240" w:lineRule="auto"/>
              <w:jc w:val="right"/>
              <w:rPr>
                <w:rFonts w:ascii="Times New Roman" w:hAnsi="Times New Roman" w:cs="Times New Roman"/>
                <w:sz w:val="16"/>
                <w:szCs w:val="16"/>
              </w:rPr>
            </w:pPr>
            <w:r w:rsidRPr="00A25586">
              <w:rPr>
                <w:rFonts w:ascii="Times New Roman" w:hAnsi="Times New Roman" w:cs="Times New Roman"/>
                <w:sz w:val="16"/>
                <w:szCs w:val="16"/>
              </w:rPr>
              <w:t>Приложение 7</w:t>
            </w:r>
          </w:p>
          <w:p w:rsidR="000F44F5" w:rsidRDefault="000F44F5" w:rsidP="000F44F5">
            <w:pPr>
              <w:spacing w:after="0" w:line="240" w:lineRule="auto"/>
              <w:jc w:val="right"/>
              <w:rPr>
                <w:rFonts w:ascii="Times New Roman" w:hAnsi="Times New Roman" w:cs="Times New Roman"/>
                <w:sz w:val="16"/>
                <w:szCs w:val="16"/>
              </w:rPr>
            </w:pPr>
            <w:r w:rsidRPr="00A25586">
              <w:rPr>
                <w:rFonts w:ascii="Times New Roman" w:hAnsi="Times New Roman" w:cs="Times New Roman"/>
                <w:sz w:val="16"/>
                <w:szCs w:val="16"/>
              </w:rPr>
              <w:t>к решению Думы Поддорского муниципального округа</w:t>
            </w:r>
          </w:p>
          <w:p w:rsidR="000F44F5" w:rsidRDefault="000F44F5" w:rsidP="000F44F5">
            <w:pPr>
              <w:spacing w:after="0" w:line="240" w:lineRule="auto"/>
              <w:jc w:val="right"/>
              <w:rPr>
                <w:rFonts w:ascii="Times New Roman" w:hAnsi="Times New Roman" w:cs="Times New Roman"/>
                <w:sz w:val="16"/>
                <w:szCs w:val="16"/>
              </w:rPr>
            </w:pPr>
            <w:r w:rsidRPr="00A25586">
              <w:rPr>
                <w:rFonts w:ascii="Times New Roman" w:hAnsi="Times New Roman" w:cs="Times New Roman"/>
                <w:sz w:val="16"/>
                <w:szCs w:val="16"/>
              </w:rPr>
              <w:t>"О бюджете Поддорского му</w:t>
            </w:r>
            <w:r>
              <w:rPr>
                <w:rFonts w:ascii="Times New Roman" w:hAnsi="Times New Roman" w:cs="Times New Roman"/>
                <w:sz w:val="16"/>
                <w:szCs w:val="16"/>
              </w:rPr>
              <w:t>ниципального района на 2026 год</w:t>
            </w:r>
          </w:p>
          <w:p w:rsidR="000F44F5" w:rsidRPr="00A25586" w:rsidRDefault="000F44F5" w:rsidP="000F44F5">
            <w:pPr>
              <w:spacing w:after="0" w:line="240" w:lineRule="auto"/>
              <w:jc w:val="right"/>
              <w:rPr>
                <w:rFonts w:ascii="Times New Roman" w:hAnsi="Times New Roman" w:cs="Times New Roman"/>
                <w:sz w:val="16"/>
                <w:szCs w:val="16"/>
              </w:rPr>
            </w:pPr>
            <w:r w:rsidRPr="00A25586">
              <w:rPr>
                <w:rFonts w:ascii="Times New Roman" w:hAnsi="Times New Roman" w:cs="Times New Roman"/>
                <w:sz w:val="16"/>
                <w:szCs w:val="16"/>
              </w:rPr>
              <w:t>и на плановый период 2027 и 2028 годов"</w:t>
            </w:r>
          </w:p>
        </w:tc>
      </w:tr>
      <w:tr w:rsidR="00FA5ACB" w:rsidRPr="00A25586" w:rsidTr="00F21127">
        <w:trPr>
          <w:trHeight w:val="20"/>
        </w:trPr>
        <w:tc>
          <w:tcPr>
            <w:tcW w:w="10558" w:type="dxa"/>
            <w:gridSpan w:val="9"/>
            <w:tcBorders>
              <w:top w:val="nil"/>
              <w:left w:val="nil"/>
              <w:bottom w:val="nil"/>
              <w:right w:val="nil"/>
            </w:tcBorders>
            <w:shd w:val="clear" w:color="auto" w:fill="auto"/>
            <w:vAlign w:val="center"/>
            <w:hideMark/>
          </w:tcPr>
          <w:p w:rsidR="00FA5ACB" w:rsidRPr="00A25586" w:rsidRDefault="00FA5ACB" w:rsidP="000F44F5">
            <w:pPr>
              <w:spacing w:after="0" w:line="240" w:lineRule="auto"/>
              <w:jc w:val="center"/>
              <w:rPr>
                <w:rFonts w:ascii="Times New Roman" w:hAnsi="Times New Roman" w:cs="Times New Roman"/>
                <w:b/>
                <w:sz w:val="16"/>
                <w:szCs w:val="16"/>
              </w:rPr>
            </w:pPr>
            <w:r w:rsidRPr="00A25586">
              <w:rPr>
                <w:rFonts w:ascii="Times New Roman" w:hAnsi="Times New Roman" w:cs="Times New Roman"/>
                <w:b/>
                <w:sz w:val="16"/>
                <w:szCs w:val="16"/>
              </w:rPr>
              <w:t>Распределение бюджетных ассигнований по разделам, подразделам, целевым статьям (муниципальным программам Поддорского муниципального округа и непрограммным направлениям деятельности), группам и подгруппам видов расходов классификации расходов  бюджета Поддорского муниципального округа на 2026 год и на плановый период 2027 и 2028 годов</w:t>
            </w:r>
          </w:p>
        </w:tc>
      </w:tr>
      <w:tr w:rsidR="00FA5ACB" w:rsidRPr="00A25586" w:rsidTr="00F21127">
        <w:trPr>
          <w:gridAfter w:val="1"/>
          <w:wAfter w:w="67" w:type="dxa"/>
          <w:trHeight w:val="20"/>
        </w:trPr>
        <w:tc>
          <w:tcPr>
            <w:tcW w:w="3970" w:type="dxa"/>
            <w:tcBorders>
              <w:top w:val="nil"/>
              <w:left w:val="nil"/>
              <w:bottom w:val="nil"/>
              <w:right w:val="nil"/>
            </w:tcBorders>
            <w:shd w:val="clear" w:color="auto" w:fill="auto"/>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386" w:type="dxa"/>
            <w:tcBorders>
              <w:top w:val="nil"/>
              <w:left w:val="nil"/>
              <w:bottom w:val="nil"/>
              <w:right w:val="nil"/>
            </w:tcBorders>
            <w:shd w:val="clear" w:color="auto" w:fill="auto"/>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492" w:type="dxa"/>
            <w:tcBorders>
              <w:top w:val="nil"/>
              <w:left w:val="nil"/>
              <w:bottom w:val="nil"/>
              <w:right w:val="nil"/>
            </w:tcBorders>
            <w:shd w:val="clear" w:color="auto" w:fill="auto"/>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301" w:type="dxa"/>
            <w:tcBorders>
              <w:top w:val="nil"/>
              <w:left w:val="nil"/>
              <w:bottom w:val="nil"/>
              <w:right w:val="nil"/>
            </w:tcBorders>
            <w:shd w:val="clear" w:color="auto" w:fill="auto"/>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nil"/>
              <w:left w:val="nil"/>
              <w:bottom w:val="nil"/>
              <w:right w:val="nil"/>
            </w:tcBorders>
            <w:shd w:val="clear" w:color="auto" w:fill="auto"/>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nil"/>
              <w:left w:val="nil"/>
              <w:bottom w:val="nil"/>
              <w:right w:val="nil"/>
            </w:tcBorders>
            <w:shd w:val="clear" w:color="auto" w:fill="auto"/>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nil"/>
              <w:left w:val="nil"/>
              <w:bottom w:val="nil"/>
              <w:right w:val="nil"/>
            </w:tcBorders>
            <w:shd w:val="clear" w:color="auto" w:fill="auto"/>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94" w:type="dxa"/>
            <w:tcBorders>
              <w:top w:val="nil"/>
              <w:left w:val="nil"/>
              <w:bottom w:val="nil"/>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рублей</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Наименование</w:t>
            </w:r>
          </w:p>
        </w:tc>
        <w:tc>
          <w:tcPr>
            <w:tcW w:w="38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РЗ</w:t>
            </w:r>
          </w:p>
        </w:tc>
        <w:tc>
          <w:tcPr>
            <w:tcW w:w="492"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Пр</w:t>
            </w:r>
          </w:p>
        </w:tc>
        <w:tc>
          <w:tcPr>
            <w:tcW w:w="1301"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ЦСТ</w:t>
            </w:r>
          </w:p>
        </w:tc>
        <w:tc>
          <w:tcPr>
            <w:tcW w:w="536" w:type="dxa"/>
            <w:tcBorders>
              <w:top w:val="single" w:sz="4" w:space="0" w:color="auto"/>
              <w:left w:val="nil"/>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ВР</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2026</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2027</w:t>
            </w:r>
          </w:p>
        </w:tc>
        <w:tc>
          <w:tcPr>
            <w:tcW w:w="1294"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2028</w:t>
            </w:r>
          </w:p>
        </w:tc>
      </w:tr>
      <w:tr w:rsidR="00FA5ACB" w:rsidRPr="00A25586" w:rsidTr="00F21127">
        <w:trPr>
          <w:gridAfter w:val="1"/>
          <w:wAfter w:w="67" w:type="dxa"/>
          <w:trHeight w:val="20"/>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Общегосударственные вопросы</w:t>
            </w:r>
          </w:p>
        </w:tc>
        <w:tc>
          <w:tcPr>
            <w:tcW w:w="38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301"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64 801,10000</w:t>
            </w:r>
          </w:p>
        </w:tc>
        <w:tc>
          <w:tcPr>
            <w:tcW w:w="1256" w:type="dxa"/>
            <w:tcBorders>
              <w:top w:val="nil"/>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41 186,09200</w:t>
            </w:r>
          </w:p>
        </w:tc>
        <w:tc>
          <w:tcPr>
            <w:tcW w:w="1294" w:type="dxa"/>
            <w:tcBorders>
              <w:top w:val="nil"/>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40 092,63400</w:t>
            </w:r>
          </w:p>
        </w:tc>
      </w:tr>
      <w:tr w:rsidR="00FA5ACB" w:rsidRPr="00A25586" w:rsidTr="00F21127">
        <w:trPr>
          <w:gridAfter w:val="1"/>
          <w:wAfter w:w="67" w:type="dxa"/>
          <w:trHeight w:val="20"/>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Функционирование высшего должностного лица субъекта Российской Федерации и муниципального образования</w:t>
            </w:r>
          </w:p>
        </w:tc>
        <w:tc>
          <w:tcPr>
            <w:tcW w:w="38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3 860,10000</w:t>
            </w:r>
          </w:p>
        </w:tc>
        <w:tc>
          <w:tcPr>
            <w:tcW w:w="1256" w:type="dxa"/>
            <w:tcBorders>
              <w:top w:val="nil"/>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3 095,90000</w:t>
            </w:r>
          </w:p>
        </w:tc>
        <w:tc>
          <w:tcPr>
            <w:tcW w:w="1294" w:type="dxa"/>
            <w:tcBorders>
              <w:top w:val="nil"/>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3 095,90000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Расходы на обеспечение деятельности органов местного самоуправления муниципального округа, не отнесенные к муниципальным программам </w:t>
            </w:r>
            <w:r w:rsidRPr="00A25586">
              <w:rPr>
                <w:rFonts w:ascii="Times New Roman" w:hAnsi="Times New Roman" w:cs="Times New Roman"/>
                <w:sz w:val="16"/>
                <w:szCs w:val="16"/>
              </w:rPr>
              <w:lastRenderedPageBreak/>
              <w:t>Поддорского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3 860,10000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3 095,90000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3 095,90000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Глава муниципального образования</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91 1 00 00000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3 860,10000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3 095,90000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3 095,90000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функций муниципальных органов</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91 1 00 01000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3 860,10000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3 095,90000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3 095,90000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выплаты персоналу государственных (муниципальных) органов</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91 1 00 01000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w:t>
            </w:r>
          </w:p>
        </w:tc>
        <w:tc>
          <w:tcPr>
            <w:tcW w:w="1256" w:type="dxa"/>
            <w:tcBorders>
              <w:top w:val="single" w:sz="4" w:space="0" w:color="auto"/>
              <w:left w:val="nil"/>
              <w:bottom w:val="nil"/>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3 860,10000</w:t>
            </w:r>
          </w:p>
        </w:tc>
        <w:tc>
          <w:tcPr>
            <w:tcW w:w="1256" w:type="dxa"/>
            <w:tcBorders>
              <w:top w:val="single" w:sz="4" w:space="0" w:color="auto"/>
              <w:left w:val="single" w:sz="4" w:space="0" w:color="auto"/>
              <w:bottom w:val="nil"/>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3 095,90000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3 095,90000</w:t>
            </w:r>
          </w:p>
        </w:tc>
      </w:tr>
      <w:tr w:rsidR="00FA5ACB" w:rsidRPr="00A25586" w:rsidTr="00F21127">
        <w:trPr>
          <w:gridAfter w:val="1"/>
          <w:wAfter w:w="67" w:type="dxa"/>
          <w:trHeight w:val="20"/>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8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56 350,70000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34 109,49200</w:t>
            </w:r>
          </w:p>
        </w:tc>
        <w:tc>
          <w:tcPr>
            <w:tcW w:w="1294" w:type="dxa"/>
            <w:tcBorders>
              <w:top w:val="nil"/>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33 001,93400</w:t>
            </w:r>
          </w:p>
        </w:tc>
      </w:tr>
      <w:tr w:rsidR="00FA5ACB" w:rsidRPr="00A25586" w:rsidTr="00F21127">
        <w:trPr>
          <w:gridAfter w:val="1"/>
          <w:wAfter w:w="67" w:type="dxa"/>
          <w:trHeight w:val="20"/>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муниципального округа,</w:t>
            </w:r>
          </w:p>
        </w:tc>
        <w:tc>
          <w:tcPr>
            <w:tcW w:w="38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91 0 00 00000</w:t>
            </w:r>
          </w:p>
        </w:tc>
        <w:tc>
          <w:tcPr>
            <w:tcW w:w="53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nil"/>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56 350,70000</w:t>
            </w:r>
          </w:p>
        </w:tc>
        <w:tc>
          <w:tcPr>
            <w:tcW w:w="1256" w:type="dxa"/>
            <w:tcBorders>
              <w:top w:val="nil"/>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34 109,49200</w:t>
            </w:r>
          </w:p>
        </w:tc>
        <w:tc>
          <w:tcPr>
            <w:tcW w:w="1294" w:type="dxa"/>
            <w:tcBorders>
              <w:top w:val="nil"/>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33 001,93400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округа (за исключением расходов на Главу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56 350,70000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34 109,49200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33 001,93400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функций муниципальных органов</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91 9 00 01000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52 004,20000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29 762,99200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28 655,43400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выплаты персоналу государственных (муниципальных) органов</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91 9 00 01000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50 299,20000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28 057,99200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26 950,43400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91 9 00 01000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1 595,00000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1 595,00000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1 595,00000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Уплата налогов, сборов и иных платежей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91 9 00 01000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850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Содержание штатных единиц, осуществляющих переданные отдельные государственные полномочия области</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91 9 00 70280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2 701,10000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2 701,10000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2 701,10000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выплаты персоналу государственных (муниципальных) органов</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91 9 00 70280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2 659,70000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2 659,70000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2 659,70000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91 9 00 70280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41,40000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41,40000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41,40000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91 9 00 70650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91 9 00 70650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Софинансирование расходов муниципальных казенных, бюджетных и автономных учреждений по приобретению коммунальных услуг</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493,00000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493,00000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493,00000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493,00000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493,00000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493,00000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1 150,40000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1 150,40000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1 150,40000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1 150,40000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1 150,40000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1 150,40000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Судебная система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32,70000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Прочие расходы,  не отнесенные к муниципальным программам Поддорского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32,70000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Составление (изменение) списков кандидатов в присяжные заседатели федеральных судов общей юрисдикции в Российской Федерации</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92 0 00 51200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32,70000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92 0 00 51200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32,70000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2 784,40000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2 258,00000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2 258,00000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деятельности Счетной палаты Поддорского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93 0 00 00000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2 784,40000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2 258,00000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2 258,00000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функций муниципальных органов</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93 0 00 01000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2 784,40000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2 258,00000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2 258,00000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выплаты персоналу государственных (муниципальных) органов</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93 0 00 01000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2 712,10000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2 185,70000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2 185,70000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93 0 00 01000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72,30000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72,30000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72,30000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Резервные фонды</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Прочие расходы,  не отнесенные к муниципальным программам Поддорского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Резервные фонды местных администраций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Резервные средства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870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общегосударственные вопросы</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1 673,20000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1 620,50000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1 634,50000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Муниципальная программа Поддорского </w:t>
            </w:r>
            <w:r w:rsidRPr="00A25586">
              <w:rPr>
                <w:rFonts w:ascii="Times New Roman" w:hAnsi="Times New Roman" w:cs="Times New Roman"/>
                <w:sz w:val="16"/>
                <w:szCs w:val="16"/>
              </w:rPr>
              <w:lastRenderedPageBreak/>
              <w:t>муниципального округа " Обеспечение общественного порядка и противодействие преступности в Поддорском муниципальном округе</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824,00000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824,00000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824,00000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824,00000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824,00000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824,00000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«Профилактика правонарушений, преступлений среди несовершеннолетних и взрослых лиц на территории Поддорского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816,00000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816,00000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816,00000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проведение мероприятий по профилактике правонарушений в Поддорском муниципальном округе</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13 4 02 23280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816,00000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816,00000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816,00000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выплаты персоналу государственных (муниципальных) органов</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13 4 02 23280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816,00000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816,00000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816,00000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«Обеспечение общественного порядка и противодействия преступности в Поддорского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13 4 03 00000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Проведение мероприятий по антитеррористической защищенности паспортизированных объектов на территории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13 4 03 23290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13 4 03 23290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системы местного самоуправления, институтов гражданского общества и реализации государственной политики в Поддорском муниципальном округе»</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17 0 00 0000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"Содействие развитию инициативного бюджетирования"</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Организация и проведение конкурса  «Лучшее  территориальное общественное самоуправление Поддорского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nil"/>
            </w:tcBorders>
            <w:shd w:val="clear" w:color="auto" w:fill="auto"/>
            <w:vAlign w:val="center"/>
            <w:hideMark/>
          </w:tcPr>
          <w:p w:rsidR="00FA5ACB" w:rsidRPr="00A25586" w:rsidRDefault="00FA5ACB" w:rsidP="000F44F5">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17 4 01 23240</w:t>
            </w:r>
          </w:p>
        </w:tc>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17 4 01 23240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312,10000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324,40000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338,40000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округа (за исключением расходов на Главу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312,10000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324,40000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338,40000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Осуществление отдельных государственных полномочий в сфере государственной регистрации актов гражданского состояния</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91 9 00 59300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312,10000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324,40000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338,40000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выплаты персоналу государственных (муниципальных) органов</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91 9 00 59300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267,04000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279,34000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293,34000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91 9 00 59300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45,06000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45,06000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45,06000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Прочие расходы,  не отнесенные к муниципальным программам Поддорского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525,10000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460,10000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460,10000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Уплата взносов  в Ассоциацию "Совет муниципальных образований"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92 0 00 23390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276,10000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276,10000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276,10000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Уплата налогов, сборов и иных платежей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92 0 00 23390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850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276,10000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276,10000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276,10000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Возмещение расходов старостам населенных пунктов муниципального округа, связанных с осуществлением полномочий старосты</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84,00000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84,00000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84,00000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выплаты персоналу государственных (муниципальных) органов</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84,00000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84,00000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84,00000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Реализация прочих направлений расходов по  общегосударственным вопросам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165,00000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165,00000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Национальная оборона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577,80000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642,20000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812,30000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Мобилизационная и вневойсковая подготовка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577,80000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642,20000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812,30000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округа (за исключением расходов на Главу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577,80000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642,20000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812,30000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91 9 00 51180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577,80000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642,20000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812,30000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выплаты персоналу государственных (муниципальных) органов</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91 9 00 51180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498,10000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562,50000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732,60000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91 9 00 51180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79,70000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79,70000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79,70000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Национальная безопасность и правоохранительная деятельность</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8 280,40000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8 280,40000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8 280,40000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Защита населения и территории от чрезвычайных ситуаций природного и техногенного характера, пожарная безопасность.</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8 280,40000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8 280,40000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8 280,40000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«Защита населения и территорий от чрезвычайных ситуаций, обеспечение пожарной безопасности людей и безопасности на водных объектах на территории Поддорского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429,20000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429,20000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429,20000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429,20000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429,20000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429,20000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«Улучшение защиты населения, имущества и территории»</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429,20000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429,20000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429,20000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Создание, хранение и обновление материального резерва, предназначенного для ликвидации чрезвычайных ситуаций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14 4 01 23320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14 4 01 23320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Техническое обслуживание системы оповещения ГО и ЧС</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14 4 01 23330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99,20000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99,20000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99,20000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14 4 01 23330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99,20000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99,20000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99,20000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Разработка комплекса мероприятий по недопущению гибели людей на пожарах, водных объектах, при обнаружении взрывоопасных предметов</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14 4 01 23340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14 4 01 23340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7 851,20000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7 851,20000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7 851,20000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округа (за исключением расходов на Главу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7 851,20000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7 851,20000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7 851,20000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совершенствования системы управления, связи и оповещения органов управления (единая дежурно-диспетчерская служба)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91 9 00 03010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7 851,20000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7 851,20000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7 851,20000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выплаты персоналу государственных (муниципальных) органов</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91 9 00 03010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7 291,20000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7 291,20000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7 291,20000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91 9 00 03010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560,00000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560,00000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560,00000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Национальная экономика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26 426,24996</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23 245,80000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23 826,90000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Сельское хозяйство и рыболовство</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34,00000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44,00000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44,00000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"Формирование комфортной городской среды и модернизация системы коммунального хозяйства Поддорского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Комплекс процессных мероприятий " Благоустройство территории в Поддорском муниципальном округе "</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04 4 01 70720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04 4 01 70720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сельского хозяйства в Поддорском муниципальном округе»</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«Развитие сельского хозяйства в Поддорском муниципальном округе».</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Проведение мероприятий для развития крестьянских (фермерских) хозяйств и сельскохозяйственной кооперации</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05 4 01 23090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05 4 01 23090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«Комплексное развитие сельских территорий  Поддорского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Комплекс процессных мероприятий «Реализация проектов по благоустройству сельских территорий».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Оформление документов для реализации проектов по благоустройству сельских территорий; реализация проектов по благоустройству сельских территорий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06 4 01 23120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06 4 01 23120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«Предоставление гражданам, проживающим в сельской местности, в том числе молодым семьям, социальных выплат на приобретение жилого помещения или создание объекта индивидуального жилищного строительства»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Предоставление гражданам, в том числе молодым семьям, проживающим в Поддорском муниципальном округе, социальных выплат на улучшение жилищных условий.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06 4 02 11030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Социальные выплаты гражданам, кроме публичных нормативных социальных выплат</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06 4 02 11030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Транспорт</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транспортной системы Поддорского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«Повышение доступности и качества транспортного обслуживания населения»;</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08 4 03 00000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Осуществление регулярных перевозок автомобильным транспортом по регулируемым тарифам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08 4 03 23170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08 4 03 23170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Дорожное хозяйство (дорожные фонды)</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17 245,21584</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16 498,40000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17 079,50000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транспортной системы Поддорского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17 245,21584</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16 498,40000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17 079,50000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17 245,21584</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16 498,40000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17 079,50000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"Реализация инфраструктурного проекта " Совершенствование   и   развитие   дорожного   хозяйства    в    отношении   дорог   местного значения Поддорского   муниципального   округа ";</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17 245,21584</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16 498,40000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17 079,50000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Мероприятия по содержание дорог в зимний и летний период , направленные на поддержание безопасности и комфорта дорожного движения</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01 9Д080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4 000,00000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4 000,00000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4 000,00000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01 9Д080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4 000,00000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4 000,00000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4 000,00000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Мероприятия по ремонту дорог и дорожной инфраструктуры , направленные на восстановление и улучшение состояния транспортных объектов</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01 9Д090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10 457,81584</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10 709,40000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11 290,50000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01 9Д090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10 457,81584</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10 709,40000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11 290,50000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формирование муниципальных дорожных фондов</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01 9Д840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2 534,00000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1 689,00000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1 689,00000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01 9Д840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2 534,00000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1 689,00000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1 689,00000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софинансирование мероприятий  на осуществление дорожной деятельности в отношении автомобильных дорог общего пользования местного значения</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01 SД840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253,40000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01 SД840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253,40000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Связь и информатика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«Цифровая трансформация Поддорского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«Развитие и функционирование информационно-вычислительной сети, отвечающей современным требованиям и обеспечивающей потребности органа местного самоуправления Поддорского округа, в доступе к муниципальным информационным ресурсам и информационном взаимодействии с другими уровнями власти»</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550,00000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550,00000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550,00000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функционирования информационно-вычислительной сети администрации, электронного правительства Новгородской области и доступности оказания государственных (муниципальных) услуг</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15 4 01 23350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456,00000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456,00000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456,00000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15 4 01 23350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456,00000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456,00000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456,00000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функционирования информационно-вычислительной сети территориальных отделов администрации</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15 4 01 23360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15 4 01 23360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информационной безопасности</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15 4 01 23370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15 4 01 23370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Комплекс процессных мероприятий «Развитие и функционирование муниципального сегмента государственной информационной системы «Интеллектуальное видеонаблюдение Новгородской области» в Поддорском округе».</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Обеспечение внедрения и эксплуатации государственной информационной системы «Интеллектуальное видеонаблюдение Новгородской области»</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15 4 02 23380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15 4 02 23380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вопросы в области национальной экономики</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2 889,63412</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446,00000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446,00000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культуры в Поддорском муниципальном округе»</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 Повышение туристической привлекательности округа "</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Организация и проведение мероприятий в сфере культуры и искусства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02 4 02 22070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02 4 02 22070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строительства в Поддорском муниципальном округе"</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2 181,20000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2 181,20000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«Развитие градостроительной деятельности в Поддорском муниципальном округе»</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2 181,20000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Разработка документов территориального планирования и градостроительного зонирования для создания условий для устойчивого развития территорий, повышения эффективности их функционального использования и создания условий для привлечения инвестиций.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07 4 02 23150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2 181,20000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07 4 02 23150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2 181,20000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системы управления имуществом в Поддорском муниципальном округе "</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"Управление муниципальной собственностью и земельными ресурсами Поддорского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Мероприятия в области имущественных отношений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10 4 01 23190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10 4 01 23190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Мероприятия в области земельных отношений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10 4 01 23200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10 4 01 23200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"Обеспечение экономического развития Поддорского муниципального округа "</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598,43412</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336,00000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336,00000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598,43412</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336,00000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336,00000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 Развитие торговли"</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297,43412</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Организация и проведение конкурса на лучшее праздничное оформление  объектов потребительского  рынка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12 4 01 23250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12 4 01 23250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Создание условий для обеспечения жителей отдаленных и (или) труднодоступных населенных пунктов Новгородской области услугами торговли посредством мобильных торговых объектов, обеспечивающих доставку и реализацию товаров</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12 4 01 72660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263,19071</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Субсидии юридическим лицам (кроме </w:t>
            </w:r>
            <w:r w:rsidRPr="00A25586">
              <w:rPr>
                <w:rFonts w:ascii="Times New Roman" w:hAnsi="Times New Roman" w:cs="Times New Roman"/>
                <w:sz w:val="16"/>
                <w:szCs w:val="16"/>
              </w:rPr>
              <w:lastRenderedPageBreak/>
              <w:t>некоммерческих организаций), индивидуальным предпринимателям, физическим лицам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12 4 01 72660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263,19071</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Расходы  на 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 за счет местного бюджета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 01 S2660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29,24341</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юридическим лицам (кроме некоммерческих организаций), индивидуальным предпринимателям, физическим лицам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 01 S2660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29,24341</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"Развитие малого и среднего предпринимательства"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Гранты в форме субсидий субъектам малого предпринимательства, физическим лицам применяющие специальный налоговый режим «Налог на профессиональный доход» на создание собственного дела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12 4 02 43010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юридическим лицам (кроме некоммерческих организаций), индивидуальным предпринимателям, физическим лицам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12 4 02 43010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«Обеспечение прав потребителей»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12 4 03 00000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Проведение мероприятий по вопросам защиты прав потребителей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12 4 03 23260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12 4 03 23260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Жилищно-коммунальное хозяйство</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19 620,80080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16 191,60000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16 191,60000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Жилищное хозяйство</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955,95158</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766,10000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766,10000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Прочие расходы,  не отнесенные к муниципальным программам Поддорского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955,95158</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766,10000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766,10000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Финансовое обеспечение (возмещение) затрат в связи с оказанием услуг по содержанию жилищного фонда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189,85158</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850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189,85158</w:t>
            </w:r>
          </w:p>
        </w:tc>
        <w:tc>
          <w:tcPr>
            <w:tcW w:w="1256" w:type="dxa"/>
            <w:tcBorders>
              <w:top w:val="single" w:sz="4" w:space="0" w:color="auto"/>
              <w:left w:val="single" w:sz="4" w:space="0" w:color="auto"/>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Оплата капитального ремонта региональному оператору</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351,10000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351,10000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351,10000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351,10000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351,10000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351,10000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Оплата   расходов по ремонту муниципального фонда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Содержание, техническое обслуживание и текущий ремонт общего имущества многоквартирных  домов</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155,00000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155,00000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155,00000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92 0 00 23480</w:t>
            </w:r>
          </w:p>
        </w:tc>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155,00000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155,00000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155,00000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Коммунальное  хозяйство</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994,20000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системы управления имуществом в Поддорском муниципальном округе "</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994,20000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994,20000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"Управление муниципальной собственностью и земельными ресурсами Поддорского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994,20000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Возмещение недополученных доходов организациям, индивидуальным предпринимателям, предоставляющим услуги бани по тарифам для населения</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10 4 01 23210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юридическим лицам (кроме некоммерческих организаций), индивидуальным предпринимателям, физическим лицам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10 4 01 23210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"Формирование комфортной городской среды и модернизация системы коммунального хозяйства Поддорского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04 0 00 0000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185,00000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185,00000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 Комплексное развитие инфраструктуры водоснабжения в Поддорском муниципальном округе ";</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04 4 02 0000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185,00000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Расходы на софинансирование мероприятий по субсидии на реализацию мероприятий муниципальных программ с целью софинансирования расходных обязательств, возникающих при реализации мероприятий муниципальных программ в </w:t>
            </w:r>
            <w:r w:rsidRPr="00A25586">
              <w:rPr>
                <w:rFonts w:ascii="Times New Roman" w:hAnsi="Times New Roman" w:cs="Times New Roman"/>
                <w:sz w:val="16"/>
                <w:szCs w:val="16"/>
              </w:rPr>
              <w:lastRenderedPageBreak/>
              <w:t>области  водоснабжения и водоотведения</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02 S2370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185,00000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02 S2370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185,00000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Благоустройство</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17 670,64922</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14 616,30000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14 616,30000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"Формирование комфортной городской среды и модернизация системы коммунального хозяйства Поддорского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04 0 00 0000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15 043,14922</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12 438,80000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12 438,80000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Региональные проекты, обеспечивающие достижение показателей и результатов федерального проекта (в составе национального проекта)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04 1 00 0000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2 712,86378</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Приоритетный региональный проект «Формирование комфортной городской среды и модернизация системы коммунального хозяйства Новгородской области»</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1 И4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2 712,86378</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1 И4 55550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2 170,29100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21127">
        <w:trPr>
          <w:gridAfter w:val="1"/>
          <w:wAfter w:w="67" w:type="dxa"/>
          <w:trHeight w:val="184"/>
        </w:trPr>
        <w:tc>
          <w:tcPr>
            <w:tcW w:w="39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1 И4 55550</w:t>
            </w:r>
          </w:p>
        </w:tc>
        <w:tc>
          <w:tcPr>
            <w:tcW w:w="5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2 170,29100</w:t>
            </w:r>
          </w:p>
        </w:tc>
        <w:tc>
          <w:tcPr>
            <w:tcW w:w="1256" w:type="dxa"/>
            <w:vMerge w:val="restart"/>
            <w:tcBorders>
              <w:top w:val="single" w:sz="4" w:space="0" w:color="auto"/>
              <w:left w:val="single" w:sz="4" w:space="0" w:color="auto"/>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21127">
        <w:trPr>
          <w:gridAfter w:val="1"/>
          <w:wAfter w:w="67" w:type="dxa"/>
          <w:trHeight w:val="184"/>
        </w:trPr>
        <w:tc>
          <w:tcPr>
            <w:tcW w:w="3970"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0F44F5">
            <w:pPr>
              <w:spacing w:after="0" w:line="240" w:lineRule="auto"/>
              <w:rPr>
                <w:rFonts w:ascii="Times New Roman" w:hAnsi="Times New Roman" w:cs="Times New Roman"/>
                <w:sz w:val="16"/>
                <w:szCs w:val="16"/>
              </w:rPr>
            </w:pPr>
          </w:p>
        </w:tc>
        <w:tc>
          <w:tcPr>
            <w:tcW w:w="38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492"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301"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vMerge/>
            <w:tcBorders>
              <w:top w:val="single" w:sz="4" w:space="0" w:color="auto"/>
              <w:left w:val="single" w:sz="4" w:space="0" w:color="auto"/>
              <w:bottom w:val="single" w:sz="4" w:space="0" w:color="auto"/>
              <w:right w:val="nil"/>
            </w:tcBorders>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94"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за счет средств местного бюджета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1 И4 S5550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542,57278</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1 И4 S5550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542,57278</w:t>
            </w:r>
          </w:p>
        </w:tc>
        <w:tc>
          <w:tcPr>
            <w:tcW w:w="1256" w:type="dxa"/>
            <w:tcBorders>
              <w:top w:val="single" w:sz="4" w:space="0" w:color="auto"/>
              <w:left w:val="single" w:sz="4" w:space="0" w:color="auto"/>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12 330,28544</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12 438,80000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12 438,80000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 Благоустройство территории в Поддорском муниципальном округе "</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12 330,28544</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12 438,80000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12 438,80000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содержание мест захоронений на территории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04 4 01 23020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04 4 01 23020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Организация уличного освещения на территории муниципального округа, обеспечение населенных пунктов сетями наружного освещения.</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04 4 01 23030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9 162,80000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9 162,80000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9 162,80000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04 4 01 23030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9 162,80000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9 162,80000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9 162,80000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Проведение прочих мероприятий по благоустройству для создания условий, обеспечивающих комфортные условия для работы и отдыха населения на территории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04 4 01 23050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3 017,48544</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3 126,00000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3 126,00000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04 4 01 23050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3 017,48544</w:t>
            </w:r>
          </w:p>
        </w:tc>
        <w:tc>
          <w:tcPr>
            <w:tcW w:w="1256" w:type="dxa"/>
            <w:tcBorders>
              <w:top w:val="single" w:sz="4" w:space="0" w:color="auto"/>
              <w:left w:val="single" w:sz="4" w:space="0" w:color="auto"/>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3 126,00000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3 126,00000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сельского хозяйства в Поддорском муниципальном округе»</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05 0 00 0000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«Развитие сельского хозяйства в Поддорском муниципальном округе».</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Проведение полного комплекса организационно-хозяйственных, агротехнических, химических, механических мер борьбы на площадях, засоренных борщевиком Сосновского</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05 4 01 23110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05 4 01 23110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системы местного самоуправления, институтов гражданского общества и реализации государственной политики в Поддорском муниципальном округе»</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17 0 00 0000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2 487,50000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2 037,50000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2 037,50000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2 487,50000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2 037,50000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2 037,50000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"Содействие развитию инициативного бюджетирования"</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2 487,50000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2 037,50000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2 037,50000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Реализация инициативных проектов, включенных в муниципальные программы муниципальных образований Новгородской области, обеспечивших создание благоприятных условий для применения физическими лицами специального налогового режима «Налог на профессиональный доход»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nil"/>
            </w:tcBorders>
            <w:shd w:val="clear" w:color="auto" w:fill="auto"/>
            <w:vAlign w:val="center"/>
            <w:hideMark/>
          </w:tcPr>
          <w:p w:rsidR="00FA5ACB" w:rsidRPr="00A25586" w:rsidRDefault="00FA5ACB" w:rsidP="000F44F5">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17 4 01 71780</w:t>
            </w:r>
          </w:p>
        </w:tc>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237,50000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237,50000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237,50000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17 4 01 71780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237,50000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237,50000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237,50000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Расходы на софинансирование мероприятий </w:t>
            </w:r>
            <w:r w:rsidRPr="00A25586">
              <w:rPr>
                <w:rFonts w:ascii="Times New Roman" w:hAnsi="Times New Roman" w:cs="Times New Roman"/>
                <w:sz w:val="16"/>
                <w:szCs w:val="16"/>
              </w:rPr>
              <w:lastRenderedPageBreak/>
              <w:t>реализации проектов территориальных общественных самоуправлений, включенных в муниципальные программы развития территорий, в рамках практики инициативного бюджетирования "Территориальное общественное самоуправление (ТОС) на территории Новгородской области"</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4 01 S2090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4 01 S2090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софинансирование мероприятий реализации местных инициатив в рамках практики инициативного бюджетирования  "Практика поддержки местных инициатив (ППМИ) на территории Новгородской области"</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4 01 S5260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1 100,00000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4 01 S5260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1 100,00000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софинансирование мероприятий реализации местных инициатив в рамках практики инициативного бюджетирования "Наш выбор 2.0"</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4 01 S7050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4 01 S7050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 4 01 S7050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622</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Охрана окружающей среды</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1 996,44949</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вопросы в области охраны окружающей среды</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1 996,44949</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"Формирование комфортной городской среды и модернизация системы коммунального хозяйства Поддорского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04 0 00 0000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1 996,44949</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1 996,44949</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 Благоустройство территории в Поддорском муниципальном округе "</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1 996,44949</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Мероприятия по ликвидации стихийных несанкционированных свалок, образовавшихся на территории Поддорского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04 4 01 23440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1 427,02649</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04 4 01 23440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1 427,02649</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Осуществление мероприятий по созданию и (или) содержанию мест (площадок) накопления твердых коммунальных отходов, за счет средств местного бюджета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04 4 01 23470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04 4 01 23470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Осуществление мероприятий по созданию и (или) содержанию мест (площадок) накопления твердых коммунальных отходов</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04 4 01 71790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118,59600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04 4 01 71790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118,59600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Осуществление софинансирования  мероприятий по созданию и (или) содержанию мест (площадок) накопления твердых коммунальных отходов, за счет средств местного бюджета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S1790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50,82700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 4 01 S1790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50,82700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71 187,29000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70 580,18000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70 535,68000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Дошкольное образование</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19 931,35000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19 931,35000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19 931,35000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образования в Поддорском муниципальном округе»</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19 931,35000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19 931,35000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19 931,35000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19 931,35000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19 931,35000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19 931,35000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"Содействие развитию дошкольного и общего образования"</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14 017,65000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14 017,65000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14 017,65000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деятельности образовательных организаций, реализующих  программы дошкольного образования и основные общеобразовательные программы</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01 4 01 02200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3 757,30000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3 757,30000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3 757,30000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01 4 01 02200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3 757,30000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3 757,30000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3 757,30000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проведение ремонта зданий муниципальных автономных и бюджетных организаций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01 4 01 22020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18,90000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18,90000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18,90000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01 4 01 22020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18,90000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18,90000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18,90000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w:t>
            </w:r>
            <w:r w:rsidRPr="00A25586">
              <w:rPr>
                <w:rFonts w:ascii="Times New Roman" w:hAnsi="Times New Roman" w:cs="Times New Roman"/>
                <w:sz w:val="16"/>
                <w:szCs w:val="16"/>
              </w:rPr>
              <w:lastRenderedPageBreak/>
              <w:t>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01 4 01 70040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9 872,50000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9 872,50000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9 872,50000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01 4 01 70040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9 872,50000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9 872,50000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9 872,50000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01 4 01 72120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01 4 01 72120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Софинансирование обеспечения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за счёт средств местного бюджета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S2120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S2120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"Ресурсное и информационно-аналитическое обеспечение процессов управления в сфере образования"</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5 539,60000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5 539,60000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5 539,60000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деятельности организаций, обеспечивающих предоставление услуг в сфере образования</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01 4 05 22060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396,40000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396,40000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396,40000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01 4 05 22060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396,40000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396,40000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396,40000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Софинансирование расходов муниципальных казенных, бюджетных и автономных учреждений по приобретению коммунальных услуг</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1 542,96000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1 542,96000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1 542,96000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1 542,96000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1 542,96000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1 542,96000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3 600,24000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3 600,24000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3 600,24000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3 600,24000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3 600,24000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3 600,24000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"Реализация отдельных направлений социальной политики в сфере образования"</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374,10000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374,10000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Социальная поддержка обучающихся</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01 4 06 11020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113,10000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113,10000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113,10000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01 4 06 11020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113,10000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113,10000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113,10000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01 4 06 70060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261,00000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261,00000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261,00000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01 4 06 70060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261,00000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261,00000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261,00000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Общее образование</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40 191,84000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39 603,33000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39 558,83000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образования в Поддорском муниципальном округе»</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40 191,84000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39 603,33000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39 558,83000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Региональные проекты, обеспечивающие достижение показателей и результатов федерального проекта (в составе национального проекта)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01 1 00 00000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3 157,32000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3 157,32000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3 157,32000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Региональный проект "Педагоги и наставники (Новгородская область)"</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1 Ю6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3 157,32000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3 157,32000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3 157,32000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межбюджетные трансферты бюджетам муниципальных районов, муниципальных округов, городского округа на 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1 Ю6 50501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78,12000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78,12000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78,12000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1 Ю6 50501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78,12000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78,12000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78,12000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Финансовое обеспечение проведения мероприятий по обеспечению деятельности советников директора по воспитанию и взаимодействию с детскими </w:t>
            </w:r>
            <w:r w:rsidRPr="00A25586">
              <w:rPr>
                <w:rFonts w:ascii="Times New Roman" w:hAnsi="Times New Roman" w:cs="Times New Roman"/>
                <w:sz w:val="16"/>
                <w:szCs w:val="16"/>
              </w:rPr>
              <w:lastRenderedPageBreak/>
              <w:t>общественными объединениями в муниципальных общеобразовательных организациях (источником финансового обеспечения которой являются средства федерального и областного бюджетов)</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1 Ю6 51791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266,90000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266,90000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266,90000</w:t>
            </w:r>
          </w:p>
        </w:tc>
      </w:tr>
      <w:tr w:rsidR="00F21127" w:rsidRPr="00A25586" w:rsidTr="00F21127">
        <w:trPr>
          <w:gridAfter w:val="1"/>
          <w:wAfter w:w="67" w:type="dxa"/>
          <w:trHeight w:val="184"/>
        </w:trPr>
        <w:tc>
          <w:tcPr>
            <w:tcW w:w="3970" w:type="dxa"/>
            <w:tcBorders>
              <w:top w:val="single" w:sz="4" w:space="0" w:color="auto"/>
              <w:left w:val="single" w:sz="4" w:space="0" w:color="auto"/>
              <w:bottom w:val="single" w:sz="4" w:space="0" w:color="auto"/>
              <w:right w:val="single" w:sz="4" w:space="0" w:color="auto"/>
            </w:tcBorders>
            <w:vAlign w:val="center"/>
          </w:tcPr>
          <w:p w:rsidR="00F21127" w:rsidRPr="00A25586" w:rsidRDefault="00F21127" w:rsidP="00F21127">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Субсидии автономным учреждениям</w:t>
            </w:r>
          </w:p>
        </w:tc>
        <w:tc>
          <w:tcPr>
            <w:tcW w:w="386" w:type="dxa"/>
            <w:tcBorders>
              <w:top w:val="single" w:sz="4" w:space="0" w:color="auto"/>
              <w:left w:val="single" w:sz="4" w:space="0" w:color="auto"/>
              <w:bottom w:val="single" w:sz="4" w:space="0" w:color="auto"/>
              <w:right w:val="single" w:sz="4" w:space="0" w:color="auto"/>
            </w:tcBorders>
            <w:vAlign w:val="center"/>
          </w:tcPr>
          <w:p w:rsidR="00F21127" w:rsidRPr="00A25586" w:rsidRDefault="00F21127" w:rsidP="00F21127">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single" w:sz="4" w:space="0" w:color="auto"/>
              <w:bottom w:val="single" w:sz="4" w:space="0" w:color="auto"/>
              <w:right w:val="single" w:sz="4" w:space="0" w:color="auto"/>
            </w:tcBorders>
            <w:vAlign w:val="center"/>
          </w:tcPr>
          <w:p w:rsidR="00F21127" w:rsidRPr="00A25586" w:rsidRDefault="00F21127" w:rsidP="00F21127">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single" w:sz="4" w:space="0" w:color="auto"/>
              <w:bottom w:val="single" w:sz="4" w:space="0" w:color="auto"/>
              <w:right w:val="single" w:sz="4" w:space="0" w:color="auto"/>
            </w:tcBorders>
            <w:vAlign w:val="center"/>
          </w:tcPr>
          <w:p w:rsidR="00F21127" w:rsidRPr="00A25586" w:rsidRDefault="00F21127" w:rsidP="00F21127">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1 Ю6 51791</w:t>
            </w:r>
          </w:p>
        </w:tc>
        <w:tc>
          <w:tcPr>
            <w:tcW w:w="536" w:type="dxa"/>
            <w:tcBorders>
              <w:top w:val="single" w:sz="4" w:space="0" w:color="auto"/>
              <w:left w:val="single" w:sz="4" w:space="0" w:color="auto"/>
              <w:bottom w:val="single" w:sz="4" w:space="0" w:color="auto"/>
              <w:right w:val="single" w:sz="4" w:space="0" w:color="auto"/>
            </w:tcBorders>
            <w:vAlign w:val="center"/>
          </w:tcPr>
          <w:p w:rsidR="00F21127" w:rsidRPr="00A25586" w:rsidRDefault="00F21127" w:rsidP="00F21127">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single" w:sz="4" w:space="0" w:color="auto"/>
              <w:bottom w:val="single" w:sz="4" w:space="0" w:color="auto"/>
              <w:right w:val="single" w:sz="4" w:space="0" w:color="auto"/>
            </w:tcBorders>
            <w:vAlign w:val="center"/>
          </w:tcPr>
          <w:p w:rsidR="00F21127" w:rsidRPr="00A25586" w:rsidRDefault="00F21127" w:rsidP="00F21127">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266,90000</w:t>
            </w:r>
          </w:p>
        </w:tc>
        <w:tc>
          <w:tcPr>
            <w:tcW w:w="1256" w:type="dxa"/>
            <w:tcBorders>
              <w:top w:val="single" w:sz="4" w:space="0" w:color="auto"/>
              <w:left w:val="single" w:sz="4" w:space="0" w:color="auto"/>
              <w:bottom w:val="single" w:sz="4" w:space="0" w:color="auto"/>
              <w:right w:val="nil"/>
            </w:tcBorders>
            <w:vAlign w:val="center"/>
          </w:tcPr>
          <w:p w:rsidR="00F21127" w:rsidRPr="00A25586" w:rsidRDefault="00F21127" w:rsidP="00F21127">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266,90000</w:t>
            </w:r>
          </w:p>
        </w:tc>
        <w:tc>
          <w:tcPr>
            <w:tcW w:w="1294" w:type="dxa"/>
            <w:tcBorders>
              <w:top w:val="single" w:sz="4" w:space="0" w:color="auto"/>
              <w:left w:val="single" w:sz="4" w:space="0" w:color="auto"/>
              <w:bottom w:val="single" w:sz="4" w:space="0" w:color="auto"/>
              <w:right w:val="single" w:sz="4" w:space="0" w:color="auto"/>
            </w:tcBorders>
            <w:vAlign w:val="center"/>
          </w:tcPr>
          <w:p w:rsidR="00F21127" w:rsidRPr="00A25586" w:rsidRDefault="00F21127" w:rsidP="00F21127">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266,90000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1 Ю6 53031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2 812,30000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2 812,30000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2 812,30000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1 Ю6 53031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2 812,30000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2 812,30000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2 812,30000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37 034,52000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36 446,01000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36 401,51000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"Содействие развитию дошкольного и общего образования"</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29 972,59000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29 560,65000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29 516,15000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деятельности образовательных организаций, реализующих  программы дошкольного образования и основные общеобразовательные программы</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01 4 01 02200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3 505,80000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3 505,80000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3 505,80000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01 4 01 02200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3 505,80000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3 505,80000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3 505,80000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Организация бесплатной перевозки обучающихся общеобразовательных организаций за счёт средств местного бюджета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01 4 01 12380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387,94000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01 4 01 12380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387,94000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проведение ремонта зданий муниципальных автономных и бюджетных организаций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01 4 01 22020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67,10000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67,10000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67,10000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01 4 01 22020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67,10000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67,10000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67,10000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01 4 01 70040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18 839,00000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18 839,00000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18 839,00000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01 4 01 70040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18 839,00000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18 839,00000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18 839,00000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01 4 01 70500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254,40000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254,40000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254,40000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01 4 01 70500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254,40000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254,40000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254,40000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01 4 01 70570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42,60000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42,60000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42,60000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01 4 01 70570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42,60000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42,60000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42,60000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01 4 01 70630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205,30000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205,30000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205,30000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01 4 01 70630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205,30000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205,30000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205,30000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Приобретение или изготовление бланков документов об образовании и (или) о квалификации</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01 4 01 72080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01 4 01 72080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Софинансирование приобретения или изготовление бланков документов об образовании и (или) о квалификации за счёт средств местного бюджета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S2080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S2080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Обеспечение пожарной безопасности, </w:t>
            </w:r>
            <w:r w:rsidRPr="00A25586">
              <w:rPr>
                <w:rFonts w:ascii="Times New Roman" w:hAnsi="Times New Roman" w:cs="Times New Roman"/>
                <w:sz w:val="16"/>
                <w:szCs w:val="16"/>
              </w:rPr>
              <w:lastRenderedPageBreak/>
              <w:t>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01 4 01 72120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01 4 01 72120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Организация бесплатной перевозки обучающихся общеобразовательных организаций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01 4 01 72380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4 948,60000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4 948,60000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4 948,60000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01 4 01 72380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4 948,60000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4 948,60000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4 948,60000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L3041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976,50000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952,50000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908,00000</w:t>
            </w:r>
          </w:p>
        </w:tc>
      </w:tr>
      <w:tr w:rsidR="00F21127" w:rsidRPr="00A25586" w:rsidTr="00F21127">
        <w:trPr>
          <w:gridAfter w:val="1"/>
          <w:wAfter w:w="67" w:type="dxa"/>
          <w:trHeight w:val="184"/>
        </w:trPr>
        <w:tc>
          <w:tcPr>
            <w:tcW w:w="3970" w:type="dxa"/>
            <w:tcBorders>
              <w:top w:val="single" w:sz="4" w:space="0" w:color="auto"/>
              <w:left w:val="single" w:sz="4" w:space="0" w:color="auto"/>
              <w:bottom w:val="single" w:sz="4" w:space="0" w:color="auto"/>
              <w:right w:val="single" w:sz="4" w:space="0" w:color="auto"/>
            </w:tcBorders>
            <w:vAlign w:val="center"/>
          </w:tcPr>
          <w:p w:rsidR="00F21127" w:rsidRPr="00A25586" w:rsidRDefault="00F21127" w:rsidP="00F21127">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single" w:sz="4" w:space="0" w:color="auto"/>
              <w:bottom w:val="single" w:sz="4" w:space="0" w:color="auto"/>
              <w:right w:val="single" w:sz="4" w:space="0" w:color="auto"/>
            </w:tcBorders>
            <w:vAlign w:val="center"/>
          </w:tcPr>
          <w:p w:rsidR="00F21127" w:rsidRPr="00A25586" w:rsidRDefault="00F21127" w:rsidP="00F21127">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single" w:sz="4" w:space="0" w:color="auto"/>
              <w:bottom w:val="single" w:sz="4" w:space="0" w:color="auto"/>
              <w:right w:val="single" w:sz="4" w:space="0" w:color="auto"/>
            </w:tcBorders>
            <w:vAlign w:val="center"/>
          </w:tcPr>
          <w:p w:rsidR="00F21127" w:rsidRPr="00A25586" w:rsidRDefault="00F21127" w:rsidP="00F21127">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single" w:sz="4" w:space="0" w:color="auto"/>
              <w:bottom w:val="single" w:sz="4" w:space="0" w:color="auto"/>
              <w:right w:val="single" w:sz="4" w:space="0" w:color="auto"/>
            </w:tcBorders>
            <w:vAlign w:val="center"/>
          </w:tcPr>
          <w:p w:rsidR="00F21127" w:rsidRPr="00A25586" w:rsidRDefault="00F21127" w:rsidP="00F21127">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L3041</w:t>
            </w:r>
          </w:p>
        </w:tc>
        <w:tc>
          <w:tcPr>
            <w:tcW w:w="536" w:type="dxa"/>
            <w:tcBorders>
              <w:top w:val="single" w:sz="4" w:space="0" w:color="auto"/>
              <w:left w:val="single" w:sz="4" w:space="0" w:color="auto"/>
              <w:bottom w:val="single" w:sz="4" w:space="0" w:color="auto"/>
              <w:right w:val="single" w:sz="4" w:space="0" w:color="auto"/>
            </w:tcBorders>
            <w:vAlign w:val="center"/>
          </w:tcPr>
          <w:p w:rsidR="00F21127" w:rsidRPr="00A25586" w:rsidRDefault="00F21127" w:rsidP="00F21127">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single" w:sz="4" w:space="0" w:color="auto"/>
              <w:bottom w:val="single" w:sz="4" w:space="0" w:color="auto"/>
              <w:right w:val="single" w:sz="4" w:space="0" w:color="auto"/>
            </w:tcBorders>
            <w:vAlign w:val="center"/>
          </w:tcPr>
          <w:p w:rsidR="00F21127" w:rsidRPr="00A25586" w:rsidRDefault="00F21127" w:rsidP="00F21127">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976,50000</w:t>
            </w:r>
          </w:p>
        </w:tc>
        <w:tc>
          <w:tcPr>
            <w:tcW w:w="1256" w:type="dxa"/>
            <w:tcBorders>
              <w:top w:val="single" w:sz="4" w:space="0" w:color="auto"/>
              <w:left w:val="single" w:sz="4" w:space="0" w:color="auto"/>
              <w:bottom w:val="single" w:sz="4" w:space="0" w:color="auto"/>
              <w:right w:val="nil"/>
            </w:tcBorders>
            <w:vAlign w:val="center"/>
          </w:tcPr>
          <w:p w:rsidR="00F21127" w:rsidRPr="00A25586" w:rsidRDefault="00F21127" w:rsidP="00F21127">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952,50000</w:t>
            </w:r>
          </w:p>
        </w:tc>
        <w:tc>
          <w:tcPr>
            <w:tcW w:w="1294" w:type="dxa"/>
            <w:tcBorders>
              <w:top w:val="single" w:sz="4" w:space="0" w:color="auto"/>
              <w:left w:val="single" w:sz="4" w:space="0" w:color="auto"/>
              <w:bottom w:val="single" w:sz="4" w:space="0" w:color="auto"/>
              <w:right w:val="single" w:sz="4" w:space="0" w:color="auto"/>
            </w:tcBorders>
            <w:vAlign w:val="center"/>
          </w:tcPr>
          <w:p w:rsidR="00F21127" w:rsidRPr="00A25586" w:rsidRDefault="00F21127" w:rsidP="00F21127">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908,00000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Софинансирование обеспечения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за счёт средств местного бюджета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S2120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S2120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Софинансирование организации бесплатной перевозки обучающихся общеобразовательных организаций за счёт средств местного бюджета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S2380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372,50000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372,50000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372,50000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S2380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372,50000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372,50000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372,50000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"Ресурсное и информационно-аналитическое обеспечение процессов управления в сфере образования"</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6 566,83000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6 496,26000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6 496,26000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деятельности организаций, обеспечивающих предоставление услуг в сфере образования</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01 4 05 22060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562,33000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491,76000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491,76000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01 4 05 22060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562,33000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491,76000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491,76000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Софинансирование расходов муниципальных казенных, бюджетных и автономных учреждений по приобретению коммунальных услуг</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1 801,44000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1 801,44000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1 801,44000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1 801,44000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1 801,44000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1 801,44000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4 203,06000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4 203,06000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4 203,06000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4 203,06000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4 203,06000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4 203,06000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"Реализация отдельных направлений социальной политики в сфере образования"</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495,10000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389,10000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389,10000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Социальная поддержка обучающихся</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01 4 06 11020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106,00000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01 4 06 11020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106,00000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01 4 06 70060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389,10000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389,10000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389,10000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01 4 06 70060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389,10000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389,10000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389,10000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Дополнительное образование детей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5 845,70000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5 827,10000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5 827,10000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Региональные проекты, обеспечивающие достижение показателей и результатов федерального проекта (в составе национального проекта)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1 025,50000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1 025,50000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1 025,50000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1 025,50000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1 025,50000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1 025,50000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"Дополнительное образование детей, выявление и поддержка лиц, проявивших выдающиеся способности, обеспечение отдыха и оздоровления детей"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1 025,50000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1 025,50000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1 025,50000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деятельности организаций, реализующих программы дополнительного образования детей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01 4 02 02230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813,30000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813,30000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813,30000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01 4 02 02230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813,30000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813,30000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813,30000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Финансовое обеспечение функционирования новых мест в образовательных организациях для реализации дополнительных общеразвивающих программ всех направленностей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01 4 02 72020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212,20000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212,20000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212,20000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01 4 02 72020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212,20000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212,20000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212,20000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культуры в Поддорском муниципальном округе»</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4 820,20000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4 801,60000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4 801,60000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4 820,20000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4 801,60000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4 801,60000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 Улучшение качества культурной среды и развитие культурного потенциала Поддорского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4 820,20000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4 801,60000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4 801,60000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Обеспечение деятельности организаций, </w:t>
            </w:r>
            <w:r w:rsidRPr="00A25586">
              <w:rPr>
                <w:rFonts w:ascii="Times New Roman" w:hAnsi="Times New Roman" w:cs="Times New Roman"/>
                <w:sz w:val="16"/>
                <w:szCs w:val="16"/>
              </w:rPr>
              <w:lastRenderedPageBreak/>
              <w:t>реализующих программы дополнительного образования детей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02 4 01 02230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4 491,20000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4 472,60000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4 472,60000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02 4 01 02230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4 491,20000</w:t>
            </w:r>
          </w:p>
        </w:tc>
        <w:tc>
          <w:tcPr>
            <w:tcW w:w="1256" w:type="dxa"/>
            <w:tcBorders>
              <w:top w:val="single" w:sz="4" w:space="0" w:color="auto"/>
              <w:left w:val="single" w:sz="4" w:space="0" w:color="auto"/>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4 472,60000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4 472,60000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Софинансирование расходов муниципальных казенных, бюджетных и автономных учреждений по приобретению коммунальных услуг</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98,60000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98,60000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98,60000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98,60000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98,60000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98,60000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230,40000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230,40000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230,40000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230,40000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230,40000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230,40000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Молодежная политика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344,00000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344,00000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344,00000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образования в Поддорском муниципальном округе»</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"Дополнительное образование детей, выявление и поддержка лиц, проявивших выдающиеся способности, обеспечение отдыха и оздоровления детей"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Мероприятия по выявлению, продвижению и поддержке одарённых детей и талантливой молодёжи</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01 4 02 22030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01 4 02 22030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культуры в Поддорском муниципальном округе»</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 Улучшение качества культурной среды и развитие культурного потенциала Поддорского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Осуществление отдельных государственных полномочий в области увековечения памяти погибших при защите Отечества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02 4 01 70660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02 4 01 70660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транспортной системы Поддорского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«Повышение   безопасности    дорожного   движения   в   Поддорском    муниципальном   округе»;</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Повышение безопасности на дорогах и формированию ответственного отношения к дорожному движению в обществе</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08 4 02 22090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08 4 02 22090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 Обеспечение общественного порядка и противодействие преступности в Поддорском муниципальном округе</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 Комплексные меры противодействия наркомании и зависимости от других психоактивных веществ в Поддорском муниципальном округе на 2026 – 2030 годы "</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проведение профилактико-просветительские, спортивно-оздоровительные и иные мероприятия для уменьшения факторов риска употребления наркотиков и других психотропных веществ среди детей, подростков, молодёжи и взрослого населения</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13 4 01 23270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13 4 01 23270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молодежной политики на территории Поддорского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«Вовлечение молодежи Поддорского муниципального округа в социальную практику»</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Реализация комплекса мероприятий в сфере молодежной политики, в том числе направленных на выявление, продвижение и поддержку активности молодежи, ее достижений в различных сферах деятельности, создание благоприятных условий для молодых семей, поддержку молодежи,  оказавшейся в трудной жизненной ситуации,  содействие в формировании ценностей здорового образа жизни, </w:t>
            </w:r>
            <w:r w:rsidRPr="00A25586">
              <w:rPr>
                <w:rFonts w:ascii="Times New Roman" w:hAnsi="Times New Roman" w:cs="Times New Roman"/>
                <w:sz w:val="16"/>
                <w:szCs w:val="16"/>
              </w:rPr>
              <w:lastRenderedPageBreak/>
              <w:t>молодежного туризма, экологической культуры, организации труда и занятости молодежи, повышение уровня культуры безопасности жизнедеятельности молодежи, предупреждение распространения экстремистских идей в молодежной среде, формирование межнациональных и межрелигиозной толерантности молодежи</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16 4 01 23130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16 4 01 23130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«Патриотическое воспитание населения Поддорского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Реализация комплекса мероприятий патриотической направленности, в том числе направленных на научно- исследовательское и научно-методическое сопровождение патриотического воспитания граждан, совершенствование форм и методов по патриотическому воспитанию граждан, гражданско- патриотическое и военно- патриотическое воспитание детей и молодежи</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16 4 02 23140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16 4 02 23140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вопросы в области образования</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4 874,40000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4 874,40000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4 874,40000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Региональные проекты, обеспечивающие достижение показателей и результатов федерального проекта (в составе национального проекта)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4 837,40000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4 837,40000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4 837,40000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4 837,40000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4 837,40000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4 837,40000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"Дополнительное образование детей, выявление и поддержка лиц, проявивших выдающиеся способности, обеспечение отдыха и оздоровления детей"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337,50000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337,50000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337,50000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Оздоровление детей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01 4 02 22040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337,50000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337,50000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337,50000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01 4 02 22040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337,50000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337,50000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337,50000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"Содействие развитию системы кадрового обеспечения сферы образования"</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426,00000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426,00000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426,00000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 за счёт средств местного бюджета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01 4 04 15320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224,00000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224,00000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224,00000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01 4 04 15320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224,00000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224,00000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224,00000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Единовременная выплата привлечённым и трудоустроившимся педагогическим работникам наиболее востребованных специальностей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01 4 04 22050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01 4 04 22050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01 4 04 75320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102,00000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102,00000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102,00000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01 4 04 75320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102,00000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102,00000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102,00000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"Ресурсное и информационно-аналитическое обеспечение процессов управления в сфере образования"</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4 040,20000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4 040,20000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4 040,20000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деятельности учреждений по финансово-экономическому и информационно- методическому сопровождению</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01 4 05 02350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4 040,20000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4 040,20000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4 040,20000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01 4 05 02350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4 040,20000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4 040,20000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4 040,20000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"Реализация отдельных направлений социальной политики в сфере образования"</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01 4 06 70060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01 4 06 70060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"Совершенствование системы  муниципального управления в Поддорском муниципальном округе "</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«Совершенствование системы  муниципального управления в Поддорском муниципальном округе».</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повышения уровня квалификации выборных должностных лиц, муниципальных служащих и служащих округа на курсы повышение квалификации и профессиональную переподготовку</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09 4 01 23180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09 4 01 23180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c>
          <w:tcPr>
            <w:tcW w:w="1256" w:type="dxa"/>
            <w:tcBorders>
              <w:top w:val="single" w:sz="4" w:space="0" w:color="auto"/>
              <w:left w:val="single" w:sz="4" w:space="0" w:color="auto"/>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 Управление муниципальными финансам Поддорского муниципального округа "</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«Повышение качества управления  муниципальными финансами»</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11 4 02 00000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повышения уровня квалификации выборных должностных лиц, муниципальных служащих и служащих округа на курсы повышение квалификации и профессиональную переподготовку</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11 4 02 23180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11 4 02 23180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c>
          <w:tcPr>
            <w:tcW w:w="1256" w:type="dxa"/>
            <w:tcBorders>
              <w:top w:val="single" w:sz="4" w:space="0" w:color="auto"/>
              <w:left w:val="single" w:sz="4" w:space="0" w:color="auto"/>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Культура, кинематография</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64 375,81599</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45 636,03300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43 798,55600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Культура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52 776,71599</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37 622,83300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36 130,15600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культуры в Поддорском муниципальном округе»</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52 776,71599</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37 622,83300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36 130,15600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Региональные проекты, обеспечивающие достижение показателей и результатов федерального проекта (не входящего в состав национального проекта)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02 2 00 00000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554,43683</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514,50000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540,50000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Реализация мероприятий федерального проекта "Развитие искусcтва и творчества"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02 2 01 00000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554,43683</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514,50000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540,50000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развития и укрепления материально-технической базы домов культуры, подведомственных органам местного самоуправления муниципальных округов, реализующим полномочия в сфере культуры, в населенных пунктах с числом жителей до 50 тыс.человек</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2 01 L4670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554,43683</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514,50000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540,50000</w:t>
            </w:r>
          </w:p>
        </w:tc>
      </w:tr>
      <w:tr w:rsidR="00F21127" w:rsidRPr="00A25586" w:rsidTr="00F21127">
        <w:trPr>
          <w:gridAfter w:val="1"/>
          <w:wAfter w:w="67" w:type="dxa"/>
          <w:trHeight w:val="184"/>
        </w:trPr>
        <w:tc>
          <w:tcPr>
            <w:tcW w:w="3970" w:type="dxa"/>
            <w:tcBorders>
              <w:top w:val="single" w:sz="4" w:space="0" w:color="auto"/>
              <w:left w:val="single" w:sz="4" w:space="0" w:color="auto"/>
              <w:bottom w:val="single" w:sz="4" w:space="0" w:color="auto"/>
              <w:right w:val="single" w:sz="4" w:space="0" w:color="auto"/>
            </w:tcBorders>
            <w:vAlign w:val="center"/>
          </w:tcPr>
          <w:p w:rsidR="00F21127" w:rsidRPr="00A25586" w:rsidRDefault="00F21127" w:rsidP="00F21127">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single" w:sz="4" w:space="0" w:color="auto"/>
              <w:bottom w:val="single" w:sz="4" w:space="0" w:color="auto"/>
              <w:right w:val="single" w:sz="4" w:space="0" w:color="auto"/>
            </w:tcBorders>
            <w:vAlign w:val="center"/>
          </w:tcPr>
          <w:p w:rsidR="00F21127" w:rsidRPr="00A25586" w:rsidRDefault="00F21127" w:rsidP="00F21127">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single" w:sz="4" w:space="0" w:color="auto"/>
              <w:bottom w:val="single" w:sz="4" w:space="0" w:color="auto"/>
              <w:right w:val="single" w:sz="4" w:space="0" w:color="auto"/>
            </w:tcBorders>
            <w:vAlign w:val="center"/>
          </w:tcPr>
          <w:p w:rsidR="00F21127" w:rsidRPr="00A25586" w:rsidRDefault="00F21127" w:rsidP="00F21127">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single" w:sz="4" w:space="0" w:color="auto"/>
              <w:bottom w:val="single" w:sz="4" w:space="0" w:color="auto"/>
              <w:right w:val="single" w:sz="4" w:space="0" w:color="auto"/>
            </w:tcBorders>
            <w:vAlign w:val="center"/>
          </w:tcPr>
          <w:p w:rsidR="00F21127" w:rsidRPr="00A25586" w:rsidRDefault="00F21127" w:rsidP="00F21127">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2 01 L4670</w:t>
            </w:r>
          </w:p>
        </w:tc>
        <w:tc>
          <w:tcPr>
            <w:tcW w:w="536" w:type="dxa"/>
            <w:tcBorders>
              <w:top w:val="single" w:sz="4" w:space="0" w:color="auto"/>
              <w:left w:val="single" w:sz="4" w:space="0" w:color="auto"/>
              <w:bottom w:val="single" w:sz="4" w:space="0" w:color="auto"/>
              <w:right w:val="single" w:sz="4" w:space="0" w:color="auto"/>
            </w:tcBorders>
            <w:vAlign w:val="center"/>
          </w:tcPr>
          <w:p w:rsidR="00F21127" w:rsidRPr="00A25586" w:rsidRDefault="00F21127" w:rsidP="00F21127">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single" w:sz="4" w:space="0" w:color="auto"/>
              <w:bottom w:val="single" w:sz="4" w:space="0" w:color="auto"/>
              <w:right w:val="single" w:sz="4" w:space="0" w:color="auto"/>
            </w:tcBorders>
            <w:vAlign w:val="center"/>
          </w:tcPr>
          <w:p w:rsidR="00F21127" w:rsidRPr="00A25586" w:rsidRDefault="00F21127" w:rsidP="00F21127">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554,43683</w:t>
            </w:r>
          </w:p>
        </w:tc>
        <w:tc>
          <w:tcPr>
            <w:tcW w:w="1256" w:type="dxa"/>
            <w:tcBorders>
              <w:top w:val="single" w:sz="4" w:space="0" w:color="auto"/>
              <w:left w:val="single" w:sz="4" w:space="0" w:color="auto"/>
              <w:bottom w:val="single" w:sz="4" w:space="0" w:color="auto"/>
              <w:right w:val="nil"/>
            </w:tcBorders>
            <w:vAlign w:val="center"/>
          </w:tcPr>
          <w:p w:rsidR="00F21127" w:rsidRPr="00A25586" w:rsidRDefault="00F21127" w:rsidP="00F21127">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514,50000</w:t>
            </w:r>
          </w:p>
        </w:tc>
        <w:tc>
          <w:tcPr>
            <w:tcW w:w="1294" w:type="dxa"/>
            <w:tcBorders>
              <w:top w:val="single" w:sz="4" w:space="0" w:color="auto"/>
              <w:left w:val="single" w:sz="4" w:space="0" w:color="auto"/>
              <w:bottom w:val="single" w:sz="4" w:space="0" w:color="auto"/>
              <w:right w:val="single" w:sz="4" w:space="0" w:color="auto"/>
            </w:tcBorders>
            <w:vAlign w:val="center"/>
          </w:tcPr>
          <w:p w:rsidR="00F21127" w:rsidRPr="00A25586" w:rsidRDefault="00F21127" w:rsidP="00F21127">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540,50000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52 222,27916</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37 108,33300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35 589,65600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 Улучшение качества культурной среды и развитие культурного потенциала Поддорского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52 222,27916</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37 108,33300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35 589,65600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деятельности учреждений культурно-досугового типа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02 4 01 02400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35 348,69816</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24 278,40000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23 231,30000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02 4 01 02400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35 348,69816</w:t>
            </w:r>
          </w:p>
        </w:tc>
        <w:tc>
          <w:tcPr>
            <w:tcW w:w="1256" w:type="dxa"/>
            <w:tcBorders>
              <w:top w:val="single" w:sz="4" w:space="0" w:color="auto"/>
              <w:left w:val="single" w:sz="4" w:space="0" w:color="auto"/>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24 278,40000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23 231,30000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деятельности библиотек</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02 4 01 02420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12 684,80000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8 640,90000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8 169,10000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02 4 01 02420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12 684,80000</w:t>
            </w:r>
          </w:p>
        </w:tc>
        <w:tc>
          <w:tcPr>
            <w:tcW w:w="1256" w:type="dxa"/>
            <w:tcBorders>
              <w:top w:val="single" w:sz="4" w:space="0" w:color="auto"/>
              <w:left w:val="single" w:sz="4" w:space="0" w:color="auto"/>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8 640,90000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8 169,10000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Организация и проведение мероприятий в сфере культуры и искусства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02 4 01 22070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38,50000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38,50000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38,50000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02 4 01 22070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single" w:sz="4" w:space="0" w:color="auto"/>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02 4 01 22070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33,50000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33,50000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33,50000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Софинансирование расходов муниципальных казенных, бюджетных и автономных учреждений по приобретению коммунальных услуг</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1 241,50000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1 241,50000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1 241,50000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130,20000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130,20000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130,20000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1 111,30000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1 111,30000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1 111,30000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2 896,70000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2 896,70000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2 896,70000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303,70000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303,70000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303,70000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2 593,00000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2 593,00000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2 593,00000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Поддержка отрасли культура ( Модернизация библиотек в части комплектования книжных фондов библиотек муниципальных образований и государственных общедоступных библиотек)</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L5191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12,08100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12,33300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12,55600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L5191</w:t>
            </w:r>
          </w:p>
        </w:tc>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12,08100</w:t>
            </w:r>
          </w:p>
        </w:tc>
        <w:tc>
          <w:tcPr>
            <w:tcW w:w="1256" w:type="dxa"/>
            <w:tcBorders>
              <w:top w:val="single" w:sz="4" w:space="0" w:color="auto"/>
              <w:left w:val="single" w:sz="4" w:space="0" w:color="auto"/>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12,33300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12,55600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вопросы в области культуры, кинематографии</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11 599,10000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8 013,20000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7 668,40000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культуры в Поддорском муниципальном округе»</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11 599,10000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8 013,20000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7 668,40000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11 599,10000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8 013,20000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7 668,40000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 Улучшение качества культурной среды и развитие культурного потенциала Поддорского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11 599,10000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8 013,20000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7 668,40000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деятельности учреждений по финансово-экономическому и информационно- методическому сопровождению</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02 4 01 02350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11 599,10000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8 013,20000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7 668,40000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02 4 01 02350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11 599,10000</w:t>
            </w:r>
          </w:p>
        </w:tc>
        <w:tc>
          <w:tcPr>
            <w:tcW w:w="1256" w:type="dxa"/>
            <w:tcBorders>
              <w:top w:val="single" w:sz="4" w:space="0" w:color="auto"/>
              <w:left w:val="single" w:sz="4" w:space="0" w:color="auto"/>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8 013,20000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7 668,40000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Социальная политика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8 066,50000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7 992,40000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7 992,40000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Пенсионное обеспечение</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3 961,10000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3 961,10000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3 961,10000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Расходы на обеспечение деятельности органов местного самоуправления муниципального округа, не отнесенные к муниципальным программам </w:t>
            </w:r>
            <w:r w:rsidRPr="00A25586">
              <w:rPr>
                <w:rFonts w:ascii="Times New Roman" w:hAnsi="Times New Roman" w:cs="Times New Roman"/>
                <w:sz w:val="16"/>
                <w:szCs w:val="16"/>
              </w:rPr>
              <w:lastRenderedPageBreak/>
              <w:t>Поддорского округа (за исключением расходов на Главу муниципального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3 961,10000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3 961,10000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3 961,10000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Публичные нормативные социальные выплаты гражданам (пенсии)</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91 9 00 11010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3 961,10000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3 961,10000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3 961,10000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Публичные нормативные социальные выплаты гражданам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91 9 00 11010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310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3 961,10000</w:t>
            </w:r>
          </w:p>
        </w:tc>
        <w:tc>
          <w:tcPr>
            <w:tcW w:w="1256" w:type="dxa"/>
            <w:tcBorders>
              <w:top w:val="single" w:sz="4" w:space="0" w:color="auto"/>
              <w:left w:val="single" w:sz="4" w:space="0" w:color="auto"/>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3 961,10000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3 961,10000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Социальное обеспечение населения</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682,10000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608,00000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608,00000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Региональные проекты, обеспечивающие достижение показателей и результатов федерального проекта (в составе национального проекта)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682,10000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603,00000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603,00000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682,10000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603,00000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603,00000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"Содействие развитию системы кадрового обеспечения сферы образования"</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273,80000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273,80000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273,80000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2022-2027 годах</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01 4 04 72650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273,80000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273,80000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273,80000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Публичные нормативные социальные выплаты гражданам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01 4 04 72650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273,80000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273,80000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273,80000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"Реализация отдельных направлений социальной политики в сфере образования"</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408,30000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329,20000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329,20000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в том числе пасынками и падчерицами,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01 4 06 71640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329,20000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329,20000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329,20000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01 4 06 71640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329,20000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329,20000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329,20000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межбюджетные трансферты бюджетам муниципальных районов, муниципальных округов, городского округа Новгородской области на обеспечение расходных обязательств, связанных с реализацией указа Губернатора Новгородской области от 11.10.2022 № 584</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01 4 06 72670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79,10000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01 4 06 72670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79,10000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строительства в Поддорском муниципальном округе"</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"Организация информационно-разъяснительной работы среди населения по освещению целей и задач подпрограммыи предоставление молодым семьям социальных выплат на приобретение жилого помещения или создание объекта индивидуального жилищного строительства"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Предоставление  молодым семьям социальных выплат на приобретение жилого помещения или создание объекта индивидуального жилищного строительства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07 4 01 11040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Социальные выплаты гражданам, кроме публичных нормативных социальных выплат</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07 4 01 11040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tcBorders>
              <w:top w:val="single" w:sz="4" w:space="0" w:color="auto"/>
              <w:left w:val="single" w:sz="4" w:space="0" w:color="auto"/>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Охрана семьи и детства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3 423,30000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3 423,30000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3 423,30000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образования в Поддорском муниципальном округе»</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01 0 00 0000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3 423,30000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3 423,30000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3 423,30000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Региональные проекты, обеспечивающие достижение показателей и результатов федерального проекта (не входящего в состав национального проекта)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01 2 00 0000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Реализация мероприятий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01 2 01 0000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(сверх уровня, предусмотренного соглашением)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2 01 А0821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Бюджетные инвестиции</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2 01 А0821</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410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c>
          <w:tcPr>
            <w:tcW w:w="1256" w:type="dxa"/>
            <w:tcBorders>
              <w:top w:val="single" w:sz="4" w:space="0" w:color="auto"/>
              <w:left w:val="single" w:sz="4" w:space="0" w:color="auto"/>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2 330,50000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1 092,80000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1 092,80000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1 092,80000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"Обеспечение процесса социализации детей-сирот и детей, оставшихся без попечения родителей, а также лиц из числа детей-сирот и детей, оставшихся без попечения родителей"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01 4 03 00000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902,90000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902,90000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902,90000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Содержание ребенка в семье опекуна и приемной семье, а также вознаграждение, причитающееся приемному родителю</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01 4 03 70130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902,90000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902,90000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902,90000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Публичные нормативные социальные выплаты гражданам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01 4 03 70130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476,10000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476,10000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476,10000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Социальные выплаты гражданам, кроме публичных нормативных социальных выплат</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01 4 03 70130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426,80000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426,80000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426,80000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"Реализация отдельных направлений социальной политики в сфере образования"</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189,90000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189,90000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189,90000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01 4 06 70010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144,10000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144,10000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144,10000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Публичные нормативные социальные выплаты гражданам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01 4 06 70010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144,10000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144,10000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144,10000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01 4 06 70060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45,80000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45,80000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45,80000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Публичные нормативные социальные выплаты гражданам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01 4 06 70060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45,80000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45,80000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45,80000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Физическая культура и спорт</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3 918,70000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3 918,70000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3 918,70000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Физическая культура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3 918,70000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3 918,70000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3 918,70000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"Развитие физической культуры и спорта на территории Поддорского муниципального округа "</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3 918,70000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3 918,70000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3 918,70000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3 918,70000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3 918,70000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3 918,70000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«Создание для всех категорий и групп населения Поддорского округа Новгородской области условий для развития физической культурой и спорта»;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3 918,70000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3 918,70000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3 918,70000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деятельности учреждений в сфере физической культуры и спорта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03 4 01 02280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2 765,20000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2 765,20000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2 765,20000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03 4 01 02280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2 765,20000</w:t>
            </w:r>
          </w:p>
        </w:tc>
        <w:tc>
          <w:tcPr>
            <w:tcW w:w="1256" w:type="dxa"/>
            <w:tcBorders>
              <w:top w:val="single" w:sz="4" w:space="0" w:color="auto"/>
              <w:left w:val="single" w:sz="4" w:space="0" w:color="auto"/>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2 765,20000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2 765,20000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Организация и проведение мероприятий в сфере физической культуры и спорта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03 4 01 22080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58,00000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58,00000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58,00000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03 4 01 22080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58,00000</w:t>
            </w:r>
          </w:p>
        </w:tc>
        <w:tc>
          <w:tcPr>
            <w:tcW w:w="1256" w:type="dxa"/>
            <w:tcBorders>
              <w:top w:val="single" w:sz="4" w:space="0" w:color="auto"/>
              <w:left w:val="single" w:sz="4" w:space="0" w:color="auto"/>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58,00000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58,00000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Софинансирование расходов муниципальных казенных, бюджетных и автономных учреждений по приобретению коммунальных услуг</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03 4 01 72300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328,60000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328,60000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328,60000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03 4 01 72300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328,60000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328,60000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328,60000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Софинансирование расходов муниципальных казенных, бюджетных и автономных учреждений по приобретению коммунальных услуг за счёт средств местного бюджета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 4 01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766,90000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766,90000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766,90000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 4 01 S2300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766,90000</w:t>
            </w:r>
          </w:p>
        </w:tc>
        <w:tc>
          <w:tcPr>
            <w:tcW w:w="1256" w:type="dxa"/>
            <w:tcBorders>
              <w:top w:val="single" w:sz="4" w:space="0" w:color="auto"/>
              <w:left w:val="single" w:sz="4" w:space="0" w:color="auto"/>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766,90000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766,90000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Обслуживание государственного и муниципального долга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color w:val="FF0000"/>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Обслуживание государственного внутреннего и муниципального долга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color w:val="FF0000"/>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Муниципальная программа Поддорского муниципального округа " Управление муниципальными финансам Поддорского муниципального округа "</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11 0 00 00000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Комплексы процессных мероприятий</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11 4 00 00000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Комплекс процессных мероприятий «Обслуживание и погашение муниципального долга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11 4 01 00000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Процентные платежи по муниципальному долгу округа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11 4 01 23230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Обслуживание муниципального долга</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11 4 01 23230</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730</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Условно утвержденные расходы</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4 200,00000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8 500,00000</w:t>
            </w:r>
          </w:p>
        </w:tc>
      </w:tr>
      <w:tr w:rsidR="00FA5ACB" w:rsidRPr="00A25586" w:rsidTr="00F21127">
        <w:trPr>
          <w:gridAfter w:val="1"/>
          <w:wAfter w:w="67" w:type="dxa"/>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ACB" w:rsidRPr="00A25586" w:rsidRDefault="00FA5ACB" w:rsidP="000F44F5">
            <w:pPr>
              <w:spacing w:after="0" w:line="240" w:lineRule="auto"/>
              <w:rPr>
                <w:rFonts w:ascii="Times New Roman" w:hAnsi="Times New Roman" w:cs="Times New Roman"/>
                <w:b/>
                <w:bCs/>
                <w:sz w:val="16"/>
                <w:szCs w:val="16"/>
              </w:rPr>
            </w:pPr>
            <w:r w:rsidRPr="00A25586">
              <w:rPr>
                <w:rFonts w:ascii="Times New Roman" w:hAnsi="Times New Roman" w:cs="Times New Roman"/>
                <w:b/>
                <w:bCs/>
                <w:sz w:val="16"/>
                <w:szCs w:val="16"/>
              </w:rPr>
              <w:t>ВСЕГО</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b/>
                <w:bCs/>
                <w:sz w:val="16"/>
                <w:szCs w:val="16"/>
              </w:rPr>
            </w:pP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b/>
                <w:bCs/>
                <w:sz w:val="16"/>
                <w:szCs w:val="16"/>
              </w:rPr>
            </w:pP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b/>
                <w:bCs/>
                <w:sz w:val="16"/>
                <w:szCs w:val="16"/>
              </w:rPr>
            </w:pP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b/>
                <w:bCs/>
                <w:sz w:val="16"/>
                <w:szCs w:val="16"/>
              </w:rPr>
            </w:pP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269 256,10624</w:t>
            </w:r>
          </w:p>
        </w:tc>
        <w:tc>
          <w:tcPr>
            <w:tcW w:w="1256" w:type="dxa"/>
            <w:tcBorders>
              <w:top w:val="single" w:sz="4" w:space="0" w:color="auto"/>
              <w:left w:val="nil"/>
              <w:bottom w:val="single" w:sz="4" w:space="0" w:color="auto"/>
              <w:right w:val="nil"/>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221 915,40500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ACB" w:rsidRPr="00A25586" w:rsidRDefault="00FA5ACB" w:rsidP="000F44F5">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224 002,17000</w:t>
            </w:r>
          </w:p>
        </w:tc>
      </w:tr>
    </w:tbl>
    <w:p w:rsidR="00FA5ACB" w:rsidRPr="00A25586" w:rsidRDefault="00FA5ACB" w:rsidP="00A25586">
      <w:pPr>
        <w:spacing w:after="0" w:line="240" w:lineRule="auto"/>
        <w:jc w:val="both"/>
        <w:rPr>
          <w:rFonts w:ascii="Times New Roman" w:hAnsi="Times New Roman" w:cs="Times New Roman"/>
          <w:sz w:val="16"/>
          <w:szCs w:val="16"/>
        </w:rPr>
      </w:pPr>
    </w:p>
    <w:tbl>
      <w:tblPr>
        <w:tblW w:w="10486"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317"/>
        <w:gridCol w:w="479"/>
        <w:gridCol w:w="510"/>
        <w:gridCol w:w="536"/>
        <w:gridCol w:w="1256"/>
        <w:gridCol w:w="1256"/>
        <w:gridCol w:w="1256"/>
        <w:gridCol w:w="48"/>
      </w:tblGrid>
      <w:tr w:rsidR="00500DD6" w:rsidRPr="00A25586" w:rsidTr="00500DD6">
        <w:trPr>
          <w:trHeight w:val="552"/>
        </w:trPr>
        <w:tc>
          <w:tcPr>
            <w:tcW w:w="10486" w:type="dxa"/>
            <w:gridSpan w:val="9"/>
            <w:tcBorders>
              <w:top w:val="nil"/>
              <w:left w:val="nil"/>
              <w:bottom w:val="nil"/>
              <w:right w:val="nil"/>
            </w:tcBorders>
            <w:shd w:val="clear" w:color="auto" w:fill="auto"/>
            <w:noWrap/>
            <w:vAlign w:val="center"/>
            <w:hideMark/>
          </w:tcPr>
          <w:p w:rsidR="00500DD6" w:rsidRPr="00A25586" w:rsidRDefault="00500DD6" w:rsidP="00500DD6">
            <w:pPr>
              <w:spacing w:after="0" w:line="240" w:lineRule="auto"/>
              <w:jc w:val="right"/>
              <w:rPr>
                <w:rFonts w:ascii="Times New Roman" w:hAnsi="Times New Roman" w:cs="Times New Roman"/>
                <w:sz w:val="16"/>
                <w:szCs w:val="16"/>
              </w:rPr>
            </w:pPr>
            <w:r w:rsidRPr="00A25586">
              <w:rPr>
                <w:rFonts w:ascii="Times New Roman" w:hAnsi="Times New Roman" w:cs="Times New Roman"/>
                <w:sz w:val="16"/>
                <w:szCs w:val="16"/>
              </w:rPr>
              <w:lastRenderedPageBreak/>
              <w:br w:type="page"/>
              <w:t>Приложение 8</w:t>
            </w:r>
          </w:p>
          <w:p w:rsidR="00500DD6" w:rsidRDefault="00500DD6" w:rsidP="00500DD6">
            <w:pPr>
              <w:spacing w:after="0" w:line="240" w:lineRule="auto"/>
              <w:jc w:val="right"/>
              <w:rPr>
                <w:rFonts w:ascii="Times New Roman" w:hAnsi="Times New Roman" w:cs="Times New Roman"/>
                <w:sz w:val="16"/>
                <w:szCs w:val="16"/>
              </w:rPr>
            </w:pPr>
            <w:r w:rsidRPr="00A25586">
              <w:rPr>
                <w:rFonts w:ascii="Times New Roman" w:hAnsi="Times New Roman" w:cs="Times New Roman"/>
                <w:sz w:val="16"/>
                <w:szCs w:val="16"/>
              </w:rPr>
              <w:t>к решению Думы По</w:t>
            </w:r>
            <w:r>
              <w:rPr>
                <w:rFonts w:ascii="Times New Roman" w:hAnsi="Times New Roman" w:cs="Times New Roman"/>
                <w:sz w:val="16"/>
                <w:szCs w:val="16"/>
              </w:rPr>
              <w:t>ддорского муниципального округа</w:t>
            </w:r>
          </w:p>
          <w:p w:rsidR="00500DD6" w:rsidRDefault="00500DD6" w:rsidP="00500DD6">
            <w:pPr>
              <w:spacing w:after="0" w:line="240" w:lineRule="auto"/>
              <w:jc w:val="right"/>
              <w:rPr>
                <w:rFonts w:ascii="Times New Roman" w:hAnsi="Times New Roman" w:cs="Times New Roman"/>
                <w:sz w:val="16"/>
                <w:szCs w:val="16"/>
              </w:rPr>
            </w:pPr>
            <w:r w:rsidRPr="00A25586">
              <w:rPr>
                <w:rFonts w:ascii="Times New Roman" w:hAnsi="Times New Roman" w:cs="Times New Roman"/>
                <w:sz w:val="16"/>
                <w:szCs w:val="16"/>
              </w:rPr>
              <w:t>"О бюджете Поддорского муниципального округа на 2026 год</w:t>
            </w:r>
          </w:p>
          <w:p w:rsidR="00500DD6" w:rsidRPr="00A25586" w:rsidRDefault="00500DD6" w:rsidP="00500DD6">
            <w:pPr>
              <w:spacing w:after="0" w:line="240" w:lineRule="auto"/>
              <w:jc w:val="right"/>
              <w:rPr>
                <w:rFonts w:ascii="Times New Roman" w:hAnsi="Times New Roman" w:cs="Times New Roman"/>
                <w:sz w:val="16"/>
                <w:szCs w:val="16"/>
              </w:rPr>
            </w:pPr>
            <w:r w:rsidRPr="00A25586">
              <w:rPr>
                <w:rFonts w:ascii="Times New Roman" w:hAnsi="Times New Roman" w:cs="Times New Roman"/>
                <w:sz w:val="16"/>
                <w:szCs w:val="16"/>
              </w:rPr>
              <w:t>и на плановый период 2027 и 2028 годов""</w:t>
            </w:r>
          </w:p>
        </w:tc>
      </w:tr>
      <w:tr w:rsidR="00FA5ACB" w:rsidRPr="00A25586" w:rsidTr="00500DD6">
        <w:trPr>
          <w:trHeight w:val="20"/>
        </w:trPr>
        <w:tc>
          <w:tcPr>
            <w:tcW w:w="10486" w:type="dxa"/>
            <w:gridSpan w:val="9"/>
            <w:tcBorders>
              <w:top w:val="nil"/>
              <w:left w:val="nil"/>
              <w:bottom w:val="nil"/>
              <w:right w:val="nil"/>
            </w:tcBorders>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sz w:val="16"/>
                <w:szCs w:val="16"/>
              </w:rPr>
            </w:pPr>
            <w:r w:rsidRPr="00A25586">
              <w:rPr>
                <w:rFonts w:ascii="Times New Roman" w:hAnsi="Times New Roman" w:cs="Times New Roman"/>
                <w:b/>
                <w:sz w:val="16"/>
                <w:szCs w:val="16"/>
              </w:rPr>
              <w:t>Распределение бюджетных ассигнований по целевым статьям (муниципальным программам Поддорского муниципального округа и непрограммным направлениям деятельности), группам и подгруппам видов расходов классификации расходов бюджета муниципального округа на 2026 год и на плановый период 2027 и 2028 годов</w:t>
            </w:r>
          </w:p>
        </w:tc>
      </w:tr>
      <w:tr w:rsidR="00FA5ACB" w:rsidRPr="00A25586" w:rsidTr="00500DD6">
        <w:trPr>
          <w:gridAfter w:val="1"/>
          <w:wAfter w:w="48" w:type="dxa"/>
          <w:trHeight w:val="20"/>
        </w:trPr>
        <w:tc>
          <w:tcPr>
            <w:tcW w:w="3828" w:type="dxa"/>
            <w:tcBorders>
              <w:top w:val="nil"/>
              <w:left w:val="nil"/>
              <w:bottom w:val="single" w:sz="4" w:space="0" w:color="auto"/>
              <w:right w:val="nil"/>
            </w:tcBorders>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317" w:type="dxa"/>
            <w:tcBorders>
              <w:top w:val="nil"/>
              <w:left w:val="nil"/>
              <w:bottom w:val="single" w:sz="4" w:space="0" w:color="auto"/>
              <w:right w:val="nil"/>
            </w:tcBorders>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479" w:type="dxa"/>
            <w:tcBorders>
              <w:top w:val="nil"/>
              <w:left w:val="nil"/>
              <w:bottom w:val="single" w:sz="4" w:space="0" w:color="auto"/>
              <w:right w:val="nil"/>
            </w:tcBorders>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tcBorders>
              <w:top w:val="nil"/>
              <w:left w:val="nil"/>
              <w:bottom w:val="single" w:sz="4" w:space="0" w:color="auto"/>
              <w:right w:val="nil"/>
            </w:tcBorders>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tcBorders>
              <w:top w:val="nil"/>
              <w:left w:val="nil"/>
              <w:bottom w:val="single" w:sz="4" w:space="0" w:color="auto"/>
              <w:right w:val="nil"/>
            </w:tcBorders>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tcBorders>
              <w:top w:val="nil"/>
              <w:left w:val="nil"/>
              <w:bottom w:val="single" w:sz="4" w:space="0" w:color="auto"/>
              <w:right w:val="nil"/>
            </w:tcBorders>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tcBorders>
              <w:top w:val="nil"/>
              <w:left w:val="nil"/>
              <w:bottom w:val="single" w:sz="4" w:space="0" w:color="auto"/>
              <w:right w:val="nil"/>
            </w:tcBorders>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tcBorders>
              <w:top w:val="nil"/>
              <w:left w:val="nil"/>
              <w:bottom w:val="single" w:sz="4" w:space="0" w:color="auto"/>
              <w:right w:val="nil"/>
            </w:tcBorders>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рублей</w:t>
            </w:r>
          </w:p>
        </w:tc>
      </w:tr>
      <w:tr w:rsidR="00FA5ACB" w:rsidRPr="00A25586" w:rsidTr="00500DD6">
        <w:trPr>
          <w:gridAfter w:val="1"/>
          <w:wAfter w:w="48" w:type="dxa"/>
          <w:trHeight w:val="20"/>
        </w:trPr>
        <w:tc>
          <w:tcPr>
            <w:tcW w:w="3828" w:type="dxa"/>
            <w:tcBorders>
              <w:top w:val="single" w:sz="4" w:space="0" w:color="auto"/>
            </w:tcBorders>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Наименование</w:t>
            </w:r>
          </w:p>
        </w:tc>
        <w:tc>
          <w:tcPr>
            <w:tcW w:w="1317" w:type="dxa"/>
            <w:tcBorders>
              <w:top w:val="single" w:sz="4" w:space="0" w:color="auto"/>
            </w:tcBorders>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ЦСР</w:t>
            </w:r>
          </w:p>
        </w:tc>
        <w:tc>
          <w:tcPr>
            <w:tcW w:w="479" w:type="dxa"/>
            <w:tcBorders>
              <w:top w:val="single" w:sz="4" w:space="0" w:color="auto"/>
            </w:tcBorders>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РЗ</w:t>
            </w:r>
          </w:p>
        </w:tc>
        <w:tc>
          <w:tcPr>
            <w:tcW w:w="510" w:type="dxa"/>
            <w:tcBorders>
              <w:top w:val="single" w:sz="4" w:space="0" w:color="auto"/>
            </w:tcBorders>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Пр</w:t>
            </w:r>
          </w:p>
        </w:tc>
        <w:tc>
          <w:tcPr>
            <w:tcW w:w="536" w:type="dxa"/>
            <w:tcBorders>
              <w:top w:val="single" w:sz="4" w:space="0" w:color="auto"/>
            </w:tcBorders>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ВР</w:t>
            </w:r>
          </w:p>
        </w:tc>
        <w:tc>
          <w:tcPr>
            <w:tcW w:w="1256" w:type="dxa"/>
            <w:tcBorders>
              <w:top w:val="single" w:sz="4" w:space="0" w:color="auto"/>
            </w:tcBorders>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2026</w:t>
            </w:r>
          </w:p>
        </w:tc>
        <w:tc>
          <w:tcPr>
            <w:tcW w:w="1256" w:type="dxa"/>
            <w:tcBorders>
              <w:top w:val="single" w:sz="4" w:space="0" w:color="auto"/>
            </w:tcBorders>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2027</w:t>
            </w:r>
          </w:p>
        </w:tc>
        <w:tc>
          <w:tcPr>
            <w:tcW w:w="1256" w:type="dxa"/>
            <w:tcBorders>
              <w:top w:val="single" w:sz="4" w:space="0" w:color="auto"/>
            </w:tcBorders>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2028</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Муниципальная программа Поддорского муниципального округа  «Развитие образования в Поддорском муниципальном округе»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01 0 00 00000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70 209,49000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69 541,88000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69 497,38000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Региональные проекты, обеспечивающие достижение показателей и результатов федерального проекта (в составе национального проекта)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01 1 00 00000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3 157,32000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3 157,32000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3 157,32000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Региональный проект "Педагоги и наставники (Новгородская область)"</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01 1 Ю6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3 157,32000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3 157,32000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3 157,32000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Иные межбюджетные трансферты бюджетам муниципальных районов, муниципальных округов, городского округа на 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1 Ю6 50501</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78,12000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78,12000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78,12000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1 Ю6 50501</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78,12000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78,12000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78,12000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Дошкольное 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1 Ю6 50501</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78,12000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78,12000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78,12000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1 Ю6 50501</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78,12000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78,12000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78,12000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(источником финансового обеспечения которой являются средства федерального и областного бюджетов)</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1 Ю6 51791</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266,90000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266,90000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266,90000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1 Ю6 51791</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266,90000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266,90000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266,90000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Общее 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1 Ю6 51791</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266,90000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266,90000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266,90000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1 Ю6 51791</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266,90000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266,90000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266,90000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1 Ю6 53031</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2 812,30000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2 812,30000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2 812,30000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1 Ю6 53031</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2 812,30000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2 812,30000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2 812,30000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Общее 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1 Ю6 53031</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2 812,30000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2 812,30000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2 812,30000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1 Ю6 53031</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2 812,30000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2 812,30000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2 812,30000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Региональные проекты, обеспечивающие достижение показателей и результатов федерального проекта (не входящего в состав национального проекта)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01 2 00 00000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2 330,50000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2 330,50000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2 330,50000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Реализация мероприятий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01 2 01 00000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2 330,50000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2 330,50000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2 330,50000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(сверх уровня, предусмотренного соглашением)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2 01 А0821</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2 330,50000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2 330,50000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2 330,50000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Социальная политика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2 01 А0821</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2 330,50000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2 330,50000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2 330,50000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Охрана семьи и детства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2 01 А0821</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2 330,50000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2 330,50000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2 330,50000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Бюджетные инвестиции</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2 01 А0821</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410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2 330,50000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2 330,50000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2 330,50000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Комплексы процессных мероприятий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01 4 00 00000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64 721,67000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64 054,06000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64 009,56000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 процессных мероприятий "Содействие развитию дошкольного и общего образования"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01 4 01 00000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43 990,24000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43 578,30000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43 533,80000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деятельности образовательных организаций, реализующих  программы дошкольного образования и основные общеобразовательные программы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01 4 01 02200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7 263,10000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7 263,10000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7 263,10000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01 4 01 02200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7 263,10000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7 263,10000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7 263,10000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Дошкольное 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01 4 01 02200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3 757,30000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3 757,30000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3 757,30000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01 4 01 02200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3 757,30000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3 757,30000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3 757,30000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Общее 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01 4 01 02200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3 505,80000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3 505,80000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3 505,80000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01 4 01 02200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3 505,80000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3 505,80000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3 505,80000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Организация бесплатной перевозки обучающихся общеобразовательных организаций за счёт средств местного бюджета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01 4 01 12380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387,94000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01 4 01 12380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387,94000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Общее 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01 4 01 12380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387,94000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01 4 01 12380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387,94000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проведение ремонта зданий муниципальных автономных и бюджетных организаций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01 4 01 22020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86,00000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86,00000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86,00000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01 4 01 22020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86,00000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86,00000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86,00000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Дошкольное 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01 4 01 22020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18,90000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01 4 01 22020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18,90000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Общее 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01 4 01 22020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67,10000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67,10000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67,10000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01 4 01 22020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67,10000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67,10000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67,10000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01 4 01 70040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28 711,50000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28 711,50000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28 711,50000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01 4 01 70040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28 711,50000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28 711,50000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28 711,50000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Дошкольное 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01 4 01 70040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9 872,50000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9 872,50000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9 872,50000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01 4 01 70040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9 872,50000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9 872,50000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9 872,50000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Общее 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01 4 01 70040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18 839,00000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18 839,00000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18 839,00000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01 4 01 70040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18 839,00000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18 839,00000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18 839,00000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01 4 01 70500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254,40000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254,40000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254,40000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01 4 01 70500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254,40000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254,40000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254,40000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Дошкольное 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01 4 01 70500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254,40000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254,40000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254,40000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01 4 01 70500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254,40000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254,40000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254,40000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01 4 01 70570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42,60000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42,60000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42,60000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01 4 01 70570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42,60000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42,60000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42,60000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Общее 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01 4 01 70570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42,60000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42,60000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42,60000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01 4 01 70570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42,60000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42,60000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42,60000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01 4 01 70630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205,30000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205,30000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205,30000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01 4 01 70630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205,30000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205,30000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205,30000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Общее 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01 4 01 70630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205,30000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205,30000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205,30000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01 4 01 70630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205,30000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205,30000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205,30000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Приобретение или изготовление бланков документов об образовании и (или) о квалификации</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01 4 01 72080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01 4 01 72080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Общее 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01 4 01 72080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01 4 01 72080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01 4 01 72120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590,30000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590,30000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590,30000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01 4 01 72120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590,30000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590,30000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590,30000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Дошкольное 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01 4 01 72120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01 4 01 72120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Общее 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01 4 01 72120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01 4 01 72120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295,15000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Организация бесплатной перевозки обучающихся общеобразовательных организаций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01 4 01 72380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4 948,60000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4 948,60000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4 948,60000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01 4 01 72380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4 948,60000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4 948,60000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4 948,60000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Общее 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01 4 01 72380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4 948,60000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4 948,60000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4 948,60000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01 4 01 72380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4 948,60000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4 948,60000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4 948,60000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L3041</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976,50000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952,50000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908,00000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L3041</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976,50000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952,50000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908,00000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Общее 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L3041</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976,50000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952,50000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908,00000</w:t>
            </w:r>
          </w:p>
        </w:tc>
      </w:tr>
      <w:tr w:rsidR="008B7289" w:rsidRPr="00A25586" w:rsidTr="008B7289">
        <w:trPr>
          <w:gridAfter w:val="1"/>
          <w:wAfter w:w="48" w:type="dxa"/>
          <w:trHeight w:val="184"/>
        </w:trPr>
        <w:tc>
          <w:tcPr>
            <w:tcW w:w="3828" w:type="dxa"/>
            <w:vAlign w:val="center"/>
          </w:tcPr>
          <w:p w:rsidR="008B7289" w:rsidRPr="00A25586" w:rsidRDefault="008B7289" w:rsidP="008B7289">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vAlign w:val="center"/>
          </w:tcPr>
          <w:p w:rsidR="008B7289" w:rsidRPr="00A25586" w:rsidRDefault="008B7289" w:rsidP="008B7289">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01 L3041</w:t>
            </w:r>
          </w:p>
        </w:tc>
        <w:tc>
          <w:tcPr>
            <w:tcW w:w="479" w:type="dxa"/>
            <w:vAlign w:val="center"/>
          </w:tcPr>
          <w:p w:rsidR="008B7289" w:rsidRPr="00A25586" w:rsidRDefault="008B7289" w:rsidP="008B7289">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vAlign w:val="center"/>
          </w:tcPr>
          <w:p w:rsidR="008B7289" w:rsidRPr="00A25586" w:rsidRDefault="008B7289" w:rsidP="008B7289">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536" w:type="dxa"/>
            <w:vAlign w:val="center"/>
          </w:tcPr>
          <w:p w:rsidR="008B7289" w:rsidRPr="00A25586" w:rsidRDefault="008B7289" w:rsidP="008B7289">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vAlign w:val="center"/>
          </w:tcPr>
          <w:p w:rsidR="008B7289" w:rsidRPr="00A25586" w:rsidRDefault="008B7289" w:rsidP="008B7289">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976,50000</w:t>
            </w:r>
          </w:p>
        </w:tc>
        <w:tc>
          <w:tcPr>
            <w:tcW w:w="1256" w:type="dxa"/>
            <w:vAlign w:val="center"/>
          </w:tcPr>
          <w:p w:rsidR="008B7289" w:rsidRPr="00A25586" w:rsidRDefault="008B7289" w:rsidP="008B7289">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952,50000</w:t>
            </w:r>
          </w:p>
        </w:tc>
        <w:tc>
          <w:tcPr>
            <w:tcW w:w="1256" w:type="dxa"/>
            <w:vAlign w:val="center"/>
          </w:tcPr>
          <w:p w:rsidR="008B7289" w:rsidRPr="00A25586" w:rsidRDefault="008B7289" w:rsidP="008B7289">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908,00000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Софинансирование приобретения или изготовление бланков документов об образовании и (или) о квалификации за счёт средств местного бюджета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S2080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S2080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Общее 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S2080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S2080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Софинансирование обеспечения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за счёт средств местного бюджета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S2120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147,60000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147,60000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147,60000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S2120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147,60000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147,60000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147,60000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Дошкольное 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S2120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S2120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Общее 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S2120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S2120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73,80000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Софинансирование организации бесплатной перевозки обучающихся общеобразовательных организаций за счёт средств местного бюджета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S2380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372,50000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372,50000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372,50000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S2380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372,50000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372,50000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372,50000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Общее 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S2380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372,50000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372,50000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372,50000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01 S2380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372,50000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372,50000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372,50000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sz w:val="16"/>
                <w:szCs w:val="16"/>
              </w:rPr>
            </w:pPr>
            <w:r w:rsidRPr="00A25586">
              <w:rPr>
                <w:rFonts w:ascii="Times New Roman" w:hAnsi="Times New Roman" w:cs="Times New Roman"/>
                <w:b/>
                <w:bCs/>
                <w:sz w:val="16"/>
                <w:szCs w:val="16"/>
              </w:rPr>
              <w:t>Комплекс процессных мероприятий "Дополнительное образование детей, выявление и поддержка лиц, проявивших выдающиеся способности, обеспечение отдыха и оздоровления детей"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01 4 02 00000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1 481,00000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1 481,00000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1 481,00000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деятельности организаций, реализующих программы дополнительного образования детей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01 4 02 02230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813,30000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813,30000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813,30000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01 4 02 02230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813,30000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813,30000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813,30000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Дополнительное образование детей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01 4 02 02230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03</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813,30000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813,30000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813,30000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01 4 02 02230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03</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813,30000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813,30000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813,30000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Мероприятия по выявлению, продвижению и поддержке одарённых детей и талантливой молодёжи</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01 4 02 22030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01 4 02 22030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Молодежная политика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01 4 02 22030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01 4 02 22030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Оздоровление детей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01 4 02 22040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01 4 02 22040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вопросы в области образования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01 4 02 22040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01 4 02 22040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Финансовое обеспечение функционирования новых мест в образовательных организациях для реализации дополнительных общеразвивающих программ всех направленностей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01 4 02 72020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212,20000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212,20000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212,20000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01 4 02 72020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212,20000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212,20000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212,20000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Дополнительное образование детей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01 4 02 72020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03</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212,20000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212,20000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212,20000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01 4 02 72020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03</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212,20000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212,20000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212,20000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sz w:val="16"/>
                <w:szCs w:val="16"/>
              </w:rPr>
            </w:pPr>
            <w:r w:rsidRPr="00A25586">
              <w:rPr>
                <w:rFonts w:ascii="Times New Roman" w:hAnsi="Times New Roman" w:cs="Times New Roman"/>
                <w:b/>
                <w:bCs/>
                <w:sz w:val="16"/>
                <w:szCs w:val="16"/>
              </w:rPr>
              <w:t>Комплекс процессных мероприятий "Обеспечение процесса социализации детей-сирот и детей, оставшихся без попечения родителей, а также лиц из числа детей-сирот и детей, оставшихся без попечения родителей"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01 4 03 00000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902,90000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902,90000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902,90000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Содержание ребенка в семье опекуна и приемной семье, а также вознаграждение, причитающееся </w:t>
            </w:r>
            <w:r w:rsidRPr="00A25586">
              <w:rPr>
                <w:rFonts w:ascii="Times New Roman" w:hAnsi="Times New Roman" w:cs="Times New Roman"/>
                <w:sz w:val="16"/>
                <w:szCs w:val="16"/>
              </w:rPr>
              <w:lastRenderedPageBreak/>
              <w:t>приемному родителю</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01 4 03 70130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902,90000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902,90000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902,90000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Социальная политика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01 4 03 70130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902,90000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902,90000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902,90000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Охрана семьи и детства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01 4 03 70130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902,90000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902,90000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902,90000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Публичные нормативные социальные выплаты гражданам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01 4 03 70130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310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476,10000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476,10000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476,10000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Социальные выплаты гражданам, кроме публичных нормативных социальных выплат</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01 4 03 70130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426,80000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426,80000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426,80000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sz w:val="16"/>
                <w:szCs w:val="16"/>
              </w:rPr>
            </w:pPr>
            <w:r w:rsidRPr="00A25586">
              <w:rPr>
                <w:rFonts w:ascii="Times New Roman" w:hAnsi="Times New Roman" w:cs="Times New Roman"/>
                <w:b/>
                <w:bCs/>
                <w:sz w:val="16"/>
                <w:szCs w:val="16"/>
              </w:rPr>
              <w:t>Комплекс процессных мероприятий "Содействие развитию системы кадрового обеспечения сферы образования"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01 4 04 00000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699,80000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699,80000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699,80000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 за счёт средств местного бюджета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01 4 04 15320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224,00000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224,00000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224,00000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01 4 04 15320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224,00000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224,00000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224,00000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вопросы в области образования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01 4 04 15320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224,00000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224,00000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224,00000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01 4 04 15320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224,00000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224,00000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224,00000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Единовременная выплата привлечённым и трудоустроившимся педагогическим работникам наиболее востребованных специальностей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01 4 04 22050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01 4 04 22050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вопросы в области образования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01 4 04 22050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01 4 04 22050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2022-2027 годах</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01 4 04 72650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273,80000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273,80000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273,80000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Социальная политика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01 4 04 72650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273,80000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273,80000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273,80000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Социальное обеспечение населения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01 4 04 72650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273,80000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273,80000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273,80000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01 4 04 72650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273,80000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273,80000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273,80000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01 4 04 75320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102,00000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01 4 04 75320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102,00000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вопросы в области образования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01 4 04 75320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102,00000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01 4 04 75320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102,00000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sz w:val="16"/>
                <w:szCs w:val="16"/>
              </w:rPr>
            </w:pPr>
            <w:r w:rsidRPr="00A25586">
              <w:rPr>
                <w:rFonts w:ascii="Times New Roman" w:hAnsi="Times New Roman" w:cs="Times New Roman"/>
                <w:b/>
                <w:bCs/>
                <w:sz w:val="16"/>
                <w:szCs w:val="16"/>
              </w:rPr>
              <w:t>Комплекс процессных мероприятий "Ресурсное и информационно-аналитическое обеспечение процессов управления в сфере образования"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01 4 05 00000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16 146,63000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16 076,06000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16 076,06000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деятельности учреждений по финансово-экономическому и информационно- методическому сопровождению</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01 4 05 02350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4 040,20000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4 040,20000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4 040,20000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01 4 05 02350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4 040,20000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4 040,20000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4 040,20000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вопросы в области образования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01 4 05 02350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4 040,20000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4 040,20000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4 040,20000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01 4 05 02350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4 040,20000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4 040,20000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4 040,20000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деятельности организаций, обеспечивающих предоставление услуг в сфере образования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01 4 05 22060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958,73000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888,16000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888,16000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01 4 05 22060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958,73000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888,16000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888,16000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Дошкольное 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01 4 05 22060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396,40000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396,40000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396,40000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01 4 05 22060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396,40000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396,40000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396,40000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Общее 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01 4 05 22060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562,33000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491,76000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491,76000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01 4 05 22060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562,33000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491,76000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491,76000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Софинансирование расходов муниципальных казенных, бюджетных и автономных учреждений по приобретению коммунальных услуг</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01 4 05 72300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3 344,40000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3 344,40000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3 344,40000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01 4 05 72300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3 344,40000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3 344,40000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3 344,40000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Дошкольное 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01 4 05 72300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1 542,96000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1 542,96000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1 542,96000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01 4 05 72300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1 542,96000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1 542,96000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1 542,96000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Общее 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01 4 05 72300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1 801,44000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1 801,44000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1 801,44000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01 4 05 72300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1 801,44000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1 801,44000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1 801,44000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S2300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7 803,30000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7 803,30000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7 803,30000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S2300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7 803,30000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7 803,30000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7 803,30000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Дошкольное 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S2300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3 600,24000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3 600,24000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3 600,24000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S2300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3 600,24000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3 600,24000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3 600,24000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Общее 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S2300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4 203,06000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4 203,06000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4 203,06000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 4 05 S2300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4 203,06000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4 203,06000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4 203,06000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 процессных мероприятий "Реализация отдельных направлений социальной политики в сфере образования"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01 4 06 00000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1 501,10000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1 316,00000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1 316,00000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Социальная поддержка обучающихся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01 4 06 11020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219,10000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113,10000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113,10000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01 4 06 11020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219,10000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113,10000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113,10000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Дошкольное 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01 4 06 11020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113,10000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113,10000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113,10000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01 4 06 11020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113,10000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113,10000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113,10000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Общее 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01 4 06 11020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106,00000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01 4 06 11020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106,00000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01 4 06 70010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144,10000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144,10000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144,10000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Социальная политика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01 4 06 70010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144,10000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144,10000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144,10000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Охрана семьи и детства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01 4 06 70010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144,10000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144,10000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144,10000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Публичные нормативные социальные выплаты гражданам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01 4 06 70010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310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144,10000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144,10000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144,10000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01 4 06 70060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729,60000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729,60000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729,60000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01 4 06 70060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683,80000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683,80000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683,80000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Дошкольное 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01 4 06 70060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261,00000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261,00000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261,00000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01 4 06 70060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261,00000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261,00000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261,00000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Общее 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01 4 06 70060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389,10000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389,10000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389,10000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01 4 06 70060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389,10000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389,10000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389,10000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вопросы в области образования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01 4 06 70060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01 4 06 70060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33,70000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Социальная политика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01 4 06 70060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45,80000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Осуществление отдельных государственных полномочий по оказанию социальной поддержки обучающимся (обучавшимся до дня выпуска) муниципальных образовательных организаций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01 4 06 70060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45,80000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Публичные нормативные социальные выплаты гражданам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01 4 06 70060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310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45,80000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в том числе пасынками и падчерицами,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01 4 06 71640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329,20000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329,20000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329,20000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Социальная политика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01 4 06 71640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329,20000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Социальное обеспечение населения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01 4 06 71640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329,20000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01 4 06 71640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329,20000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Иные межбюджетные трансферты бюджетам муниципальных районов, муниципальных округов, городского округа Новгородской области на обеспечение расходных обязательств, связанных с реализацией указа Губернатора Новгородской области от 11.10.2022 № 584</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01 4 06 72670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79,10000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Социальная политика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01 4 06 72670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79,10000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Социальное обеспечение населения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01 4 06 72670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79,10000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01 4 06 72670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79,10000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Муниципальная программа Поддорского муниципального округа «Развитие культуры в Поддорском муниципальном округе»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02 0 00 00000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69 394,01599</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50 635,63300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48 798,15600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Региональные проекты, обеспечивающие достижение показателей и результатов федерального проекта (не входящего в состав национального проекта)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02 2 00 00000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554,43683</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514,50000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540,50000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Реализация мероприятий федерального проекта "Развитие искусcтва и творчества"</w:t>
            </w:r>
          </w:p>
        </w:tc>
        <w:tc>
          <w:tcPr>
            <w:tcW w:w="1317"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02 2 01 00000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554,43683</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514,50000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540,50000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 xml:space="preserve">Обеспечение развития и укрепления материально-технической базы домов культуры, подведомственных органам местного самоуправления муниципальных округов, реализующим полномочия в сфере культуры, в </w:t>
            </w:r>
            <w:r w:rsidRPr="00A25586">
              <w:rPr>
                <w:rFonts w:ascii="Times New Roman" w:hAnsi="Times New Roman" w:cs="Times New Roman"/>
                <w:color w:val="000000"/>
                <w:sz w:val="16"/>
                <w:szCs w:val="16"/>
              </w:rPr>
              <w:lastRenderedPageBreak/>
              <w:t>населенных пунктах с числом жителей до 50 тыс.человек</w:t>
            </w:r>
          </w:p>
        </w:tc>
        <w:tc>
          <w:tcPr>
            <w:tcW w:w="1317"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02 2 01 L4670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554,43683</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514,50000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540,50000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Культура, кинематография</w:t>
            </w:r>
          </w:p>
        </w:tc>
        <w:tc>
          <w:tcPr>
            <w:tcW w:w="1317"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2 01 L4670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554,43683</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514,50000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540,50000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Культура</w:t>
            </w:r>
          </w:p>
        </w:tc>
        <w:tc>
          <w:tcPr>
            <w:tcW w:w="1317"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2 01 L4670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554,43683</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514,50000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540,50000</w:t>
            </w:r>
          </w:p>
        </w:tc>
      </w:tr>
      <w:tr w:rsidR="008B7289" w:rsidRPr="00A25586" w:rsidTr="008B7289">
        <w:trPr>
          <w:gridAfter w:val="1"/>
          <w:wAfter w:w="48" w:type="dxa"/>
          <w:trHeight w:val="184"/>
        </w:trPr>
        <w:tc>
          <w:tcPr>
            <w:tcW w:w="3828" w:type="dxa"/>
            <w:vAlign w:val="center"/>
          </w:tcPr>
          <w:p w:rsidR="008B7289" w:rsidRPr="00A25586" w:rsidRDefault="008B7289" w:rsidP="008B7289">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vAlign w:val="center"/>
          </w:tcPr>
          <w:p w:rsidR="008B7289" w:rsidRPr="00A25586" w:rsidRDefault="008B7289" w:rsidP="008B7289">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2 01 L4670</w:t>
            </w:r>
          </w:p>
        </w:tc>
        <w:tc>
          <w:tcPr>
            <w:tcW w:w="479" w:type="dxa"/>
            <w:vAlign w:val="center"/>
          </w:tcPr>
          <w:p w:rsidR="008B7289" w:rsidRPr="00A25586" w:rsidRDefault="008B7289" w:rsidP="008B7289">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510" w:type="dxa"/>
            <w:vAlign w:val="center"/>
          </w:tcPr>
          <w:p w:rsidR="008B7289" w:rsidRPr="00A25586" w:rsidRDefault="008B7289" w:rsidP="008B7289">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vAlign w:val="center"/>
          </w:tcPr>
          <w:p w:rsidR="008B7289" w:rsidRPr="00A25586" w:rsidRDefault="008B7289" w:rsidP="008B7289">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vAlign w:val="center"/>
          </w:tcPr>
          <w:p w:rsidR="008B7289" w:rsidRPr="00A25586" w:rsidRDefault="008B7289" w:rsidP="008B7289">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554,43683</w:t>
            </w:r>
          </w:p>
        </w:tc>
        <w:tc>
          <w:tcPr>
            <w:tcW w:w="1256" w:type="dxa"/>
            <w:vAlign w:val="center"/>
          </w:tcPr>
          <w:p w:rsidR="008B7289" w:rsidRPr="00A25586" w:rsidRDefault="008B7289" w:rsidP="008B7289">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514,50000</w:t>
            </w:r>
          </w:p>
        </w:tc>
        <w:tc>
          <w:tcPr>
            <w:tcW w:w="1256" w:type="dxa"/>
            <w:vAlign w:val="center"/>
          </w:tcPr>
          <w:p w:rsidR="008B7289" w:rsidRPr="00A25586" w:rsidRDefault="008B7289" w:rsidP="008B7289">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540,50000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Комплексы процессных мероприятий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02 4 00 00000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68 839,57916</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50 121,13300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48 257,65600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 процессных мероприятий " Улучшение качества культурной среды и развитие культурного потенциала Поддорского муниципального округа"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02 4 01 00000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68 829,57916</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50 111,13300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48 247,65600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Обеспечение деятельности организаций, реализующих программы дополнительного образования детей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02 4 01 02230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4 491,20000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4 472,60000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4 472,60000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02 4 01 02230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4 491,20000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4 472,60000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4 472,60000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Дополнительное образование детей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02 4 01 02230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4 491,20000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4 472,60000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4 472,60000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02 4 01 02230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4 491,20000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4 472,60000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4 472,60000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Обеспечение деятельности учреждений по финансово-экономическому и информационно- методическому сопровождению</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02 4 01 02350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11 599,10000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8 013,20000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7 668,40000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Культура, кинематография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02 4 01 02350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11 599,10000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8 013,20000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7 668,40000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вопросы в области культуры, кинематографии</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02 4 01 02350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11 599,10000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8 013,20000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7 668,40000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02 4 01 02350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11 599,10000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8 013,20000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7 668,40000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Обеспечение деятельности учреждений культурно-досугового типа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02 4 01 02400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35 348,69816</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24 278,40000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23 231,30000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Культура, кинематография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02 4 01 02400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35 348,69816</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24 278,40000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23 231,30000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Культура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02 4 01 02400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35 348,69816</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24 278,40000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23 231,30000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02 4 01 02400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35 348,69816</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24 278,40000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23 231,30000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Обеспечение деятельности библиотек</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02 4 01 02420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12 684,80000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8 640,90000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8 169,10000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Культура, кинематография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02 4 01 02420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12 684,80000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8 640,90000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8 169,10000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Культура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02 4 01 02420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12 684,80000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8 640,90000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8 169,10000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02 4 01 02420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12 684,80000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8 640,90000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8 169,10000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Организация и проведение мероприятий в сфере культуры и искусства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02 4 01 22070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38,50000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38,50000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38,50000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Культура, кинематография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02 4 01 22070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Культура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02 4 01 22070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02 4 01 22070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02 4 01 22070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Осуществление отдельных государственных полномочий в области увековечения памяти погибших при защите Отечества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02 4 01 70660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188,00000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188,00000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188,00000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02 4 01 70660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Молодежная политика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02 4 01 70660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02 4 01 70660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188,00000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Софинансирование расходов муниципальных казенных, бюджетных и автономных учреждений по приобретению коммунальных услуг</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02 4 01 72300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08</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1 340,10000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1 340,10000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1 340,10000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02 4 01 72300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98,60000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98,60000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98,60000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Дополнительное образование детей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02 4 01 72300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98,60000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98,60000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98,60000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02 4 01 72300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98,60000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98,60000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98,60000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Культура, кинематография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02 4 01 72300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1 241,50000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1 241,50000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1 241,50000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Культура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02 4 01 72300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1 241,50000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1 241,50000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1 241,50000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02 4 01 72300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130,20000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130,20000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130,20000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02 4 01 72300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1 111,30000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1 111,30000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1 111,30000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Поддержка отрасли культура ( Модернизация библиотек в части комплектования книжных фондов библиотек муниципальных образований и государственных общедоступных библиотек)</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L5191</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12,08100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12,33300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12,55600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Культура, кинематография</w:t>
            </w:r>
          </w:p>
        </w:tc>
        <w:tc>
          <w:tcPr>
            <w:tcW w:w="1317"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L5191</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12,08100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12,33300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12,55600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Культура</w:t>
            </w:r>
          </w:p>
        </w:tc>
        <w:tc>
          <w:tcPr>
            <w:tcW w:w="1317"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L5191</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12,08100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12,33300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12,55600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1317"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 4 01 L5191</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12,08100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12,33300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12,55600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S2300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08</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01</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3 127,10000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3 127,10000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3 127,10000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S2300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230,40000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230,40000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230,40000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Дополнительное образование детей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S2300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230,40000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230,40000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230,40000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S2300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230,40000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230,40000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230,40000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Культура, кинематография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S2300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2 896,70000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2 896,70000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2 896,70000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Культура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S2300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2 896,70000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2 896,70000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2 896,70000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S2300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303,70000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303,70000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303,70000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01 S2300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2 593,00000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2 593,00000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2 593,00000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 процессных мероприятий " Повышение туристической привлекательности округа ";</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02 4 02 00000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Организация и проведение мероприятий в сфере культуры и искусства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02 4 02 22070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Национальная экономика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02 4 02 22070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вопросы в области национальной экономики</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02 4 02 22070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02 4 02 22070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500DD6">
        <w:trPr>
          <w:gridAfter w:val="1"/>
          <w:wAfter w:w="48" w:type="dxa"/>
          <w:trHeight w:val="20"/>
        </w:trPr>
        <w:tc>
          <w:tcPr>
            <w:tcW w:w="3828" w:type="dxa"/>
            <w:shd w:val="clear" w:color="auto" w:fill="auto"/>
            <w:noWrap/>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Муниципальная программа Поддорского муниципального округа "Развитие физической культуры и спорта на территории Поддорского муниципального округа "</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03 0 00 00000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3 918,70000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3 918,70000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3 918,70000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Комплексы процессных мероприятий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03 4 00 00000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3 918,70000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3 918,70000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3 918,70000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 процессных мероприятий «Создание для всех категорий и групп населения Поддорского округа Новгородской области условий для развития физической культурой и спорта»;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03 4 01 00000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3 918,70000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3 918,70000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3 918,70000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Обеспечение деятельности учреждений в сфере физической культуры и спорта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03 4 01 02280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2 765,20000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2 765,20000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2 765,20000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Физическая культура и спорт</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03 4 01 02280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2 765,20000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2 765,20000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2 765,20000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Физическая культура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03 4 01 02280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2 765,20000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2 765,20000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2 765,20000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03 4 01 02280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2 765,20000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2 765,20000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2 765,20000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Организация и проведение мероприятиий в сфере физической культуры и спорта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03 4 01 22080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58,00000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Физическая культура и спорт</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03 4 01 22080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58,00000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Физическая культура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03 4 01 22080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58,00000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03 4 01 22080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58,00000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Софинансирование расходов муниципальных казенных, бюджетных и автономных учреждений по приобретению коммунальных услуг</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03 4 01 72300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328,60000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328,60000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328,60000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Физическая культура и спорт</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03 4 01 72300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328,60000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328,60000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328,60000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Физическая культура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03 4 01 72300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328,60000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328,60000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328,60000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03 4 01 72300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328,60000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328,60000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328,60000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Софинансирование расходов муниципальных казенных, бюджетных и автономных учреждений по приобретению коммунальных услуг за счёт средств местного бюджета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03 4 01 S2300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766,90000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766,90000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766,90000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Физическая культура и спорт</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03 4 01 S2300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766,90000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766,90000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766,90000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Физическая культура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03 4 01 S2300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766,90000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766,90000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766,90000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03 4 01 S2300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766,90000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766,90000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766,90000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Муниципальная программа Поддорского муниципального округа "Формирование комфортной городской среды и модернизация системы коммунального хозяйства Поддорского муниципального округа"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04 0 00 00000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17 253,59871</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12 505,80000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12 517,80000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Региональные проекты, обеспечивающие достижение показателей и результатов федерального проекта (в составе национального проекта)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04 1 00 00000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2 712,86378</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Приоритетный региональный проект «Формирование комфортной городской среды и модернизация системы коммунального хозяйства Новгородской области»</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04 1 И4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2 712,86378</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1 И4 55550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2 170,29100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Жилищно-коммунальное хозяйство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1 И4 55550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2 170,29100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Благоустройство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1 И4 55550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2 170,29100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184"/>
        </w:trPr>
        <w:tc>
          <w:tcPr>
            <w:tcW w:w="3828" w:type="dxa"/>
            <w:vMerge w:val="restart"/>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vMerge w:val="restart"/>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1 И4 55550</w:t>
            </w:r>
          </w:p>
        </w:tc>
        <w:tc>
          <w:tcPr>
            <w:tcW w:w="479" w:type="dxa"/>
            <w:vMerge w:val="restart"/>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vMerge w:val="restart"/>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vMerge w:val="restart"/>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vMerge w:val="restart"/>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2 170,29100</w:t>
            </w:r>
          </w:p>
        </w:tc>
        <w:tc>
          <w:tcPr>
            <w:tcW w:w="1256" w:type="dxa"/>
            <w:vMerge w:val="restart"/>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vMerge w:val="restart"/>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184"/>
        </w:trPr>
        <w:tc>
          <w:tcPr>
            <w:tcW w:w="3828" w:type="dxa"/>
            <w:vMerge/>
            <w:vAlign w:val="center"/>
            <w:hideMark/>
          </w:tcPr>
          <w:p w:rsidR="00FA5ACB" w:rsidRPr="00A25586" w:rsidRDefault="00FA5ACB" w:rsidP="00500DD6">
            <w:pPr>
              <w:spacing w:after="0" w:line="240" w:lineRule="auto"/>
              <w:rPr>
                <w:rFonts w:ascii="Times New Roman" w:hAnsi="Times New Roman" w:cs="Times New Roman"/>
                <w:sz w:val="16"/>
                <w:szCs w:val="16"/>
              </w:rPr>
            </w:pPr>
          </w:p>
        </w:tc>
        <w:tc>
          <w:tcPr>
            <w:tcW w:w="1317" w:type="dxa"/>
            <w:vMerge/>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479" w:type="dxa"/>
            <w:vMerge/>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vMerge/>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vMerge/>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vMerge/>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vMerge/>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vMerge/>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за счет средств местного бюджета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1 И4 S5550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542,57278</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Жилищно-коммунальное хозяйство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1 И4 S5550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542,57278</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Благоустройство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1 И4 S5550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542,57278</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1 И4 S5550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542,57278</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Комплексы процессных мероприятий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04 4 00 00000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14 540,73493</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12 505,80000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12 517,80000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 процессных мероприятий " Благоустройство территории в Поддорском муниципальном округе "</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04 4 01 00000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14 355,73493</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12 505,80000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12 517,80000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содержание мест захоронений на территории округа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04 4 01 23020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Жилищно-коммунальное хозяйство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04 4 01 23020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Благоустройство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04 4 01 23020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Иные закупки товаров, работ и услуг для обеспечения государственных (муниципальных) </w:t>
            </w:r>
            <w:r w:rsidRPr="00A25586">
              <w:rPr>
                <w:rFonts w:ascii="Times New Roman" w:hAnsi="Times New Roman" w:cs="Times New Roman"/>
                <w:sz w:val="16"/>
                <w:szCs w:val="16"/>
              </w:rPr>
              <w:lastRenderedPageBreak/>
              <w:t>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lastRenderedPageBreak/>
              <w:t>04 4 01 23020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lastRenderedPageBreak/>
              <w:t>Организация уличного освещения на территории муниципального округа, обеспечение населенных пунктов сетями наружного освещения.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04 4 01 23030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9 162,80000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9 162,80000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9 162,80000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Жилищно-коммунальное хозяйство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04 4 01 23030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9 162,80000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9 162,80000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9 162,80000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Благоустройство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04 4 01 23030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9 162,80000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9 162,80000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9 162,80000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04 4 01 23030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9 162,80000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9 162,80000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9 162,80000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Проведение прочих мероприятий по благоустройству для создания условий, обеспечивающих комфортные условия для работы и отдыха населения на территории муниципального округа.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04 4 01 23050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3 017,48544</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3 126,00000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3 126,00000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Жилищно-коммунальное хозяйство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04 4 01 23050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3 017,48544</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3 126,00000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3 126,00000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Благоустройство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04 4 01 23050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3 017,48544</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3 126,00000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3 126,00000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04 4 01 23050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3 017,48544</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3 126,00000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3 126,00000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Мероприятия по ликвидации стихийных несанкционированных свалок, образовавшихся на территории Поддорского округа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04 4 01 23440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1 427,02649</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Охрана окружающей среды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04 4 01 23440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1 427,02649</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вопросы в области охраны окружающей среды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04 4 01 23440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1 427,02649</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04 4 01 23440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1 427,02649</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Осуществление мероприятий по созданию и (или) содержанию мест (площадок) накопления твердых коммунальных отходов, за счет средств местного бюджета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04 4 01 23470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Охрана окружающей среды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04 4 01 23470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вопросы в области охраны окружающей среды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04 4 01 23470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04 4 01 23470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04 4 01 70720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Национальная экономика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04 4 01 70720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Сельское хозяйство и рыболовство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04 4 01 70720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04 4 01 70720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Осуществление мероприятий по созданию и (или) содержанию мест (площадок) накопления твердых коммунальных отходов</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04 4 01 71790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118,59600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Охрана окружающей среды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04 4 01 71790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118,59600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вопросы в области охраны окружающей среды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04 4 01 71790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118,59600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04 4 01 71790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118,59600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Осуществление софинансирования  мероприятий по созданию и (или) содержанию мест (площадок) накопления твердых коммунальных отходов, за счет средств местного бюджета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01 S1790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50,82700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Охрана окружающей среды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01 S1790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50,82700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вопросы в области охраны окружающей среды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01 S1790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50,82700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01 S1790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50,82700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 процессных мероприятий " Комплексное развитие инфраструктуры водоснабжения в Поддорском муниципальном округе ";</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04 4 02 00000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8B7289">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Расходы на софинансирование мероприятий по субсидии на реализацию мероприятий муниципальных программ с целью софинансирования расходных обязательств, возникающих при реализации мероприятий муниципальных программ в области  водоснабжения и водоотведения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02 S2370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05</w:t>
            </w: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02</w:t>
            </w: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185,00000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Жилищно-коммунальное хозяйство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02 S2370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Коммунальное  хозяйство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02 S2370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04 4 02 S2370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Муниципальная программа Поддорского муниципального округа «Развитие сельского хозяйства в Поддорском муниципальном округе»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05 0 00 00000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145,00000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145,00000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145,00000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Комплексы процессных мероприятий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05 4 00 00000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145,00000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145,00000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145,00000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 процессных мероприятий «Развитие сельского хозяйства в Поддорском муниципальном округе».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05 4 01 00000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145,00000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145,00000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145,00000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Проведение мероприятий для развития крестьянских (фермерских) хозяйств и сельскохозяйственной кооперации</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05 4 01 23090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Национальная экономика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05 4 01 23090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Сельское хозяйство и рыболовство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05 4 01 23090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05 4 01 23090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Проведение полного комплекса организационно-хозяйственных, агротехнических, химических, механических мер борьбы на площадях, засоренных борщевиком Сосновского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05 4 01 23110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140,00000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140,00000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140,00000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Жилищно-коммунальное хозяйство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05 4 01 23110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Благоустройство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05 4 01 23110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05 4 01 23110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Муниципальная программа Поддорского муниципального округа «Комплексное развитие сельских территорий  Поддорского муниципального округа»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06 0 00 00000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Комплексы процессных мероприятий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06 4 00 00000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 процессных мероприятий «Реализация проектов по благоустройству сельских территорий».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06 4 01 00000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Оформление документов для реализации проектов по благоустройству сельских территорий; реализация проектов по благоустройству сельских территорий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06 4 01 23120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Национальная экономика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06 4 01 23120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Сельское хозяйство и рыболовство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06 4 01 23120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06 4 01 23120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 процессных мероприятий «Предоставление гражданам, проживающим в сельской местности, в том числе молодым семьям, социальных выплат на приобретение жилого помещения или создание объекта индивидуального жилищного строительства»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06 4 02 00000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Предоставление гражданам, в том числе молодым семьям, проживающим в Поддорском муниципальном округе, социальных выплат на улучшение жилищных условий.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06 4 02 11030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Национальная экономика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06 4 02 11030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Сельское хозяйство и рыболовство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06 4 02 11030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Социальные выплаты гражданам, кроме публичных нормативных социальных выплат</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06 4 02 11030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Муниципальная программа Поддорского муниципального округа "Развитие строительства в Поддорском муниципальном округе"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07 0 00 00000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2 181,20000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Комплексы процессных мероприятий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07 4 00 00000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2 181,20000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 процессных мероприятий "Организация информационно-разъяснительной работы среди населения по освещению целей и задач подпрограммы предоставление молодым семьям социальных выплат на приобретение жилого помещения или создание объекта индивидуального жилищного строительства"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07 4 01 00000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Предоставление  молодым семьям социальных выплат на приобретение жилого помещения или создание объекта индивидуального жилищного строительства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07 4 01 11040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Социальная политика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07 4 01 11040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Социальное обеспечение населения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07 4 01 11040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Социальные выплаты гражданам, кроме публичных </w:t>
            </w:r>
            <w:r w:rsidRPr="00A25586">
              <w:rPr>
                <w:rFonts w:ascii="Times New Roman" w:hAnsi="Times New Roman" w:cs="Times New Roman"/>
                <w:sz w:val="16"/>
                <w:szCs w:val="16"/>
              </w:rPr>
              <w:lastRenderedPageBreak/>
              <w:t>нормативных социальных выплат</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lastRenderedPageBreak/>
              <w:t>07 4 01 11040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lastRenderedPageBreak/>
              <w:t>Комплекс процессных мероприятий «Развитие градостроительной деятельности в Поддорском муниципальном округе»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07 4 02 00000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2 181,20000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Разработка документов территориального планирования и градостроительного зонирования для создания условий для устойчивого развития территорий, повышения эффективности их функционального использования и создания условий для привлечения инвестиций.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07 4 02 23150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2 181,20000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Национальная экономика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07 4 02 23150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2 181,20000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вопросы в области национальной экономики</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07 4 02 23150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2 181,20000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07 4 02 23150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2 181,20000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Муниципальная программа Поддорского муниципального округа "Развитие транспортной системы Поддорского муниципального округа"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08 0 00 00000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22 807,61584</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22 060,80000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22 641,90000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Комплексы процессных мероприятий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08 4 00 00000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22 807,61584</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22 060,80000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22 641,90000</w:t>
            </w:r>
          </w:p>
        </w:tc>
      </w:tr>
      <w:tr w:rsidR="00FA5ACB" w:rsidRPr="00A25586" w:rsidTr="00500DD6">
        <w:trPr>
          <w:gridAfter w:val="1"/>
          <w:wAfter w:w="48" w:type="dxa"/>
          <w:trHeight w:val="20"/>
        </w:trPr>
        <w:tc>
          <w:tcPr>
            <w:tcW w:w="3828" w:type="dxa"/>
            <w:shd w:val="clear" w:color="auto" w:fill="auto"/>
            <w:vAlign w:val="center"/>
            <w:hideMark/>
          </w:tcPr>
          <w:p w:rsidR="00FA5ACB" w:rsidRPr="00E24F0A" w:rsidRDefault="00FA5ACB" w:rsidP="008B7289">
            <w:pPr>
              <w:spacing w:after="0" w:line="240" w:lineRule="auto"/>
              <w:rPr>
                <w:rFonts w:ascii="Times New Roman" w:hAnsi="Times New Roman" w:cs="Times New Roman"/>
                <w:b/>
                <w:bCs/>
                <w:sz w:val="16"/>
                <w:szCs w:val="16"/>
                <w:lang w:val="en-US"/>
              </w:rPr>
            </w:pPr>
            <w:r w:rsidRPr="00A25586">
              <w:rPr>
                <w:rFonts w:ascii="Times New Roman" w:hAnsi="Times New Roman" w:cs="Times New Roman"/>
                <w:b/>
                <w:bCs/>
                <w:sz w:val="16"/>
                <w:szCs w:val="16"/>
              </w:rPr>
              <w:t>Комплекс процессных мероприятий "Реализация инфраструктурного проекта " Совершенствование   и   развитие   дорожного   хозяйства    в    отношении   дорог   местного значения Поддорского   муниципального округа</w:t>
            </w:r>
            <w:r w:rsidR="008B7289">
              <w:rPr>
                <w:rFonts w:ascii="Times New Roman" w:hAnsi="Times New Roman" w:cs="Times New Roman"/>
                <w:b/>
                <w:bCs/>
                <w:sz w:val="16"/>
                <w:szCs w:val="16"/>
              </w:rPr>
              <w:t>"</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08 4 01 00000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17 245,21584</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16 498,40000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17 079,50000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Мероприятия по содержание дорог в зимний и летний период , направленные на поддержание безопасности и комфорта дорожного движения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01 9Д080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4 000,00000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4 000,00000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4 000,00000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Национальная экономика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01 9Д080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Дорожное хозяйство (дорожные фонды)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01 9Д080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01 9Д080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4 000,00000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Мероприятия по ремонту дорог и дорожной инфраструктуры , направленные на восстановление и улучшение состояния транспортных объектов</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01 9Д090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10 457,81584</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10 709,40000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11 290,50000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Национальная экономика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01 9Д090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10 457,81584</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10 709,40000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11 290,50000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Дорожное хозяйство (дорожные фонды)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01 9Д090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10 457,81584</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10 709,40000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11 290,50000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01 9Д090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10 457,81584</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10 709,40000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11 290,50000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формирование муниципальных дорожных фондов</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01 9Д840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2 534,00000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1 689,00000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1 689,00000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Национальная экономика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01 9Д840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2 534,00000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1 689,00000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1 689,00000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Дорожное хозяйство (дорожные фонды)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01 9Д840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2 534,00000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1 689,00000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1 689,00000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01 9Д840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2 534,00000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1 689,00000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1 689,00000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софинансирование мероприятий  на осуществление дорожной деятельности в отношении автомобильных дорог общего пользования местного значения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01 SД840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253,40000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Национальная экономика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01 SД840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253,40000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Дорожное хозяйство (дорожные фонды)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01 SД840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253,40000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 4 01 SД840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253,40000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 процессных мероприятий «Повышение   безопасности    дорожного   движения   в   Поддорском    муниципальном   округе»;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08 4 02 00000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Повышение безопасности на дорогах и формированию ответственного отношения к дорожному движению в обществе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08 4 02 22090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08 4 02 22090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Молодежная политика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08 4 02 22090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бюджетным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08 4 02 22090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 процессных мероприятий «Повышение доступности и качества транспортного обслуживания населения»;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08 4 03 00000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5 557,40000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5 557,40000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5 557,40000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Осуществление регулярных перевозок автомобильным транспортом по регулируемым тарифам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08 4 03 23170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5 557,40000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5 557,40000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5 557,40000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Национальная экономика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08 4 03 23170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Транспорт</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08 4 03 23170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08 4 03 23170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08</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5 557,40000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 xml:space="preserve">Муниципальная программа Поддорского </w:t>
            </w:r>
            <w:r w:rsidRPr="00A25586">
              <w:rPr>
                <w:rFonts w:ascii="Times New Roman" w:hAnsi="Times New Roman" w:cs="Times New Roman"/>
                <w:b/>
                <w:bCs/>
                <w:color w:val="000000"/>
                <w:sz w:val="16"/>
                <w:szCs w:val="16"/>
              </w:rPr>
              <w:lastRenderedPageBreak/>
              <w:t>муниципального округа "Совершенствование системы  муниципального управления в Поддорском муниципальном округе "</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lastRenderedPageBreak/>
              <w:t>09 0 00 00000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22,00000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lastRenderedPageBreak/>
              <w:t>Комплексы процессных мероприятий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09 4 00 00000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22,00000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 процессных мероприятий «Совершенствование системы  муниципального управления в Поддорском муниципальном округе».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09 4 01 00000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22,00000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Обеспечение повышения уровня квалификации выборных должностных лиц, муниципальных служащих и служащих округа на курсы повышение квалификации и профессиональную переподготовку</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09 4 01 23180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22,00000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09 4 01 23180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вопросы в области образования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09 4 01 23180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09 4 01 23180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Муниципальная программа Поддорского муниципального округа "Развитие системы управления имуществом в Поддорском муниципальном округе "</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10 0 00 00000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909,20000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909,20000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909,20000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Комплексы процессных мероприятий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10 4 00 00000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909,20000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909,20000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909,20000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 процессных мероприятий "Управление муниципальной собственностью и земельными ресурсами Поддорского муниципального округа";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10 4 01 00000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909,20000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909,20000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909,20000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Мероприятия в области имущественных отношений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10 4 01 23190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Национальная экономика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10 4 01 23190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вопросы в области национальной экономики</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10 4 01 23190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10 4 01 23190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Мероприятия в области земельных отношений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10 4 01 23200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90,00000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90,00000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90,00000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Национальная экономика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10 4 01 23200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вопросы в области национальной экономики</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10 4 01 23200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10 4 01 23200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Возмещение недополученных доходов организациям, индивидуальным предпринимателям, предоставляющим услуги бани по тарифам для населения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10 4 01 23210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809,20000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809,20000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809,20000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Жилищно-коммунальное хозяйство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10 4 01 23210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Коммунальное  хозяйство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10 4 01 23210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юридическим лицам (кроме некоммерческих организаций), индивидуальным предпринимателям, физическим лицам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10 4 01 23210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809,20000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Муниципальная программа Поддорского муниципального округа " Управление муниципальными финансам Поддорского муниципального округа "</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11 0 00 00000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19,00000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18,00000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Комплексы процессных мероприятий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11 4 00 00000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19,00000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18,00000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 процессных мероприятий «Обслуживание и погашение муниципального долга округа»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11 4 01 00000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Процентные платежи по муниципальному долгу округа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11 4 01 23230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Обслуживание государственного и муниципального долга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11 4 01 23230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Обслуживание государственного внутреннего и муниципального долга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11 4 01 23230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Обслуживание муниципального долга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11 4 01 23230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 процессных мероприятий «Повышение качества управления  муниципальными финансами»</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11 4 02 00000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Обеспечение повышения уровня квалификации выборных должностных лиц, муниципальных служащих и служащих округа на курсы повышение квалификации и профессиональную переподготовку</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11 4 02 23180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11 4 02 23180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вопросы в области образования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11 4 02 23180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11 4 02 23180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09</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Муниципальная программа Поддорского муниципального округа "Обеспечение экономического развития Поддорскогомуниципального округа "</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12 0 00 00000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598,43412</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336,00000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336,00000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lastRenderedPageBreak/>
              <w:t>Комплексы процессных мероприятий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12 4 00 00000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598,43412</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336,00000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336,00000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 процессных мероприятий " Развитие торговли"</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12 4 01 00000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297,43412</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Организация и проведение конкурса на лучшее праздничное оформление  объектов потребительского  рынка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12 4 01 23250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Национальная экономика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12 4 01 23250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вопросы в области национальной экономики</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12 4 01 23250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12 4 01 23250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Создание условий для обеспечения жителей отдаленных и (или) труднодоступных населенных пунктов Новгородской области услугами торговли посредством мобильных торговых объектов, обеспечивающих доставку и реализацию товаров</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12 4 01 72660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263,19071</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Национальная экономика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12 4 01 72660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263,19071</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вопросы в области национальной экономики</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12 4 01 72660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263,19071</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юридическим лицам (кроме некоммерческих организаций), индивидуальным предпринимателям, физическим лицам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12 4 01 72660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263,19071</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Расходы  на 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 за счет местного бюджета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12 4 01 S2660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29,24341</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Национальная экономика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12 4 01 S2660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29,24341</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вопросы в области национальной экономики</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12 4 01 S2660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29,24341</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юридическим лицам (кроме некоммерческих организаций), индивидуальным предпринимателям, физическим лицам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12 4 01 S2660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29,24341</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 процессных мероприятий "Развитие малого и среднего предпринимательства"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12 4 02 00000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Гранты в форме субсидий субъектам малого предпринимательства, физическим лицам применяющие специальный налоговый режим «Налог на профессиональный доход» на создание собственного дела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12 4 02 43010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Национальная экономика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12 4 02 43010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вопросы в области национальной экономики</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12 4 02 43010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юридическим лицам (кроме некоммерческих организаций), индивидуальным предпринимателям, физическим лицам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12 4 02 43010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 процессных мероприятий «Обеспечение прав потребителей»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12 4 03 00000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Проведение мероприятий по вопросам защиты прав потребителей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12 4 03 23260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Национальная экономика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12 4 01 23250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вопросы в области национальной экономики</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12 4 01 23250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12 4 01 23250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Муниципальная программа Поддорского муниципального округа " Обеспечение общественного порядка и противодействие преступности в Поддорском муниципальном округе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13 0 00 00000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827,00000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827,00000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827,00000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Комплексы процессных мероприятий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13 4 00 00000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827,00000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827,00000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827,00000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 процессных мероприятий " Комплексные меры противодействия наркомании и зависимости от других психоактивных веществ в Поддорском муниципальном округе на 2026 – 2030 годы "</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13 4 01 00000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Расходы на проведение профилактико-просветительские, спортивно-оздоровительные и иные мероприятия для уменьшения факторов риска употребления наркотиков и других психотропных веществ среди детей, подростков, молодёжи и взрослого населения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13 4 01 23270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13 4 01 23270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Молодежная политика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13 4 01 23270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13 4 01 23270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 процессных мероприятий «Профилактика правонарушений, преступлений среди несовершеннолетних и взрослых лиц на территории Поддорского муниципального округа»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13 4 02 00000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816,00000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816,00000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816,00000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lastRenderedPageBreak/>
              <w:t>Обеспечение проведение мероприятий по профилактике правонарушений в Поддорском муниципальном округе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13 4 02 23280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816,00000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816,00000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816,00000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Общегосударственные вопросы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13 4 02 23280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816,00000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816,00000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816,00000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общегосударственные вопросы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13 4 02 23280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816,00000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816,00000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816,00000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выплаты персоналу государственных (муниципальных) органов</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13 4 02 23280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816,00000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816,00000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816,00000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 процессных мероприятий «Обеспечение общественного порядка и противодействия преступности в Поддорского муниципального округа»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13 4 03 00000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8,00000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Проведение мероприятий по антитеррористической защищенности паспортизированных объектов на территории муниципального округа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13 4 03 23290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Общегосударственные вопросы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13 4 03 23290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общегосударственные вопросы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13 4 03 23290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13 4 03 23290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Муниципальная программа Поддорского муниципального округа «Защита населения и территорий от чрезвычайных ситуаций, обеспечение пожарной безопасности людей и безопасности на водных объектах на территории Поддорского муниципального округа»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14 0 00 00000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429,20000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429,20000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429,20000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Комплексы процессных мероприятий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14 4 00 00000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429,20000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 процессных мероприятий «Улучшение защиты населения, имущества и территории»</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14 4 01 00000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429,20000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Создание, хранение и обновление материального резерва, предназначенного для ликвидации чрезвычайных ситуаций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14 4 01 23320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Национальная безопасность и правоохранительная деятельность</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14 4 01 23320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Защита населения и территории от чрезвычайных ситуаций природного и техногенного характера, пожарная безопасность.</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14 4 01 23320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14 4 01 23320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Техническое обслуживание системы оповещения ГО и ЧС</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14 4 01 23330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99,20000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Национальная безопасность и правоохранительная деятельность</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14 4 01 23330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99,20000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Защита населения и территории от чрезвычайных ситуаций природного и техногенного характера, пожарная безопасность.</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14 4 01 23330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99,20000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14 4 01 23330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99,20000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Разработка комплекса мероприятий по недопущению гибели людей на пожарах, водных объектах, при обнаружении взрывоопасных предметов</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14 4 01 23340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Национальная безопасность и правоохранительная деятельность</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14 4 01 23340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Защита населения и территории от чрезвычайных ситуаций природного и техногенного характера, пожарная безопасность.</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14 4 01 23340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14 4 01 23340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Муниципальная программа Поддорского муниципального округа «Цифровая трансформация Поддорского муниципального округа»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15 0 00 00000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Комплексы процессных мероприятий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15 4 00 00000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 процессных мероприятий «Развитие и функционирование информационно-вычислительной сети, отвечающей современным требованиям и обеспечивающей потребности органа местного самоуправления Поддорского округа, в доступе к муниципальным информационным ресурсам и информационном взаимодействии с другими уровнями власти»;</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15 4 01 00000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550,00000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550,00000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550,00000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Обеспечение функционирования информационно-вычислительной сети администрации, электронного правительства Новгородской области и доступности оказания государственных (муниципальных) услуг</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15 4 01 23350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456,00000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456,00000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456,00000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Национальная экономика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15 4 01 23350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456,00000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456,00000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456,00000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Связь и информатика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15 4 01 23350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456,00000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456,00000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456,00000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15 4 01 23350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456,00000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456,00000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456,00000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Обеспечение функционирования информационно-вычислительной сети территориальных отделов администрации</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15 4 01 23360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Национальная экономика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15 4 01 23360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Связь и информатика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15 4 01 23360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15 4 01 23360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Обеспечение информационной безопасности</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15 4 01 23370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Национальная экономика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15 4 01 23370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Связь и информатика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15 4 01 23370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15 4 01 23370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 процессных мероприятий «Развитие и функционирование муниципального сегмента государственной информационной системы «Интеллектуальное видеонаблюдение Новгородской области» в Поддорском округе».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15 4 02 00000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Обеспечение внедрения и эксплуатации государственной информационной системы «Интеллектуальное видеонаблюдение Новгородской области»</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15 4 02 23380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Национальная экономика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15 4 02 23380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Связь и информатика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15 4 02 23380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15 4 02 23380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Муниципальная программа Поддорского муниципального округа «Развитие молодежной политики на территории Поддорского муниципального округа»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16 0 00 00000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 процессных мероприятий «Вовлечение молодежи Поддорского муниципального округа в социальную практику»</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16 4 01 00000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Реализация комплекса мероприятий в сфере молодежной политики, в том числе направленных на выявление, продвижение и поддержку активности молодежи, ее достижений в различных сферах деятельности, создание благоприятных условий для молодых семей, поддержку молодежи,  оказавшейся в трудной жизненной ситуации,  содействие в формировании ценностей здорового образа жизни, молодежного туризма, экологической культуры, организации труда и занятости молодежи, повышение уровня культуры безопасности жизнедеятельности молодежи, предупреждение распространения экстремистских идей в молодежной среде, формирование межнациональных и межрелигиозной толерантности молодежи</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16 4 01 23130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16 4 01 23130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Молодежная политика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16 4 01 23130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16 4 01 23130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 процессных мероприятий «Патриотическое воспитание населения Поддорского муниципального округа»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16 4 02 00000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Реализация комплекса мероприятий патриотической направленности, в том числе направленных на научно- исследовательское и научно-методическое сопровождение патриотического воспитания граждан, совершенствование форм и методов по патриотическому воспитанию граждан, гражданско- патриотическое и военно- патриотическое воспитание детей и молодежи</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16 4 02 23140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Образование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16 4 02 23140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Молодежная политика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16 4 02 23140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16 4 01 23140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 xml:space="preserve">Муниципальная программа Поддорского </w:t>
            </w:r>
            <w:r w:rsidRPr="00A25586">
              <w:rPr>
                <w:rFonts w:ascii="Times New Roman" w:hAnsi="Times New Roman" w:cs="Times New Roman"/>
                <w:b/>
                <w:bCs/>
                <w:color w:val="000000"/>
                <w:sz w:val="16"/>
                <w:szCs w:val="16"/>
              </w:rPr>
              <w:lastRenderedPageBreak/>
              <w:t>муниципального округа «Развитие  системы местного самоуправления, институтов гражданского общества и реализации государственной политики в Поддорском муниципальном округе»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lastRenderedPageBreak/>
              <w:t>17 0 00 00000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2 499,50000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2 049,50000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2 049,50000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lastRenderedPageBreak/>
              <w:t>Комплексы процессных мероприятий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17 4 00 00000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2 499,50000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2 049,50000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2 049,50000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Комплекс процессных мероприятий "Содействие развитию инициативного бюджетирования"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17 4 01 00000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2 499,50000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2 049,50000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2 049,50000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Организация и проведение конкурса  «Лучшее  территориальное общественное самоуправление Поддорского муниципального округа»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17 4 01 23240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Общегосударственные вопросы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17 4 01 23240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общегосударственные вопросы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17 4 01 23240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17 4 01 23240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Реализация инициативных проектов, включенных в муниципальные программы муниципальных образований Новгородской области, обеспечивших создание благоприятных условий для применения физическими лицами специального налогового режима «Налог на профессиональный доход»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17 4 01 71780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237,50000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237,50000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237,50000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Жилищно-коммунальное хозяйство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17 4 01 71780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237,50000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237,50000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237,50000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Благоустройство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17 4 01 71780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237,50000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237,50000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237,50000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17 4 01 71780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237,50000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237,50000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237,50000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Расходы на софинансирование мероприятий реализации проектов территориальных общественных самоуправлений, включенных в муниципальные программы развития территорий, в рамках практики инициативного бюджетирования "Территориальное общественное самоуправление (ТОС) на территории Новгородской области"</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17 4 01 S2090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Жилищно-коммунальное хозяйство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17 4 01 S2090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Благоустройство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17 4 01 S2090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17 4 01 S2090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Расходы на софинансирование мероприятий реализации местных инициатив в рамках практики инициативного бюджетирования  "Практика поддержки местных инициатив (ППМИ) на территории Новгородской области"</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17 4 01 S5260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Жилищно-коммунальное хозяйство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17 4 01 S5260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Благоустройство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17 4 01 S5260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17 4 01 S5260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софинансирование мероприятий реализации местных инициатив в рамках практики инициативного бюджетирования "Наш выбор 2.0"</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17 4 01 S7050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Жилищно-коммунальное хозяйство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17 4 01 S7050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Благоустройство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17 4 01 S7050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17 4 01 S7050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Субсидии автономным учреждениям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17 4 01 S7050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sz w:val="16"/>
                <w:szCs w:val="16"/>
              </w:rPr>
            </w:pPr>
            <w:r w:rsidRPr="00A25586">
              <w:rPr>
                <w:rFonts w:ascii="Times New Roman" w:hAnsi="Times New Roman" w:cs="Times New Roman"/>
                <w:b/>
                <w:bCs/>
                <w:sz w:val="16"/>
                <w:szCs w:val="16"/>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муниципального округа, в том числе: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91 0 00 00000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72 913,00000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49 984,29200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49 060,83400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Глава муниципального образования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91 1 00 00000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3 860,10000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3 095,90000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3 095,90000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обеспечение функций муниципальных органов</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91 1 00 01000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3 860,10000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3 095,90000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3 095,90000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Общегосударственные вопросы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91 1 00 01000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3 860,10000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3 095,90000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3 095,90000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Функционирование высшего должностного лица субъекта Российской Федерации и муниципального образования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91 1 00 01000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3 860,10000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3 095,90000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3 095,90000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выплаты персоналу государственных (муниципальных) органов</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91 1 00 01000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3 860,10000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3 095,90000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3 095,90000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000000"/>
                <w:sz w:val="16"/>
                <w:szCs w:val="16"/>
              </w:rPr>
            </w:pPr>
            <w:r w:rsidRPr="00A25586">
              <w:rPr>
                <w:rFonts w:ascii="Times New Roman" w:hAnsi="Times New Roman" w:cs="Times New Roman"/>
                <w:color w:val="000000"/>
                <w:sz w:val="16"/>
                <w:szCs w:val="16"/>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округа (за исключением расходов на Главу муниципального округа)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91 9 00 00000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69 052,90000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46 888,39200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45 964,93400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Расходы на обеспечение функций муниципальных </w:t>
            </w:r>
            <w:r w:rsidRPr="00A25586">
              <w:rPr>
                <w:rFonts w:ascii="Times New Roman" w:hAnsi="Times New Roman" w:cs="Times New Roman"/>
                <w:sz w:val="16"/>
                <w:szCs w:val="16"/>
              </w:rPr>
              <w:lastRenderedPageBreak/>
              <w:t>органов</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91 9 00 01000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52 004,20000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29 762,99200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28 655,43400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Общегосударственные вопросы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91 9 00 01000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52 004,20000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29 762,99200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28 655,43400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91 9 00 01000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52 004,20000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29 762,99200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28 655,43400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выплаты персоналу государственных (муниципальных) органов</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91 9 00 01000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50 299,20000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28 057,99200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26 950,43400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91 9 00 01000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1 595,00000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1 595,00000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1 595,00000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Уплата налогов, сборов и иных платежей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91 9 00 01000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850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совершенствования системы управления, связи и оповещения органов управления (единая дежурно-диспетчерская служба)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91 9 00 03010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7 851,20000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7 851,20000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7 851,20000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Национальная безопасность и правоохранительная деятельность</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91 9 00 03010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7 851,20000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7 851,20000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7 851,20000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Защита населения и территории от чрезвычайных ситуаций природного и техногенного характера, пожарная безопасность.</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91 9 00 03010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7 851,20000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7 851,20000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7 851,20000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выплаты персоналу государственных (муниципальных) органов</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91 9 00 03010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7 291,20000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7 291,20000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7 291,20000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91 9 00 03010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560,00000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560,00000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560,00000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Публичные нормативные социальные выплаты гражданам (пенсии)</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91 9 00 11010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3 961,10000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3 961,10000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3 961,10000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Социальная политика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91 9 00 11010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3 961,10000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3 961,10000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3 961,10000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Пенсионное обеспечение</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91 9 00 11010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3 961,10000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3 961,10000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3 961,10000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Публичные нормативные социальные выплаты гражданам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91 9 00 11010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310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3 961,10000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3 961,10000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3 961,10000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91 9 00 51180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577,80000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642,20000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812,30000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Национальная оборона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91 9 00 51180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577,80000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642,20000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812,30000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Мобилизационная и вневойсковая подготовка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91 9 00 51180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577,80000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642,20000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812,30000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выплаты персоналу государственных (муниципальных) органов</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91 9 00 51180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498,10000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562,50000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732,60000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91 9 00 51180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02</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79,70000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79,70000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79,70000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Осуществление отдельных государственных полномочий в сфере государственной регистрации актов гражданского состояния</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91 9 00 59300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312,10000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324,40000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338,40000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Общегосударственные вопросы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91 9 00 59300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312,10000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324,40000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338,40000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общегосударственные вопросы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91 9 00 59300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312,10000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324,40000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338,40000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выплаты персоналу государственных (муниципальных) органов</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91 9 00 59300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267,04000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279,34000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293,34000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91 9 00 59300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45,06000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45,06000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45,06000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Содержание штатных единиц, осуществляющих переданные отдельные государственные полномочия области</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91 9 00 70280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2 701,10000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2 701,10000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2 701,10000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Общегосударственные вопросы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91 9 00 70280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2 701,10000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2 701,10000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2 701,10000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91 9 00 70280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2 701,10000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2 701,10000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2 701,10000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выплаты персоналу государственных (муниципальных) органов</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91 9 00 70280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2 659,70000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2 659,70000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2 659,70000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91 9 00 70280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41,40000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41,40000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41,40000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91 9 00 70650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Общегосударственные вопросы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91 9 00 70650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91 9 00 70650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91 9 00 70650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Софинансирование расходов муниципальных казенных, бюджетных и автономных учреждений по приобретению коммунальных услуг</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91 9 00 72300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493,00000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493,00000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493,00000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Общегосударственные вопросы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91 9 00 72300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493,00000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493,00000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493,00000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91 9 00 72300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493,00000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493,00000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493,00000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91 9 00 72300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493,00000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493,00000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493,00000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S2300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1 150,40000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1 150,40000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1 150,40000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Общегосударственные вопросы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S2300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1 150,40000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1 150,40000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1 150,40000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S2300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1 150,40000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1 150,40000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1 150,40000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91 9 00 S2300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1 150,40000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1 150,40000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1 150,40000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b/>
                <w:bCs/>
                <w:sz w:val="16"/>
                <w:szCs w:val="16"/>
              </w:rPr>
            </w:pPr>
            <w:r w:rsidRPr="00A25586">
              <w:rPr>
                <w:rFonts w:ascii="Times New Roman" w:hAnsi="Times New Roman" w:cs="Times New Roman"/>
                <w:b/>
                <w:bCs/>
                <w:sz w:val="16"/>
                <w:szCs w:val="16"/>
              </w:rPr>
              <w:t>Прочие расходы,  не отнесенные к муниципальным программам Поддорского муниципального округа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92 0 00 00000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1 613,75158</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1 328,40000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1 328,50000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Уплата взносов  в Ассоциацию "Совет муниципальных образований"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92 0 00 23390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276,10000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276,10000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276,10000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Общегосударственные вопросы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92 0 00 23390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276,10000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276,10000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276,10000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общегосударственные вопросы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92 0 00 23390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276,10000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276,10000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276,10000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Уплата налогов, сборов и иных платежей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92 0 00 23390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850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276,10000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276,10000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276,10000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Резервные фонды местных администраций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Общегосударственные вопросы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Резервные фонды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Резервные средства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870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Возмещение расходов старостам населенных пунктов муниципального округа, связанных с осуществлением полномочий старосты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92 0 00 23410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84,00000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84,00000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84,00000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Общегосударственные вопросы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92 0 00 23410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84,00000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84,00000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84,00000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общегосударственные вопросы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92 0 00 23410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84,00000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84,00000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84,00000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выплаты персоналу государственных (муниципальных) органов</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92 0 00 23410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84,00000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84,00000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84,00000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Финансовое обеспечение (возмещение) затрат в связи с оказанием услуг по содержанию жилищного фонда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92 0 00 23420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189,85158</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Жилищно-коммунальное хозяйство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92 0 00 23420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189,85158</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Жилищное хозяйство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92 0 00 23420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189,85158</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Уплата налогов, сборов и иных платежей</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92 0 00 23420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850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189,85158</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Оплата капитального ремонта региональному оператору</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92 0 00 23430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351,10000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351,10000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351,10000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Жилищно-коммунальное хозяйство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92 0 00 23430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351,10000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351,10000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351,10000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Жилищное хозяйство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92 0 00 23430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351,10000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351,10000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351,10000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92 0 00 23430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351,10000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351,10000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351,10000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Оплата   расходов по ремонту муниципального фонда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92 0 00 23450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260,00000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260,00000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260,00000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Жилищно-коммунальное хозяйство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Жилищное хозяйство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92 0 00 23450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Реализация прочих направлений расходов по  общегосударственным вопросам</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92 0 00 23460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165,00000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Общегосударственные вопросы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92 0 00 23460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Другие общегосударственные вопросы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92 0 00 23460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92 0 00 23460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Содержание, техническое обслуживание и текущий ремонт общего имущества многоквартирных  домов</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92 0 00 23480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155,00000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155,00000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155,00000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Жилищно-коммунальное хозяйство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Жилищное хозяйство</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92 0 00 23480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xml:space="preserve">Иные закупки товаров, работ и услуг для </w:t>
            </w:r>
            <w:r w:rsidRPr="00A25586">
              <w:rPr>
                <w:rFonts w:ascii="Times New Roman" w:hAnsi="Times New Roman" w:cs="Times New Roman"/>
                <w:sz w:val="16"/>
                <w:szCs w:val="16"/>
              </w:rPr>
              <w:lastRenderedPageBreak/>
              <w:t>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92 0 00 23480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155,00000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155,00000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lastRenderedPageBreak/>
              <w:t>Составление (изменение) списков кандидатов в присяжные заседатели федеральных судов общей юрисдикции в Российской Федерации</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92 0 00 51200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32,70000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2,30000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Общегосударственные вопросы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92 0 00 51200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32,70000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Судебная система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92 0 00 51200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32,70000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92 0 00 51200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32,70000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2,30000</w:t>
            </w:r>
          </w:p>
        </w:tc>
      </w:tr>
      <w:tr w:rsidR="00FA5ACB" w:rsidRPr="00A25586" w:rsidTr="00500DD6">
        <w:trPr>
          <w:gridAfter w:val="1"/>
          <w:wAfter w:w="48" w:type="dxa"/>
          <w:trHeight w:val="20"/>
        </w:trPr>
        <w:tc>
          <w:tcPr>
            <w:tcW w:w="3828" w:type="dxa"/>
            <w:shd w:val="clear" w:color="auto" w:fill="auto"/>
            <w:noWrap/>
            <w:vAlign w:val="center"/>
            <w:hideMark/>
          </w:tcPr>
          <w:p w:rsidR="00FA5ACB" w:rsidRPr="00A25586" w:rsidRDefault="00FA5ACB" w:rsidP="00500DD6">
            <w:pPr>
              <w:spacing w:after="0" w:line="240" w:lineRule="auto"/>
              <w:rPr>
                <w:rFonts w:ascii="Times New Roman" w:hAnsi="Times New Roman" w:cs="Times New Roman"/>
                <w:b/>
                <w:bCs/>
                <w:color w:val="000000"/>
                <w:sz w:val="16"/>
                <w:szCs w:val="16"/>
              </w:rPr>
            </w:pPr>
            <w:r w:rsidRPr="00A25586">
              <w:rPr>
                <w:rFonts w:ascii="Times New Roman" w:hAnsi="Times New Roman" w:cs="Times New Roman"/>
                <w:b/>
                <w:bCs/>
                <w:color w:val="000000"/>
                <w:sz w:val="16"/>
                <w:szCs w:val="16"/>
              </w:rPr>
              <w:t>Обеспечение деятельности Счетной палаты Поддорского округа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93 0 00 00000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2 784,40000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2 258,00000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2 258,00000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обеспечение функций муниципальных органов</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93 0 00 01000</w:t>
            </w:r>
          </w:p>
        </w:tc>
        <w:tc>
          <w:tcPr>
            <w:tcW w:w="479"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2 784,40000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2 258,00000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color w:val="000000"/>
                <w:sz w:val="16"/>
                <w:szCs w:val="16"/>
              </w:rPr>
            </w:pPr>
            <w:r w:rsidRPr="00A25586">
              <w:rPr>
                <w:rFonts w:ascii="Times New Roman" w:hAnsi="Times New Roman" w:cs="Times New Roman"/>
                <w:color w:val="000000"/>
                <w:sz w:val="16"/>
                <w:szCs w:val="16"/>
              </w:rPr>
              <w:t>2 258,00000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Общегосударственные вопросы</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93 0 00 01000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2 784,40000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2 258,00000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2 258,00000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93 0 00 01000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2 784,40000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2 258,00000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2 258,00000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Расходы на выплаты персоналу государственных (муниципальных) органов</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93 0 00 01000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2 712,10000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2 185,70000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2 185,70000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Иные закупки товаров, работ и услуг для обеспечения государственных (муниципальных) нужд</w:t>
            </w:r>
          </w:p>
        </w:tc>
        <w:tc>
          <w:tcPr>
            <w:tcW w:w="1317" w:type="dxa"/>
            <w:shd w:val="clear" w:color="auto" w:fill="auto"/>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93 0 00 01000</w:t>
            </w: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06</w:t>
            </w: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240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72,30000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72,30000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72,30000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Условно утвержденные расходы</w:t>
            </w:r>
          </w:p>
        </w:tc>
        <w:tc>
          <w:tcPr>
            <w:tcW w:w="1317"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4 200,00000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8 500,00000</w:t>
            </w:r>
          </w:p>
        </w:tc>
      </w:tr>
      <w:tr w:rsidR="00FA5ACB" w:rsidRPr="00A25586" w:rsidTr="00500DD6">
        <w:trPr>
          <w:gridAfter w:val="1"/>
          <w:wAfter w:w="48" w:type="dxa"/>
          <w:trHeight w:val="20"/>
        </w:trPr>
        <w:tc>
          <w:tcPr>
            <w:tcW w:w="3828" w:type="dxa"/>
            <w:shd w:val="clear" w:color="auto" w:fill="auto"/>
            <w:vAlign w:val="center"/>
            <w:hideMark/>
          </w:tcPr>
          <w:p w:rsidR="00FA5ACB" w:rsidRPr="00A25586" w:rsidRDefault="00FA5ACB" w:rsidP="00500DD6">
            <w:pPr>
              <w:spacing w:after="0" w:line="240" w:lineRule="auto"/>
              <w:rPr>
                <w:rFonts w:ascii="Times New Roman" w:hAnsi="Times New Roman" w:cs="Times New Roman"/>
                <w:color w:val="FF0000"/>
                <w:sz w:val="16"/>
                <w:szCs w:val="16"/>
              </w:rPr>
            </w:pPr>
            <w:r w:rsidRPr="00A25586">
              <w:rPr>
                <w:rFonts w:ascii="Times New Roman" w:hAnsi="Times New Roman" w:cs="Times New Roman"/>
                <w:sz w:val="16"/>
                <w:szCs w:val="16"/>
              </w:rPr>
              <w:t>Всего расходов</w:t>
            </w:r>
          </w:p>
        </w:tc>
        <w:tc>
          <w:tcPr>
            <w:tcW w:w="1317"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479"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10"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53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sz w:val="16"/>
                <w:szCs w:val="16"/>
              </w:rPr>
            </w:pP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269 256,10624</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221 915,40500</w:t>
            </w:r>
          </w:p>
        </w:tc>
        <w:tc>
          <w:tcPr>
            <w:tcW w:w="1256" w:type="dxa"/>
            <w:shd w:val="clear" w:color="auto" w:fill="auto"/>
            <w:noWrap/>
            <w:vAlign w:val="center"/>
            <w:hideMark/>
          </w:tcPr>
          <w:p w:rsidR="00FA5ACB" w:rsidRPr="00A25586" w:rsidRDefault="00FA5ACB" w:rsidP="00500DD6">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224 002,17000</w:t>
            </w:r>
          </w:p>
        </w:tc>
      </w:tr>
    </w:tbl>
    <w:p w:rsidR="00FA5ACB" w:rsidRPr="00E24F0A" w:rsidRDefault="00FA5ACB" w:rsidP="00E24F0A">
      <w:pPr>
        <w:spacing w:after="0" w:line="240" w:lineRule="auto"/>
        <w:ind w:left="-1276" w:firstLine="283"/>
        <w:jc w:val="both"/>
        <w:rPr>
          <w:rFonts w:ascii="Times New Roman" w:hAnsi="Times New Roman" w:cs="Times New Roman"/>
          <w:sz w:val="20"/>
          <w:szCs w:val="20"/>
        </w:rPr>
      </w:pPr>
    </w:p>
    <w:p w:rsidR="00FA5ACB" w:rsidRPr="00E24F0A" w:rsidRDefault="00FA5ACB" w:rsidP="00E24F0A">
      <w:pPr>
        <w:spacing w:after="0" w:line="240" w:lineRule="auto"/>
        <w:ind w:left="-1276" w:firstLine="283"/>
        <w:jc w:val="center"/>
        <w:rPr>
          <w:rFonts w:ascii="Times New Roman" w:hAnsi="Times New Roman" w:cs="Times New Roman"/>
          <w:b/>
          <w:bCs/>
          <w:sz w:val="20"/>
          <w:szCs w:val="20"/>
        </w:rPr>
      </w:pPr>
      <w:r w:rsidRPr="00E24F0A">
        <w:rPr>
          <w:rFonts w:ascii="Times New Roman" w:hAnsi="Times New Roman" w:cs="Times New Roman"/>
          <w:b/>
          <w:bCs/>
          <w:sz w:val="20"/>
          <w:szCs w:val="20"/>
        </w:rPr>
        <w:t>Российская Федерация</w:t>
      </w:r>
    </w:p>
    <w:p w:rsidR="00FA5ACB" w:rsidRPr="00E24F0A" w:rsidRDefault="00FA5ACB" w:rsidP="00E24F0A">
      <w:pPr>
        <w:spacing w:after="0" w:line="240" w:lineRule="auto"/>
        <w:ind w:left="-1276" w:firstLine="283"/>
        <w:jc w:val="center"/>
        <w:rPr>
          <w:rFonts w:ascii="Times New Roman" w:hAnsi="Times New Roman" w:cs="Times New Roman"/>
          <w:b/>
          <w:bCs/>
          <w:sz w:val="20"/>
          <w:szCs w:val="20"/>
        </w:rPr>
      </w:pPr>
      <w:r w:rsidRPr="00E24F0A">
        <w:rPr>
          <w:rFonts w:ascii="Times New Roman" w:hAnsi="Times New Roman" w:cs="Times New Roman"/>
          <w:b/>
          <w:bCs/>
          <w:sz w:val="20"/>
          <w:szCs w:val="20"/>
        </w:rPr>
        <w:t>Новгородская область</w:t>
      </w:r>
    </w:p>
    <w:p w:rsidR="00FA5ACB" w:rsidRPr="00E24F0A" w:rsidRDefault="00FA5ACB" w:rsidP="00E24F0A">
      <w:pPr>
        <w:spacing w:after="0" w:line="240" w:lineRule="auto"/>
        <w:ind w:left="-1276" w:firstLine="283"/>
        <w:jc w:val="center"/>
        <w:rPr>
          <w:rFonts w:ascii="Times New Roman" w:hAnsi="Times New Roman" w:cs="Times New Roman"/>
          <w:b/>
          <w:sz w:val="20"/>
          <w:szCs w:val="20"/>
        </w:rPr>
      </w:pPr>
      <w:r w:rsidRPr="00E24F0A">
        <w:rPr>
          <w:rFonts w:ascii="Times New Roman" w:hAnsi="Times New Roman" w:cs="Times New Roman"/>
          <w:b/>
          <w:sz w:val="20"/>
          <w:szCs w:val="20"/>
        </w:rPr>
        <w:t>ДУМА ПОДДОРСКОГО МУНИЦИПАЛЬНОГО ОКРУГА</w:t>
      </w:r>
    </w:p>
    <w:p w:rsidR="00FA5ACB" w:rsidRPr="00E24F0A" w:rsidRDefault="00FA5ACB" w:rsidP="00E24F0A">
      <w:pPr>
        <w:spacing w:after="0" w:line="240" w:lineRule="auto"/>
        <w:ind w:left="-1276" w:firstLine="283"/>
        <w:jc w:val="center"/>
        <w:rPr>
          <w:rFonts w:ascii="Times New Roman" w:hAnsi="Times New Roman" w:cs="Times New Roman"/>
          <w:b/>
          <w:sz w:val="20"/>
          <w:szCs w:val="20"/>
        </w:rPr>
      </w:pPr>
      <w:r w:rsidRPr="00E24F0A">
        <w:rPr>
          <w:rFonts w:ascii="Times New Roman" w:hAnsi="Times New Roman" w:cs="Times New Roman"/>
          <w:b/>
          <w:sz w:val="20"/>
          <w:szCs w:val="20"/>
        </w:rPr>
        <w:t>Р Е Ш Е Н И Е</w:t>
      </w:r>
    </w:p>
    <w:p w:rsidR="00FA5ACB" w:rsidRPr="00E24F0A" w:rsidRDefault="00FA5ACB" w:rsidP="00E24F0A">
      <w:pPr>
        <w:spacing w:after="0" w:line="240" w:lineRule="auto"/>
        <w:ind w:left="-1276" w:firstLine="283"/>
        <w:jc w:val="center"/>
        <w:rPr>
          <w:rFonts w:ascii="Times New Roman" w:hAnsi="Times New Roman" w:cs="Times New Roman"/>
          <w:sz w:val="20"/>
          <w:szCs w:val="20"/>
        </w:rPr>
      </w:pPr>
      <w:r w:rsidRPr="00E24F0A">
        <w:rPr>
          <w:rFonts w:ascii="Times New Roman" w:hAnsi="Times New Roman" w:cs="Times New Roman"/>
          <w:sz w:val="20"/>
          <w:szCs w:val="20"/>
        </w:rPr>
        <w:t>от 26.02.2026 № 105</w:t>
      </w:r>
    </w:p>
    <w:p w:rsidR="00FA5ACB" w:rsidRPr="00E24F0A" w:rsidRDefault="00FA5ACB" w:rsidP="00E24F0A">
      <w:pPr>
        <w:spacing w:after="0" w:line="240" w:lineRule="auto"/>
        <w:ind w:left="-1276" w:firstLine="283"/>
        <w:jc w:val="center"/>
        <w:rPr>
          <w:rFonts w:ascii="Times New Roman" w:hAnsi="Times New Roman" w:cs="Times New Roman"/>
          <w:sz w:val="20"/>
          <w:szCs w:val="20"/>
        </w:rPr>
      </w:pPr>
      <w:r w:rsidRPr="00E24F0A">
        <w:rPr>
          <w:rFonts w:ascii="Times New Roman" w:hAnsi="Times New Roman" w:cs="Times New Roman"/>
          <w:sz w:val="20"/>
          <w:szCs w:val="20"/>
        </w:rPr>
        <w:t>с. Поддорье</w:t>
      </w:r>
    </w:p>
    <w:p w:rsidR="00FA5ACB" w:rsidRPr="00E24F0A" w:rsidRDefault="00FA5ACB" w:rsidP="00E24F0A">
      <w:pPr>
        <w:spacing w:after="0" w:line="240" w:lineRule="auto"/>
        <w:ind w:left="-1276" w:firstLine="283"/>
        <w:jc w:val="center"/>
        <w:rPr>
          <w:rFonts w:ascii="Times New Roman" w:hAnsi="Times New Roman" w:cs="Times New Roman"/>
          <w:b/>
          <w:sz w:val="20"/>
          <w:szCs w:val="20"/>
        </w:rPr>
      </w:pPr>
      <w:r w:rsidRPr="00E24F0A">
        <w:rPr>
          <w:rFonts w:ascii="Times New Roman" w:eastAsia="Calibri" w:hAnsi="Times New Roman" w:cs="Times New Roman"/>
          <w:b/>
          <w:sz w:val="20"/>
          <w:szCs w:val="20"/>
        </w:rPr>
        <w:t>Об утверждении местных нормативов градостроительного проектирования Поддорского муниципального округа Новгородской области</w:t>
      </w:r>
    </w:p>
    <w:p w:rsidR="00FA5ACB" w:rsidRPr="00E24F0A" w:rsidRDefault="00FA5ACB" w:rsidP="00E24F0A">
      <w:pPr>
        <w:spacing w:after="0" w:line="240" w:lineRule="auto"/>
        <w:ind w:left="-1276" w:firstLine="283"/>
        <w:jc w:val="both"/>
        <w:rPr>
          <w:rFonts w:ascii="Times New Roman" w:eastAsia="Calibri" w:hAnsi="Times New Roman" w:cs="Times New Roman"/>
          <w:sz w:val="20"/>
          <w:szCs w:val="20"/>
        </w:rPr>
      </w:pPr>
      <w:r w:rsidRPr="00E24F0A">
        <w:rPr>
          <w:rFonts w:ascii="Times New Roman" w:eastAsia="Calibri" w:hAnsi="Times New Roman" w:cs="Times New Roman"/>
          <w:sz w:val="20"/>
          <w:szCs w:val="20"/>
        </w:rPr>
        <w:t xml:space="preserve">В соответствии с Градостроительным кодексом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w:t>
      </w:r>
      <w:hyperlink r:id="rId11" w:history="1">
        <w:r w:rsidRPr="00E24F0A">
          <w:rPr>
            <w:rFonts w:ascii="Times New Roman" w:eastAsia="Calibri" w:hAnsi="Times New Roman" w:cs="Times New Roman"/>
            <w:sz w:val="20"/>
            <w:szCs w:val="20"/>
          </w:rPr>
          <w:t>Уставом</w:t>
        </w:r>
      </w:hyperlink>
      <w:r w:rsidRPr="00E24F0A">
        <w:rPr>
          <w:rFonts w:ascii="Times New Roman" w:eastAsia="Calibri" w:hAnsi="Times New Roman" w:cs="Times New Roman"/>
          <w:sz w:val="20"/>
          <w:szCs w:val="20"/>
        </w:rPr>
        <w:t xml:space="preserve"> Поддорского муниципального округа,</w:t>
      </w:r>
    </w:p>
    <w:p w:rsidR="00FA5ACB" w:rsidRPr="00E24F0A" w:rsidRDefault="00FA5ACB" w:rsidP="00E24F0A">
      <w:pPr>
        <w:spacing w:after="0" w:line="240" w:lineRule="auto"/>
        <w:ind w:left="-1276" w:firstLine="283"/>
        <w:jc w:val="both"/>
        <w:rPr>
          <w:rFonts w:ascii="Times New Roman" w:hAnsi="Times New Roman" w:cs="Times New Roman"/>
          <w:sz w:val="20"/>
          <w:szCs w:val="20"/>
        </w:rPr>
      </w:pPr>
      <w:r w:rsidRPr="00E24F0A">
        <w:rPr>
          <w:rFonts w:ascii="Times New Roman" w:hAnsi="Times New Roman" w:cs="Times New Roman"/>
          <w:sz w:val="20"/>
          <w:szCs w:val="20"/>
        </w:rPr>
        <w:t>Дума Поддорского муниципального округа</w:t>
      </w:r>
    </w:p>
    <w:p w:rsidR="00FA5ACB" w:rsidRPr="00E24F0A" w:rsidRDefault="00FA5ACB" w:rsidP="00E24F0A">
      <w:pPr>
        <w:spacing w:after="0" w:line="240" w:lineRule="auto"/>
        <w:ind w:left="-1276" w:firstLine="283"/>
        <w:jc w:val="both"/>
        <w:rPr>
          <w:rFonts w:ascii="Times New Roman" w:eastAsia="Calibri" w:hAnsi="Times New Roman" w:cs="Times New Roman"/>
          <w:b/>
          <w:sz w:val="20"/>
          <w:szCs w:val="20"/>
        </w:rPr>
      </w:pPr>
      <w:r w:rsidRPr="00E24F0A">
        <w:rPr>
          <w:rFonts w:ascii="Times New Roman" w:hAnsi="Times New Roman" w:cs="Times New Roman"/>
          <w:b/>
          <w:sz w:val="20"/>
          <w:szCs w:val="20"/>
        </w:rPr>
        <w:t>РЕШИЛА:</w:t>
      </w:r>
    </w:p>
    <w:p w:rsidR="00FA5ACB" w:rsidRPr="00E24F0A" w:rsidRDefault="00FA5ACB" w:rsidP="00E24F0A">
      <w:pPr>
        <w:spacing w:after="0" w:line="240" w:lineRule="auto"/>
        <w:ind w:left="-1276" w:firstLine="283"/>
        <w:jc w:val="both"/>
        <w:rPr>
          <w:rFonts w:ascii="Times New Roman" w:hAnsi="Times New Roman" w:cs="Times New Roman"/>
          <w:bCs/>
          <w:sz w:val="20"/>
          <w:szCs w:val="20"/>
        </w:rPr>
      </w:pPr>
      <w:r w:rsidRPr="00E24F0A">
        <w:rPr>
          <w:rFonts w:ascii="Times New Roman" w:hAnsi="Times New Roman" w:cs="Times New Roman"/>
          <w:sz w:val="20"/>
          <w:szCs w:val="20"/>
        </w:rPr>
        <w:t>1. Утвердить местные нормативы градостроительного проектирования Поддорского муниципального округа</w:t>
      </w:r>
      <w:r w:rsidRPr="00E24F0A">
        <w:rPr>
          <w:rFonts w:ascii="Times New Roman" w:hAnsi="Times New Roman" w:cs="Times New Roman"/>
          <w:bCs/>
          <w:sz w:val="20"/>
          <w:szCs w:val="20"/>
        </w:rPr>
        <w:t xml:space="preserve"> Новгородской области.</w:t>
      </w:r>
    </w:p>
    <w:p w:rsidR="00FA5ACB" w:rsidRPr="00E24F0A" w:rsidRDefault="00FA5ACB" w:rsidP="00E24F0A">
      <w:pPr>
        <w:spacing w:after="0" w:line="240" w:lineRule="auto"/>
        <w:ind w:left="-1276" w:firstLine="283"/>
        <w:jc w:val="both"/>
        <w:rPr>
          <w:rFonts w:ascii="Times New Roman" w:hAnsi="Times New Roman" w:cs="Times New Roman"/>
          <w:sz w:val="20"/>
          <w:szCs w:val="20"/>
        </w:rPr>
      </w:pPr>
      <w:r w:rsidRPr="00E24F0A">
        <w:rPr>
          <w:rFonts w:ascii="Times New Roman" w:hAnsi="Times New Roman" w:cs="Times New Roman"/>
          <w:sz w:val="20"/>
          <w:szCs w:val="20"/>
        </w:rPr>
        <w:t>2. Признать утратившими силу решения Думы Поддорского муниципального района:</w:t>
      </w:r>
    </w:p>
    <w:p w:rsidR="00FA5ACB" w:rsidRPr="00E24F0A" w:rsidRDefault="00FA5ACB" w:rsidP="00E24F0A">
      <w:pPr>
        <w:spacing w:after="0" w:line="240" w:lineRule="auto"/>
        <w:ind w:left="-1276" w:firstLine="283"/>
        <w:jc w:val="both"/>
        <w:rPr>
          <w:rFonts w:ascii="Times New Roman" w:hAnsi="Times New Roman" w:cs="Times New Roman"/>
          <w:bCs/>
          <w:sz w:val="20"/>
          <w:szCs w:val="20"/>
        </w:rPr>
      </w:pPr>
      <w:r w:rsidRPr="00E24F0A">
        <w:rPr>
          <w:rFonts w:ascii="Times New Roman" w:hAnsi="Times New Roman" w:cs="Times New Roman"/>
          <w:bCs/>
          <w:sz w:val="20"/>
          <w:szCs w:val="20"/>
        </w:rPr>
        <w:t xml:space="preserve">2.1. </w:t>
      </w:r>
      <w:r w:rsidRPr="00E24F0A">
        <w:rPr>
          <w:rFonts w:ascii="Times New Roman" w:hAnsi="Times New Roman" w:cs="Times New Roman"/>
          <w:sz w:val="20"/>
          <w:szCs w:val="20"/>
        </w:rPr>
        <w:t xml:space="preserve">от 25.12.2014 № 695 </w:t>
      </w:r>
      <w:r w:rsidRPr="00E24F0A">
        <w:rPr>
          <w:rFonts w:ascii="Times New Roman" w:hAnsi="Times New Roman" w:cs="Times New Roman"/>
          <w:bCs/>
          <w:sz w:val="20"/>
          <w:szCs w:val="20"/>
        </w:rPr>
        <w:t>«Об утверждении местных нормативов градостроительного проектирования Поддорского муниципального района Новгородской области»;</w:t>
      </w:r>
    </w:p>
    <w:p w:rsidR="00FA5ACB" w:rsidRPr="00E24F0A" w:rsidRDefault="00FA5ACB" w:rsidP="00E24F0A">
      <w:pPr>
        <w:spacing w:after="0" w:line="240" w:lineRule="auto"/>
        <w:ind w:left="-1276" w:firstLine="283"/>
        <w:jc w:val="both"/>
        <w:rPr>
          <w:rFonts w:ascii="Times New Roman" w:hAnsi="Times New Roman" w:cs="Times New Roman"/>
          <w:bCs/>
          <w:sz w:val="20"/>
          <w:szCs w:val="20"/>
          <w:highlight w:val="yellow"/>
        </w:rPr>
      </w:pPr>
      <w:r w:rsidRPr="00E24F0A">
        <w:rPr>
          <w:rFonts w:ascii="Times New Roman" w:hAnsi="Times New Roman" w:cs="Times New Roman"/>
          <w:bCs/>
          <w:sz w:val="20"/>
          <w:szCs w:val="20"/>
        </w:rPr>
        <w:t>2.2. от 14.09.2020 № 301 «О внесении изменений в местные нормативы градостроительного проектирования Поддорского муниципального района Новгородской области».</w:t>
      </w:r>
    </w:p>
    <w:p w:rsidR="00FA5ACB" w:rsidRPr="00E24F0A" w:rsidRDefault="00FA5ACB" w:rsidP="00E24F0A">
      <w:pPr>
        <w:spacing w:after="0" w:line="240" w:lineRule="auto"/>
        <w:ind w:left="-1276" w:firstLine="283"/>
        <w:jc w:val="both"/>
        <w:rPr>
          <w:rFonts w:ascii="Times New Roman" w:hAnsi="Times New Roman" w:cs="Times New Roman"/>
          <w:bCs/>
          <w:sz w:val="20"/>
          <w:szCs w:val="20"/>
        </w:rPr>
      </w:pPr>
      <w:r w:rsidRPr="00E24F0A">
        <w:rPr>
          <w:rFonts w:ascii="Times New Roman" w:hAnsi="Times New Roman" w:cs="Times New Roman"/>
          <w:bCs/>
          <w:sz w:val="20"/>
          <w:szCs w:val="20"/>
        </w:rPr>
        <w:t>3. Признать утратившими силу решения Совета депутатов Поддорского сельского поселения Поддорского муниципального района:</w:t>
      </w:r>
    </w:p>
    <w:p w:rsidR="00FA5ACB" w:rsidRPr="00E24F0A" w:rsidRDefault="00FA5ACB" w:rsidP="00E24F0A">
      <w:pPr>
        <w:spacing w:after="0" w:line="240" w:lineRule="auto"/>
        <w:ind w:left="-1276" w:firstLine="283"/>
        <w:jc w:val="both"/>
        <w:rPr>
          <w:rFonts w:ascii="Times New Roman" w:hAnsi="Times New Roman" w:cs="Times New Roman"/>
          <w:bCs/>
          <w:sz w:val="20"/>
          <w:szCs w:val="20"/>
        </w:rPr>
      </w:pPr>
      <w:r w:rsidRPr="00E24F0A">
        <w:rPr>
          <w:rFonts w:ascii="Times New Roman" w:hAnsi="Times New Roman" w:cs="Times New Roman"/>
          <w:bCs/>
          <w:sz w:val="20"/>
          <w:szCs w:val="20"/>
        </w:rPr>
        <w:t xml:space="preserve">3.1. </w:t>
      </w:r>
      <w:r w:rsidRPr="00E24F0A">
        <w:rPr>
          <w:rFonts w:ascii="Times New Roman" w:hAnsi="Times New Roman" w:cs="Times New Roman"/>
          <w:sz w:val="20"/>
          <w:szCs w:val="20"/>
        </w:rPr>
        <w:t>от 22.06.2015 № 417</w:t>
      </w:r>
      <w:r w:rsidRPr="00E24F0A">
        <w:rPr>
          <w:rFonts w:ascii="Times New Roman" w:hAnsi="Times New Roman" w:cs="Times New Roman"/>
          <w:bCs/>
          <w:sz w:val="20"/>
          <w:szCs w:val="20"/>
        </w:rPr>
        <w:t xml:space="preserve"> «Об утверждении местных нормативов градостроительного проектирования Поддорского сельского поселения Поддорского муниципального района»;</w:t>
      </w:r>
    </w:p>
    <w:p w:rsidR="00FA5ACB" w:rsidRPr="00E24F0A" w:rsidRDefault="00FA5ACB" w:rsidP="00E24F0A">
      <w:pPr>
        <w:spacing w:after="0" w:line="240" w:lineRule="auto"/>
        <w:ind w:left="-1276" w:firstLine="283"/>
        <w:jc w:val="both"/>
        <w:rPr>
          <w:rFonts w:ascii="Times New Roman" w:hAnsi="Times New Roman" w:cs="Times New Roman"/>
          <w:bCs/>
          <w:sz w:val="20"/>
          <w:szCs w:val="20"/>
          <w:highlight w:val="yellow"/>
        </w:rPr>
      </w:pPr>
      <w:r w:rsidRPr="00E24F0A">
        <w:rPr>
          <w:rFonts w:ascii="Times New Roman" w:hAnsi="Times New Roman" w:cs="Times New Roman"/>
          <w:bCs/>
          <w:sz w:val="20"/>
          <w:szCs w:val="20"/>
        </w:rPr>
        <w:t>3.2. от 14.08.2020 № 179 «О внесении изменений в местные нормативы градостроительного проектирования Поддорского сельского поселения Поддорского муниципального района».</w:t>
      </w:r>
    </w:p>
    <w:p w:rsidR="00FA5ACB" w:rsidRPr="00E24F0A" w:rsidRDefault="00FA5ACB" w:rsidP="00E24F0A">
      <w:pPr>
        <w:spacing w:after="0" w:line="240" w:lineRule="auto"/>
        <w:ind w:left="-1276" w:firstLine="283"/>
        <w:jc w:val="both"/>
        <w:rPr>
          <w:rFonts w:ascii="Times New Roman" w:hAnsi="Times New Roman" w:cs="Times New Roman"/>
          <w:bCs/>
          <w:sz w:val="20"/>
          <w:szCs w:val="20"/>
          <w:highlight w:val="yellow"/>
        </w:rPr>
      </w:pPr>
      <w:r w:rsidRPr="00E24F0A">
        <w:rPr>
          <w:rFonts w:ascii="Times New Roman" w:hAnsi="Times New Roman" w:cs="Times New Roman"/>
          <w:bCs/>
          <w:sz w:val="20"/>
          <w:szCs w:val="20"/>
        </w:rPr>
        <w:t xml:space="preserve">4. Признать утратившими силу </w:t>
      </w:r>
      <w:r w:rsidRPr="00E24F0A">
        <w:rPr>
          <w:rFonts w:ascii="Times New Roman" w:hAnsi="Times New Roman" w:cs="Times New Roman"/>
          <w:sz w:val="20"/>
          <w:szCs w:val="20"/>
        </w:rPr>
        <w:t xml:space="preserve">решения Совета депутатов Белебелковского сельского поселения </w:t>
      </w:r>
      <w:r w:rsidRPr="00E24F0A">
        <w:rPr>
          <w:rFonts w:ascii="Times New Roman" w:hAnsi="Times New Roman" w:cs="Times New Roman"/>
          <w:bCs/>
          <w:sz w:val="20"/>
          <w:szCs w:val="20"/>
        </w:rPr>
        <w:t>Поддорского муниципального района:</w:t>
      </w:r>
    </w:p>
    <w:p w:rsidR="00FA5ACB" w:rsidRPr="00E24F0A" w:rsidRDefault="00FA5ACB" w:rsidP="00E24F0A">
      <w:pPr>
        <w:spacing w:after="0" w:line="240" w:lineRule="auto"/>
        <w:ind w:left="-1276" w:firstLine="283"/>
        <w:jc w:val="both"/>
        <w:rPr>
          <w:rFonts w:ascii="Times New Roman" w:hAnsi="Times New Roman" w:cs="Times New Roman"/>
          <w:bCs/>
          <w:sz w:val="20"/>
          <w:szCs w:val="20"/>
          <w:highlight w:val="yellow"/>
        </w:rPr>
      </w:pPr>
      <w:r w:rsidRPr="00E24F0A">
        <w:rPr>
          <w:rFonts w:ascii="Times New Roman" w:hAnsi="Times New Roman" w:cs="Times New Roman"/>
          <w:bCs/>
          <w:sz w:val="20"/>
          <w:szCs w:val="20"/>
        </w:rPr>
        <w:t xml:space="preserve">4.1. </w:t>
      </w:r>
      <w:r w:rsidRPr="00E24F0A">
        <w:rPr>
          <w:rFonts w:ascii="Times New Roman" w:hAnsi="Times New Roman" w:cs="Times New Roman"/>
          <w:sz w:val="20"/>
          <w:szCs w:val="20"/>
        </w:rPr>
        <w:t xml:space="preserve">от 17.02.2015 № 6 </w:t>
      </w:r>
      <w:r w:rsidRPr="00E24F0A">
        <w:rPr>
          <w:rFonts w:ascii="Times New Roman" w:hAnsi="Times New Roman" w:cs="Times New Roman"/>
          <w:bCs/>
          <w:sz w:val="20"/>
          <w:szCs w:val="20"/>
        </w:rPr>
        <w:t>«Об утверждении местных нормативов градостроительного проектирования Белебелковского сельского поселения Поддорского муниципального района»;</w:t>
      </w:r>
    </w:p>
    <w:p w:rsidR="00FA5ACB" w:rsidRPr="00E24F0A" w:rsidRDefault="00FA5ACB" w:rsidP="00E24F0A">
      <w:pPr>
        <w:spacing w:after="0" w:line="240" w:lineRule="auto"/>
        <w:ind w:left="-1276" w:firstLine="283"/>
        <w:jc w:val="both"/>
        <w:rPr>
          <w:rFonts w:ascii="Times New Roman" w:hAnsi="Times New Roman" w:cs="Times New Roman"/>
          <w:bCs/>
          <w:sz w:val="20"/>
          <w:szCs w:val="20"/>
        </w:rPr>
      </w:pPr>
      <w:r w:rsidRPr="00E24F0A">
        <w:rPr>
          <w:rFonts w:ascii="Times New Roman" w:hAnsi="Times New Roman" w:cs="Times New Roman"/>
          <w:bCs/>
          <w:sz w:val="20"/>
          <w:szCs w:val="20"/>
        </w:rPr>
        <w:t>4.2. от 31.08.2020 № 13 «О внесении изменений в местные нормативы градостроительного проектирования Белебёлковского сельского поселения Поддорского муниципального района»;</w:t>
      </w:r>
    </w:p>
    <w:p w:rsidR="00FA5ACB" w:rsidRPr="00E24F0A" w:rsidRDefault="00FA5ACB" w:rsidP="00E24F0A">
      <w:pPr>
        <w:spacing w:after="0" w:line="240" w:lineRule="auto"/>
        <w:ind w:left="-1276" w:firstLine="283"/>
        <w:jc w:val="both"/>
        <w:rPr>
          <w:rFonts w:ascii="Times New Roman" w:hAnsi="Times New Roman" w:cs="Times New Roman"/>
          <w:bCs/>
          <w:sz w:val="20"/>
          <w:szCs w:val="20"/>
        </w:rPr>
      </w:pPr>
      <w:r w:rsidRPr="00E24F0A">
        <w:rPr>
          <w:rFonts w:ascii="Times New Roman" w:hAnsi="Times New Roman" w:cs="Times New Roman"/>
          <w:bCs/>
          <w:sz w:val="20"/>
          <w:szCs w:val="20"/>
        </w:rPr>
        <w:t>5. Признать утратившими силу решения Совета депутатов Селеевского сельского поселения Поддорского муниципального района:</w:t>
      </w:r>
    </w:p>
    <w:p w:rsidR="00FA5ACB" w:rsidRPr="00E24F0A" w:rsidRDefault="00FA5ACB" w:rsidP="00E24F0A">
      <w:pPr>
        <w:spacing w:after="0" w:line="240" w:lineRule="auto"/>
        <w:ind w:left="-1276" w:firstLine="283"/>
        <w:jc w:val="both"/>
        <w:rPr>
          <w:rFonts w:ascii="Times New Roman" w:hAnsi="Times New Roman" w:cs="Times New Roman"/>
          <w:bCs/>
          <w:sz w:val="18"/>
          <w:szCs w:val="20"/>
        </w:rPr>
      </w:pPr>
      <w:r w:rsidRPr="00E24F0A">
        <w:rPr>
          <w:rFonts w:ascii="Times New Roman" w:hAnsi="Times New Roman" w:cs="Times New Roman"/>
          <w:bCs/>
          <w:sz w:val="18"/>
          <w:szCs w:val="20"/>
        </w:rPr>
        <w:t xml:space="preserve">5.1. </w:t>
      </w:r>
      <w:r w:rsidRPr="00E24F0A">
        <w:rPr>
          <w:rFonts w:ascii="Times New Roman" w:hAnsi="Times New Roman" w:cs="Times New Roman"/>
          <w:sz w:val="18"/>
          <w:szCs w:val="20"/>
        </w:rPr>
        <w:t>от 30.04.2015 № 186</w:t>
      </w:r>
      <w:r w:rsidRPr="00E24F0A">
        <w:rPr>
          <w:rFonts w:ascii="Times New Roman" w:hAnsi="Times New Roman" w:cs="Times New Roman"/>
          <w:bCs/>
          <w:sz w:val="18"/>
          <w:szCs w:val="20"/>
        </w:rPr>
        <w:t xml:space="preserve"> «Об утверждении местных нормативов градостроительного проектирования Селеевского сельского поселения Поддорского муниципального района»;</w:t>
      </w:r>
    </w:p>
    <w:p w:rsidR="00FA5ACB" w:rsidRPr="00E24F0A" w:rsidRDefault="00FA5ACB" w:rsidP="00E24F0A">
      <w:pPr>
        <w:spacing w:after="0" w:line="240" w:lineRule="auto"/>
        <w:ind w:left="-1276" w:firstLine="283"/>
        <w:jc w:val="both"/>
        <w:rPr>
          <w:rFonts w:ascii="Times New Roman" w:hAnsi="Times New Roman" w:cs="Times New Roman"/>
          <w:bCs/>
          <w:sz w:val="18"/>
          <w:szCs w:val="20"/>
        </w:rPr>
      </w:pPr>
      <w:r w:rsidRPr="00E24F0A">
        <w:rPr>
          <w:rFonts w:ascii="Times New Roman" w:hAnsi="Times New Roman" w:cs="Times New Roman"/>
          <w:bCs/>
          <w:sz w:val="18"/>
          <w:szCs w:val="20"/>
        </w:rPr>
        <w:t>5.2. от 30.10.2020 № 16 «О внесении изменений в местные нормативы градостроительного проектирования Селеевского сельского поселения Поддорского муниципального района».</w:t>
      </w:r>
    </w:p>
    <w:p w:rsidR="00FA5ACB" w:rsidRPr="00E24F0A" w:rsidRDefault="00FA5ACB" w:rsidP="00E24F0A">
      <w:pPr>
        <w:spacing w:after="0" w:line="240" w:lineRule="auto"/>
        <w:ind w:left="-1276" w:firstLine="283"/>
        <w:jc w:val="both"/>
        <w:rPr>
          <w:rFonts w:ascii="Times New Roman" w:hAnsi="Times New Roman" w:cs="Times New Roman"/>
          <w:sz w:val="18"/>
          <w:szCs w:val="20"/>
        </w:rPr>
      </w:pPr>
      <w:r w:rsidRPr="00E24F0A">
        <w:rPr>
          <w:rFonts w:ascii="Times New Roman" w:eastAsia="Calibri" w:hAnsi="Times New Roman" w:cs="Times New Roman"/>
          <w:color w:val="000000"/>
          <w:sz w:val="18"/>
          <w:szCs w:val="20"/>
          <w:shd w:val="clear" w:color="auto" w:fill="FFFFFF"/>
        </w:rPr>
        <w:t xml:space="preserve">6. </w:t>
      </w:r>
      <w:r w:rsidRPr="00E24F0A">
        <w:rPr>
          <w:rFonts w:ascii="Times New Roman" w:hAnsi="Times New Roman" w:cs="Times New Roman"/>
          <w:sz w:val="18"/>
          <w:szCs w:val="20"/>
        </w:rPr>
        <w:t>Опубликовать настоящее постановление в муниципальной газете «Вестник Поддорского муниципального округа» и на официальном сайте Администрации муниципального округа в информационно-телекоммуникационной сети «Интернет».</w:t>
      </w:r>
    </w:p>
    <w:p w:rsidR="00FA5ACB" w:rsidRPr="00E24F0A" w:rsidRDefault="00FA5ACB" w:rsidP="00E24F0A">
      <w:pPr>
        <w:spacing w:after="0" w:line="240" w:lineRule="auto"/>
        <w:ind w:left="-1276" w:firstLine="283"/>
        <w:jc w:val="both"/>
        <w:rPr>
          <w:rFonts w:ascii="Times New Roman" w:hAnsi="Times New Roman" w:cs="Times New Roman"/>
          <w:sz w:val="20"/>
          <w:szCs w:val="20"/>
        </w:rPr>
      </w:pPr>
    </w:p>
    <w:p w:rsidR="00E24F0A" w:rsidRPr="00E24F0A" w:rsidRDefault="00E24F0A" w:rsidP="00E24F0A">
      <w:pPr>
        <w:spacing w:after="0" w:line="240" w:lineRule="auto"/>
        <w:ind w:left="-1276" w:firstLine="283"/>
        <w:jc w:val="both"/>
        <w:rPr>
          <w:rFonts w:ascii="Times New Roman" w:hAnsi="Times New Roman" w:cs="Times New Roman"/>
          <w:b/>
          <w:sz w:val="20"/>
          <w:szCs w:val="20"/>
        </w:rPr>
      </w:pPr>
      <w:r w:rsidRPr="00E24F0A">
        <w:rPr>
          <w:rFonts w:ascii="Times New Roman" w:hAnsi="Times New Roman" w:cs="Times New Roman"/>
          <w:b/>
          <w:sz w:val="20"/>
          <w:szCs w:val="20"/>
        </w:rPr>
        <w:t>Глава Поддорского муниципального округа                                                                                                      Е.В.Панина</w:t>
      </w:r>
    </w:p>
    <w:p w:rsidR="00E24F0A" w:rsidRPr="00E24F0A" w:rsidRDefault="00E24F0A" w:rsidP="00E24F0A">
      <w:pPr>
        <w:spacing w:after="0" w:line="240" w:lineRule="auto"/>
        <w:ind w:left="-1276" w:firstLine="283"/>
        <w:jc w:val="both"/>
        <w:rPr>
          <w:rFonts w:ascii="Times New Roman" w:hAnsi="Times New Roman" w:cs="Times New Roman"/>
          <w:b/>
          <w:sz w:val="20"/>
          <w:szCs w:val="20"/>
        </w:rPr>
      </w:pPr>
      <w:r w:rsidRPr="00E24F0A">
        <w:rPr>
          <w:rFonts w:ascii="Times New Roman" w:hAnsi="Times New Roman" w:cs="Times New Roman"/>
          <w:b/>
          <w:sz w:val="20"/>
          <w:szCs w:val="20"/>
        </w:rPr>
        <w:t>Председатель Думы Поддорского муниципального округа                                                                          Т.Н. Крутова</w:t>
      </w:r>
    </w:p>
    <w:p w:rsidR="00FA5ACB" w:rsidRPr="00E24F0A" w:rsidRDefault="00FA5ACB" w:rsidP="00E24F0A">
      <w:pPr>
        <w:spacing w:after="0" w:line="240" w:lineRule="auto"/>
        <w:ind w:left="-1276" w:firstLine="283"/>
        <w:jc w:val="right"/>
        <w:rPr>
          <w:rFonts w:ascii="Times New Roman" w:hAnsi="Times New Roman" w:cs="Times New Roman"/>
          <w:sz w:val="20"/>
          <w:szCs w:val="20"/>
        </w:rPr>
      </w:pPr>
      <w:r w:rsidRPr="00E24F0A">
        <w:rPr>
          <w:rFonts w:ascii="Times New Roman" w:hAnsi="Times New Roman" w:cs="Times New Roman"/>
          <w:sz w:val="20"/>
          <w:szCs w:val="20"/>
        </w:rPr>
        <w:lastRenderedPageBreak/>
        <w:t>УТВЕРЖДЕНЫ</w:t>
      </w:r>
    </w:p>
    <w:p w:rsidR="00FA5ACB" w:rsidRPr="00E24F0A" w:rsidRDefault="00FA5ACB" w:rsidP="00E24F0A">
      <w:pPr>
        <w:spacing w:after="0" w:line="240" w:lineRule="auto"/>
        <w:ind w:left="-1276" w:firstLine="283"/>
        <w:jc w:val="right"/>
        <w:rPr>
          <w:rFonts w:ascii="Times New Roman" w:hAnsi="Times New Roman" w:cs="Times New Roman"/>
          <w:sz w:val="20"/>
          <w:szCs w:val="20"/>
        </w:rPr>
      </w:pPr>
      <w:r w:rsidRPr="00E24F0A">
        <w:rPr>
          <w:rFonts w:ascii="Times New Roman" w:hAnsi="Times New Roman" w:cs="Times New Roman"/>
          <w:sz w:val="20"/>
          <w:szCs w:val="20"/>
        </w:rPr>
        <w:t>решением Думы</w:t>
      </w:r>
    </w:p>
    <w:p w:rsidR="00FA5ACB" w:rsidRPr="00E24F0A" w:rsidRDefault="00FA5ACB" w:rsidP="00E24F0A">
      <w:pPr>
        <w:spacing w:after="0" w:line="240" w:lineRule="auto"/>
        <w:ind w:left="-1276" w:firstLine="283"/>
        <w:jc w:val="right"/>
        <w:rPr>
          <w:rFonts w:ascii="Times New Roman" w:hAnsi="Times New Roman" w:cs="Times New Roman"/>
          <w:sz w:val="20"/>
          <w:szCs w:val="20"/>
        </w:rPr>
      </w:pPr>
      <w:r w:rsidRPr="00E24F0A">
        <w:rPr>
          <w:rFonts w:ascii="Times New Roman" w:hAnsi="Times New Roman" w:cs="Times New Roman"/>
          <w:sz w:val="20"/>
          <w:szCs w:val="20"/>
        </w:rPr>
        <w:t>Поддорского муниципального округа</w:t>
      </w:r>
    </w:p>
    <w:p w:rsidR="00FA5ACB" w:rsidRPr="00E24F0A" w:rsidRDefault="00FA5ACB" w:rsidP="00E24F0A">
      <w:pPr>
        <w:spacing w:after="0" w:line="240" w:lineRule="auto"/>
        <w:ind w:left="-1276" w:firstLine="283"/>
        <w:jc w:val="right"/>
        <w:rPr>
          <w:rFonts w:ascii="Times New Roman" w:hAnsi="Times New Roman" w:cs="Times New Roman"/>
          <w:sz w:val="20"/>
          <w:szCs w:val="20"/>
        </w:rPr>
      </w:pPr>
      <w:r w:rsidRPr="00E24F0A">
        <w:rPr>
          <w:rFonts w:ascii="Times New Roman" w:hAnsi="Times New Roman" w:cs="Times New Roman"/>
          <w:sz w:val="20"/>
          <w:szCs w:val="20"/>
        </w:rPr>
        <w:t>от 26.02.2026 № 105</w:t>
      </w:r>
    </w:p>
    <w:p w:rsidR="00FA5ACB" w:rsidRPr="00E24F0A" w:rsidRDefault="00FA5ACB" w:rsidP="00E24F0A">
      <w:pPr>
        <w:spacing w:after="0" w:line="240" w:lineRule="auto"/>
        <w:ind w:left="-1276" w:firstLine="283"/>
        <w:jc w:val="both"/>
        <w:rPr>
          <w:rFonts w:ascii="Times New Roman" w:hAnsi="Times New Roman" w:cs="Times New Roman"/>
          <w:sz w:val="20"/>
          <w:szCs w:val="20"/>
        </w:rPr>
      </w:pPr>
    </w:p>
    <w:p w:rsidR="00FA5ACB" w:rsidRPr="00E24F0A" w:rsidRDefault="00FA5ACB" w:rsidP="00E24F0A">
      <w:pPr>
        <w:spacing w:after="0" w:line="240" w:lineRule="auto"/>
        <w:ind w:left="-1276" w:firstLine="283"/>
        <w:jc w:val="center"/>
        <w:rPr>
          <w:rFonts w:ascii="Times New Roman" w:hAnsi="Times New Roman" w:cs="Times New Roman"/>
          <w:b/>
          <w:sz w:val="20"/>
          <w:szCs w:val="20"/>
          <w:lang w:eastAsia="ar-SA" w:bidi="en-US"/>
        </w:rPr>
      </w:pPr>
      <w:r w:rsidRPr="00E24F0A">
        <w:rPr>
          <w:rFonts w:ascii="Times New Roman" w:hAnsi="Times New Roman" w:cs="Times New Roman"/>
          <w:b/>
          <w:sz w:val="20"/>
          <w:szCs w:val="20"/>
          <w:lang w:eastAsia="ar-SA" w:bidi="en-US"/>
        </w:rPr>
        <w:t>МЕСТНЫЕ НОРМАТИВЫ</w:t>
      </w:r>
      <w:r w:rsidR="00E24F0A">
        <w:rPr>
          <w:rFonts w:ascii="Times New Roman" w:hAnsi="Times New Roman" w:cs="Times New Roman"/>
          <w:b/>
          <w:sz w:val="20"/>
          <w:szCs w:val="20"/>
          <w:lang w:val="en-US" w:eastAsia="ar-SA" w:bidi="en-US"/>
        </w:rPr>
        <w:t xml:space="preserve"> </w:t>
      </w:r>
      <w:r w:rsidRPr="00E24F0A">
        <w:rPr>
          <w:rFonts w:ascii="Times New Roman" w:hAnsi="Times New Roman" w:cs="Times New Roman"/>
          <w:b/>
          <w:sz w:val="20"/>
          <w:szCs w:val="20"/>
          <w:lang w:eastAsia="ar-SA" w:bidi="en-US"/>
        </w:rPr>
        <w:t>ГРАДОСТРОИТЕЛЬНОГО ПРОЕКТИРОВАНИЯ</w:t>
      </w:r>
    </w:p>
    <w:p w:rsidR="00FA5ACB" w:rsidRPr="00E24F0A" w:rsidRDefault="00FA5ACB" w:rsidP="00E24F0A">
      <w:pPr>
        <w:spacing w:after="0" w:line="240" w:lineRule="auto"/>
        <w:ind w:left="-1276" w:firstLine="283"/>
        <w:jc w:val="both"/>
        <w:rPr>
          <w:rFonts w:ascii="Times New Roman" w:hAnsi="Times New Roman" w:cs="Times New Roman"/>
          <w:sz w:val="20"/>
          <w:szCs w:val="20"/>
        </w:rPr>
      </w:pPr>
    </w:p>
    <w:p w:rsidR="00FA5ACB" w:rsidRPr="00E24F0A" w:rsidRDefault="00FA5ACB" w:rsidP="00E24F0A">
      <w:pPr>
        <w:spacing w:after="0" w:line="240" w:lineRule="auto"/>
        <w:ind w:left="-1276" w:firstLine="283"/>
        <w:jc w:val="center"/>
        <w:rPr>
          <w:rFonts w:ascii="Times New Roman" w:hAnsi="Times New Roman" w:cs="Times New Roman"/>
          <w:b/>
          <w:sz w:val="20"/>
          <w:szCs w:val="20"/>
          <w:lang w:eastAsia="ar-SA" w:bidi="en-US"/>
        </w:rPr>
      </w:pPr>
      <w:r w:rsidRPr="00E24F0A">
        <w:rPr>
          <w:rFonts w:ascii="Times New Roman" w:hAnsi="Times New Roman" w:cs="Times New Roman"/>
          <w:b/>
          <w:sz w:val="20"/>
          <w:szCs w:val="20"/>
          <w:lang w:eastAsia="ar-SA" w:bidi="en-US"/>
        </w:rPr>
        <w:t>Поддорского муниципального округа</w:t>
      </w:r>
    </w:p>
    <w:p w:rsidR="00FA5ACB" w:rsidRPr="00E24F0A" w:rsidRDefault="00FA5ACB" w:rsidP="00E24F0A">
      <w:pPr>
        <w:spacing w:after="0" w:line="240" w:lineRule="auto"/>
        <w:ind w:left="-1276" w:firstLine="283"/>
        <w:jc w:val="center"/>
        <w:rPr>
          <w:rFonts w:ascii="Times New Roman" w:hAnsi="Times New Roman" w:cs="Times New Roman"/>
          <w:b/>
          <w:sz w:val="20"/>
          <w:szCs w:val="20"/>
          <w:lang w:eastAsia="ar-SA" w:bidi="en-US"/>
        </w:rPr>
      </w:pPr>
      <w:r w:rsidRPr="00E24F0A">
        <w:rPr>
          <w:rFonts w:ascii="Times New Roman" w:hAnsi="Times New Roman" w:cs="Times New Roman"/>
          <w:b/>
          <w:sz w:val="20"/>
          <w:szCs w:val="20"/>
          <w:lang w:eastAsia="ar-SA" w:bidi="en-US"/>
        </w:rPr>
        <w:t>Новгородской области</w:t>
      </w:r>
    </w:p>
    <w:p w:rsidR="00FA5ACB" w:rsidRPr="00E24F0A" w:rsidRDefault="00FA5ACB" w:rsidP="00E24F0A">
      <w:pPr>
        <w:spacing w:after="0" w:line="240" w:lineRule="auto"/>
        <w:ind w:left="-1276" w:firstLine="283"/>
        <w:jc w:val="both"/>
        <w:rPr>
          <w:rFonts w:ascii="Times New Roman" w:hAnsi="Times New Roman" w:cs="Times New Roman"/>
          <w:sz w:val="20"/>
          <w:szCs w:val="20"/>
        </w:rPr>
      </w:pPr>
    </w:p>
    <w:p w:rsidR="00FA5ACB" w:rsidRPr="00E24F0A" w:rsidRDefault="00FA5ACB" w:rsidP="00E24F0A">
      <w:pPr>
        <w:spacing w:after="0" w:line="240" w:lineRule="auto"/>
        <w:ind w:left="-1276" w:firstLine="283"/>
        <w:jc w:val="center"/>
        <w:rPr>
          <w:rFonts w:ascii="Times New Roman" w:hAnsi="Times New Roman" w:cs="Times New Roman"/>
          <w:b/>
          <w:sz w:val="20"/>
          <w:szCs w:val="20"/>
        </w:rPr>
      </w:pPr>
      <w:r w:rsidRPr="00E24F0A">
        <w:rPr>
          <w:rFonts w:ascii="Times New Roman" w:hAnsi="Times New Roman" w:cs="Times New Roman"/>
          <w:b/>
          <w:sz w:val="20"/>
          <w:szCs w:val="20"/>
        </w:rPr>
        <w:t>2025 г.</w:t>
      </w:r>
    </w:p>
    <w:p w:rsidR="00FA5ACB" w:rsidRPr="00A25586" w:rsidRDefault="00FA5ACB" w:rsidP="00A25586">
      <w:pPr>
        <w:spacing w:after="0" w:line="240" w:lineRule="auto"/>
        <w:jc w:val="both"/>
        <w:rPr>
          <w:rFonts w:ascii="Times New Roman" w:hAnsi="Times New Roman" w:cs="Times New Roman"/>
          <w:sz w:val="16"/>
          <w:szCs w:val="16"/>
        </w:rPr>
      </w:pPr>
    </w:p>
    <w:tbl>
      <w:tblPr>
        <w:tblW w:w="10490" w:type="dxa"/>
        <w:tblInd w:w="-1168" w:type="dxa"/>
        <w:tblLook w:val="04A0" w:firstRow="1" w:lastRow="0" w:firstColumn="1" w:lastColumn="0" w:noHBand="0" w:noVBand="1"/>
      </w:tblPr>
      <w:tblGrid>
        <w:gridCol w:w="5245"/>
        <w:gridCol w:w="5245"/>
      </w:tblGrid>
      <w:tr w:rsidR="00FA5ACB" w:rsidRPr="00A25586" w:rsidTr="00E24F0A">
        <w:tc>
          <w:tcPr>
            <w:tcW w:w="5245" w:type="dxa"/>
            <w:vAlign w:val="center"/>
          </w:tcPr>
          <w:p w:rsidR="00FA5ACB" w:rsidRPr="00A25586" w:rsidRDefault="00FA5ACB" w:rsidP="00E24F0A">
            <w:pPr>
              <w:spacing w:after="0" w:line="240" w:lineRule="auto"/>
              <w:jc w:val="center"/>
              <w:rPr>
                <w:rFonts w:ascii="Times New Roman" w:hAnsi="Times New Roman" w:cs="Times New Roman"/>
                <w:sz w:val="16"/>
                <w:szCs w:val="16"/>
                <w:lang w:bidi="en-US"/>
              </w:rPr>
            </w:pPr>
            <w:r w:rsidRPr="00A25586">
              <w:rPr>
                <w:rFonts w:ascii="Times New Roman" w:hAnsi="Times New Roman" w:cs="Times New Roman"/>
                <w:sz w:val="16"/>
                <w:szCs w:val="16"/>
                <w:lang w:bidi="en-US"/>
              </w:rPr>
              <w:t>Заказчик: Администрация</w:t>
            </w:r>
            <w:r w:rsidR="00E24F0A" w:rsidRPr="00E24F0A">
              <w:rPr>
                <w:rFonts w:ascii="Times New Roman" w:hAnsi="Times New Roman" w:cs="Times New Roman"/>
                <w:sz w:val="16"/>
                <w:szCs w:val="16"/>
                <w:lang w:bidi="en-US"/>
              </w:rPr>
              <w:t xml:space="preserve"> </w:t>
            </w:r>
            <w:r w:rsidRPr="00A25586">
              <w:rPr>
                <w:rFonts w:ascii="Times New Roman" w:hAnsi="Times New Roman" w:cs="Times New Roman"/>
                <w:sz w:val="16"/>
                <w:szCs w:val="16"/>
                <w:lang w:bidi="en-US"/>
              </w:rPr>
              <w:t>Поддорского муниципального округа</w:t>
            </w:r>
          </w:p>
        </w:tc>
        <w:tc>
          <w:tcPr>
            <w:tcW w:w="5245" w:type="dxa"/>
            <w:vAlign w:val="center"/>
          </w:tcPr>
          <w:p w:rsidR="00FA5ACB" w:rsidRPr="00A25586" w:rsidRDefault="00FA5ACB" w:rsidP="00E24F0A">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lang w:bidi="en-US"/>
              </w:rPr>
              <w:t>Муниципальный контракт</w:t>
            </w:r>
            <w:r w:rsidR="00E24F0A">
              <w:rPr>
                <w:rFonts w:ascii="Times New Roman" w:hAnsi="Times New Roman" w:cs="Times New Roman"/>
                <w:sz w:val="16"/>
                <w:szCs w:val="16"/>
                <w:lang w:val="en-US" w:bidi="en-US"/>
              </w:rPr>
              <w:t xml:space="preserve"> </w:t>
            </w:r>
            <w:r w:rsidRPr="00A25586">
              <w:rPr>
                <w:rFonts w:ascii="Times New Roman" w:hAnsi="Times New Roman" w:cs="Times New Roman"/>
                <w:sz w:val="16"/>
                <w:szCs w:val="16"/>
              </w:rPr>
              <w:t>от 13.10.2025 г. № 152</w:t>
            </w:r>
          </w:p>
        </w:tc>
      </w:tr>
    </w:tbl>
    <w:p w:rsidR="00FA5ACB" w:rsidRPr="00A25586" w:rsidRDefault="00FA5ACB" w:rsidP="00A25586">
      <w:pPr>
        <w:spacing w:after="0" w:line="240" w:lineRule="auto"/>
        <w:jc w:val="both"/>
        <w:rPr>
          <w:rFonts w:ascii="Times New Roman" w:hAnsi="Times New Roman" w:cs="Times New Roman"/>
          <w:sz w:val="16"/>
          <w:szCs w:val="16"/>
        </w:rPr>
      </w:pPr>
    </w:p>
    <w:tbl>
      <w:tblPr>
        <w:tblW w:w="10490" w:type="dxa"/>
        <w:tblInd w:w="-1168" w:type="dxa"/>
        <w:tblLook w:val="04A0" w:firstRow="1" w:lastRow="0" w:firstColumn="1" w:lastColumn="0" w:noHBand="0" w:noVBand="1"/>
      </w:tblPr>
      <w:tblGrid>
        <w:gridCol w:w="10490"/>
      </w:tblGrid>
      <w:tr w:rsidR="00FA5ACB" w:rsidRPr="00A25586" w:rsidTr="00E24F0A">
        <w:trPr>
          <w:trHeight w:val="80"/>
        </w:trPr>
        <w:tc>
          <w:tcPr>
            <w:tcW w:w="10490" w:type="dxa"/>
          </w:tcPr>
          <w:p w:rsidR="00FA5ACB" w:rsidRPr="00A25586" w:rsidRDefault="00FA5ACB" w:rsidP="00E24F0A">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Генеральный директор</w:t>
            </w:r>
            <w:r w:rsidR="00E24F0A" w:rsidRPr="00E24F0A">
              <w:rPr>
                <w:rFonts w:ascii="Times New Roman" w:hAnsi="Times New Roman" w:cs="Times New Roman"/>
                <w:sz w:val="16"/>
                <w:szCs w:val="16"/>
              </w:rPr>
              <w:t xml:space="preserve"> </w:t>
            </w:r>
            <w:r w:rsidRPr="00A25586">
              <w:rPr>
                <w:rFonts w:ascii="Times New Roman" w:hAnsi="Times New Roman" w:cs="Times New Roman"/>
                <w:sz w:val="16"/>
                <w:szCs w:val="16"/>
              </w:rPr>
              <w:t>ООО «Безопасность»___________________________________А.В. Сысоев</w:t>
            </w:r>
          </w:p>
        </w:tc>
      </w:tr>
    </w:tbl>
    <w:p w:rsidR="00FA5ACB" w:rsidRPr="00E24F0A" w:rsidRDefault="00FA5ACB" w:rsidP="00E24F0A">
      <w:pPr>
        <w:spacing w:after="0" w:line="240" w:lineRule="auto"/>
        <w:ind w:left="-1276" w:firstLine="283"/>
        <w:jc w:val="both"/>
        <w:rPr>
          <w:rFonts w:ascii="Times New Roman" w:hAnsi="Times New Roman" w:cs="Times New Roman"/>
          <w:b/>
          <w:sz w:val="20"/>
          <w:szCs w:val="20"/>
        </w:rPr>
      </w:pPr>
    </w:p>
    <w:p w:rsidR="00FA5ACB" w:rsidRPr="00E24F0A" w:rsidRDefault="00FA5ACB" w:rsidP="00E24F0A">
      <w:pPr>
        <w:spacing w:after="0" w:line="240" w:lineRule="auto"/>
        <w:ind w:left="-1276" w:firstLine="283"/>
        <w:jc w:val="center"/>
        <w:rPr>
          <w:rFonts w:ascii="Times New Roman" w:hAnsi="Times New Roman" w:cs="Times New Roman"/>
          <w:b/>
          <w:sz w:val="20"/>
          <w:szCs w:val="20"/>
        </w:rPr>
      </w:pPr>
      <w:r w:rsidRPr="00E24F0A">
        <w:rPr>
          <w:rFonts w:ascii="Times New Roman" w:hAnsi="Times New Roman" w:cs="Times New Roman"/>
          <w:b/>
          <w:sz w:val="20"/>
          <w:szCs w:val="20"/>
        </w:rPr>
        <w:t>ОГЛАВЛЕНИЕ</w:t>
      </w:r>
    </w:p>
    <w:p w:rsidR="00FA5ACB" w:rsidRPr="00E24F0A" w:rsidRDefault="00FA5ACB" w:rsidP="00E24F0A">
      <w:pPr>
        <w:spacing w:after="0" w:line="240" w:lineRule="auto"/>
        <w:ind w:left="-1276" w:firstLine="283"/>
        <w:jc w:val="both"/>
        <w:rPr>
          <w:rFonts w:ascii="Times New Roman" w:eastAsia="Times New Roman" w:hAnsi="Times New Roman" w:cs="Times New Roman"/>
          <w:b/>
          <w:bCs/>
          <w:caps/>
          <w:noProof/>
          <w:kern w:val="2"/>
          <w:sz w:val="20"/>
          <w:szCs w:val="20"/>
          <w:lang w:eastAsia="ru-RU"/>
        </w:rPr>
      </w:pPr>
      <w:r w:rsidRPr="00E24F0A">
        <w:rPr>
          <w:rFonts w:ascii="Times New Roman" w:eastAsia="Calibri" w:hAnsi="Times New Roman" w:cs="Times New Roman"/>
          <w:sz w:val="20"/>
          <w:szCs w:val="20"/>
        </w:rPr>
        <w:fldChar w:fldCharType="begin"/>
      </w:r>
      <w:r w:rsidRPr="00E24F0A">
        <w:rPr>
          <w:rFonts w:ascii="Times New Roman" w:hAnsi="Times New Roman" w:cs="Times New Roman"/>
          <w:sz w:val="20"/>
          <w:szCs w:val="20"/>
        </w:rPr>
        <w:instrText xml:space="preserve"> TOC \o "1-3" \h \z \u </w:instrText>
      </w:r>
      <w:r w:rsidRPr="00E24F0A">
        <w:rPr>
          <w:rFonts w:ascii="Times New Roman" w:eastAsia="Calibri" w:hAnsi="Times New Roman" w:cs="Times New Roman"/>
          <w:sz w:val="20"/>
          <w:szCs w:val="20"/>
        </w:rPr>
        <w:fldChar w:fldCharType="separate"/>
      </w:r>
      <w:hyperlink w:anchor="_Toc216106100" w:history="1">
        <w:r w:rsidRPr="00E24F0A">
          <w:rPr>
            <w:rStyle w:val="aff0"/>
            <w:rFonts w:ascii="Times New Roman" w:hAnsi="Times New Roman" w:cs="Times New Roman"/>
            <w:noProof/>
            <w:sz w:val="20"/>
            <w:szCs w:val="20"/>
          </w:rPr>
          <w:t xml:space="preserve">1.Основная часть                                                                                           </w:t>
        </w:r>
        <w:r w:rsidRPr="00E24F0A">
          <w:rPr>
            <w:rFonts w:ascii="Times New Roman" w:hAnsi="Times New Roman" w:cs="Times New Roman"/>
            <w:noProof/>
            <w:webHidden/>
            <w:sz w:val="20"/>
            <w:szCs w:val="20"/>
          </w:rPr>
          <w:fldChar w:fldCharType="begin"/>
        </w:r>
        <w:r w:rsidRPr="00E24F0A">
          <w:rPr>
            <w:rFonts w:ascii="Times New Roman" w:hAnsi="Times New Roman" w:cs="Times New Roman"/>
            <w:noProof/>
            <w:webHidden/>
            <w:sz w:val="20"/>
            <w:szCs w:val="20"/>
          </w:rPr>
          <w:instrText xml:space="preserve"> PAGEREF _Toc216106100 \h </w:instrText>
        </w:r>
        <w:r w:rsidRPr="00E24F0A">
          <w:rPr>
            <w:rFonts w:ascii="Times New Roman" w:hAnsi="Times New Roman" w:cs="Times New Roman"/>
            <w:noProof/>
            <w:webHidden/>
            <w:sz w:val="20"/>
            <w:szCs w:val="20"/>
          </w:rPr>
        </w:r>
        <w:r w:rsidRPr="00E24F0A">
          <w:rPr>
            <w:rFonts w:ascii="Times New Roman" w:hAnsi="Times New Roman" w:cs="Times New Roman"/>
            <w:noProof/>
            <w:webHidden/>
            <w:sz w:val="20"/>
            <w:szCs w:val="20"/>
          </w:rPr>
          <w:fldChar w:fldCharType="separate"/>
        </w:r>
        <w:r w:rsidRPr="00E24F0A">
          <w:rPr>
            <w:rFonts w:ascii="Times New Roman" w:hAnsi="Times New Roman" w:cs="Times New Roman"/>
            <w:noProof/>
            <w:webHidden/>
            <w:sz w:val="20"/>
            <w:szCs w:val="20"/>
          </w:rPr>
          <w:t>4</w:t>
        </w:r>
        <w:r w:rsidRPr="00E24F0A">
          <w:rPr>
            <w:rFonts w:ascii="Times New Roman" w:hAnsi="Times New Roman" w:cs="Times New Roman"/>
            <w:noProof/>
            <w:webHidden/>
            <w:sz w:val="20"/>
            <w:szCs w:val="20"/>
          </w:rPr>
          <w:fldChar w:fldCharType="end"/>
        </w:r>
      </w:hyperlink>
    </w:p>
    <w:p w:rsidR="00FA5ACB" w:rsidRPr="00E24F0A" w:rsidRDefault="009E063A" w:rsidP="00E24F0A">
      <w:pPr>
        <w:spacing w:after="0" w:line="240" w:lineRule="auto"/>
        <w:ind w:left="-1276" w:firstLine="283"/>
        <w:jc w:val="both"/>
        <w:rPr>
          <w:rFonts w:ascii="Times New Roman" w:eastAsia="Times New Roman" w:hAnsi="Times New Roman" w:cs="Times New Roman"/>
          <w:iCs/>
          <w:noProof/>
          <w:kern w:val="2"/>
          <w:sz w:val="20"/>
          <w:szCs w:val="20"/>
          <w:lang w:eastAsia="ru-RU"/>
        </w:rPr>
      </w:pPr>
      <w:hyperlink w:anchor="_Toc216106101" w:history="1">
        <w:r w:rsidR="00FA5ACB" w:rsidRPr="00E24F0A">
          <w:rPr>
            <w:rStyle w:val="aff0"/>
            <w:rFonts w:ascii="Times New Roman" w:hAnsi="Times New Roman" w:cs="Times New Roman"/>
            <w:noProof/>
            <w:sz w:val="20"/>
            <w:szCs w:val="20"/>
          </w:rPr>
          <w:t xml:space="preserve">1.1. Общие положения                                                                                 </w:t>
        </w:r>
        <w:r w:rsidR="00FA5ACB" w:rsidRPr="00E24F0A">
          <w:rPr>
            <w:rFonts w:ascii="Times New Roman" w:hAnsi="Times New Roman" w:cs="Times New Roman"/>
            <w:noProof/>
            <w:webHidden/>
            <w:sz w:val="20"/>
            <w:szCs w:val="20"/>
          </w:rPr>
          <w:fldChar w:fldCharType="begin"/>
        </w:r>
        <w:r w:rsidR="00FA5ACB" w:rsidRPr="00E24F0A">
          <w:rPr>
            <w:rFonts w:ascii="Times New Roman" w:hAnsi="Times New Roman" w:cs="Times New Roman"/>
            <w:noProof/>
            <w:webHidden/>
            <w:sz w:val="20"/>
            <w:szCs w:val="20"/>
          </w:rPr>
          <w:instrText xml:space="preserve"> PAGEREF _Toc216106101 \h </w:instrText>
        </w:r>
        <w:r w:rsidR="00FA5ACB" w:rsidRPr="00E24F0A">
          <w:rPr>
            <w:rFonts w:ascii="Times New Roman" w:hAnsi="Times New Roman" w:cs="Times New Roman"/>
            <w:noProof/>
            <w:webHidden/>
            <w:sz w:val="20"/>
            <w:szCs w:val="20"/>
          </w:rPr>
        </w:r>
        <w:r w:rsidR="00FA5ACB" w:rsidRPr="00E24F0A">
          <w:rPr>
            <w:rFonts w:ascii="Times New Roman" w:hAnsi="Times New Roman" w:cs="Times New Roman"/>
            <w:noProof/>
            <w:webHidden/>
            <w:sz w:val="20"/>
            <w:szCs w:val="20"/>
          </w:rPr>
          <w:fldChar w:fldCharType="separate"/>
        </w:r>
        <w:r w:rsidR="00FA5ACB" w:rsidRPr="00E24F0A">
          <w:rPr>
            <w:rFonts w:ascii="Times New Roman" w:hAnsi="Times New Roman" w:cs="Times New Roman"/>
            <w:noProof/>
            <w:webHidden/>
            <w:sz w:val="20"/>
            <w:szCs w:val="20"/>
          </w:rPr>
          <w:t>4</w:t>
        </w:r>
        <w:r w:rsidR="00FA5ACB" w:rsidRPr="00E24F0A">
          <w:rPr>
            <w:rFonts w:ascii="Times New Roman" w:hAnsi="Times New Roman" w:cs="Times New Roman"/>
            <w:noProof/>
            <w:webHidden/>
            <w:sz w:val="20"/>
            <w:szCs w:val="20"/>
          </w:rPr>
          <w:fldChar w:fldCharType="end"/>
        </w:r>
      </w:hyperlink>
    </w:p>
    <w:p w:rsidR="00FA5ACB" w:rsidRPr="00E24F0A" w:rsidRDefault="009E063A" w:rsidP="00E24F0A">
      <w:pPr>
        <w:spacing w:after="0" w:line="240" w:lineRule="auto"/>
        <w:ind w:left="-1276" w:firstLine="283"/>
        <w:jc w:val="both"/>
        <w:rPr>
          <w:rFonts w:ascii="Times New Roman" w:eastAsia="Times New Roman" w:hAnsi="Times New Roman" w:cs="Times New Roman"/>
          <w:iCs/>
          <w:noProof/>
          <w:kern w:val="2"/>
          <w:sz w:val="20"/>
          <w:szCs w:val="20"/>
          <w:lang w:eastAsia="ru-RU"/>
        </w:rPr>
      </w:pPr>
      <w:hyperlink w:anchor="_Toc216106102" w:history="1">
        <w:r w:rsidR="00FA5ACB" w:rsidRPr="00E24F0A">
          <w:rPr>
            <w:rStyle w:val="aff0"/>
            <w:rFonts w:ascii="Times New Roman" w:hAnsi="Times New Roman" w:cs="Times New Roman"/>
            <w:noProof/>
            <w:sz w:val="20"/>
            <w:szCs w:val="20"/>
          </w:rPr>
          <w:t xml:space="preserve">1.2. Расчетные показатели минимально допустимого уровня обеспеченности объектами местного значения муниципального округа и расчетные показатели максимально допустимого уровня территориальной доступности таких объектов                                                                                  </w:t>
        </w:r>
        <w:r w:rsidR="00FA5ACB" w:rsidRPr="00E24F0A">
          <w:rPr>
            <w:rFonts w:ascii="Times New Roman" w:hAnsi="Times New Roman" w:cs="Times New Roman"/>
            <w:noProof/>
            <w:webHidden/>
            <w:sz w:val="20"/>
            <w:szCs w:val="20"/>
          </w:rPr>
          <w:fldChar w:fldCharType="begin"/>
        </w:r>
        <w:r w:rsidR="00FA5ACB" w:rsidRPr="00E24F0A">
          <w:rPr>
            <w:rFonts w:ascii="Times New Roman" w:hAnsi="Times New Roman" w:cs="Times New Roman"/>
            <w:noProof/>
            <w:webHidden/>
            <w:sz w:val="20"/>
            <w:szCs w:val="20"/>
          </w:rPr>
          <w:instrText xml:space="preserve"> PAGEREF _Toc216106102 \h </w:instrText>
        </w:r>
        <w:r w:rsidR="00FA5ACB" w:rsidRPr="00E24F0A">
          <w:rPr>
            <w:rFonts w:ascii="Times New Roman" w:hAnsi="Times New Roman" w:cs="Times New Roman"/>
            <w:noProof/>
            <w:webHidden/>
            <w:sz w:val="20"/>
            <w:szCs w:val="20"/>
          </w:rPr>
        </w:r>
        <w:r w:rsidR="00FA5ACB" w:rsidRPr="00E24F0A">
          <w:rPr>
            <w:rFonts w:ascii="Times New Roman" w:hAnsi="Times New Roman" w:cs="Times New Roman"/>
            <w:noProof/>
            <w:webHidden/>
            <w:sz w:val="20"/>
            <w:szCs w:val="20"/>
          </w:rPr>
          <w:fldChar w:fldCharType="separate"/>
        </w:r>
        <w:r w:rsidR="00FA5ACB" w:rsidRPr="00E24F0A">
          <w:rPr>
            <w:rFonts w:ascii="Times New Roman" w:hAnsi="Times New Roman" w:cs="Times New Roman"/>
            <w:noProof/>
            <w:webHidden/>
            <w:sz w:val="20"/>
            <w:szCs w:val="20"/>
          </w:rPr>
          <w:t>6</w:t>
        </w:r>
        <w:r w:rsidR="00FA5ACB" w:rsidRPr="00E24F0A">
          <w:rPr>
            <w:rFonts w:ascii="Times New Roman" w:hAnsi="Times New Roman" w:cs="Times New Roman"/>
            <w:noProof/>
            <w:webHidden/>
            <w:sz w:val="20"/>
            <w:szCs w:val="20"/>
          </w:rPr>
          <w:fldChar w:fldCharType="end"/>
        </w:r>
      </w:hyperlink>
    </w:p>
    <w:p w:rsidR="00FA5ACB" w:rsidRPr="00E24F0A" w:rsidRDefault="009E063A" w:rsidP="00E24F0A">
      <w:pPr>
        <w:spacing w:after="0" w:line="240" w:lineRule="auto"/>
        <w:ind w:left="-1276" w:firstLine="283"/>
        <w:jc w:val="both"/>
        <w:rPr>
          <w:rFonts w:ascii="Times New Roman" w:eastAsia="Times New Roman" w:hAnsi="Times New Roman" w:cs="Times New Roman"/>
          <w:iCs/>
          <w:noProof/>
          <w:kern w:val="2"/>
          <w:sz w:val="20"/>
          <w:szCs w:val="20"/>
          <w:lang w:eastAsia="ru-RU"/>
        </w:rPr>
      </w:pPr>
      <w:hyperlink w:anchor="_Toc216106103" w:history="1">
        <w:r w:rsidR="00FA5ACB" w:rsidRPr="00E24F0A">
          <w:rPr>
            <w:rStyle w:val="aff0"/>
            <w:rFonts w:ascii="Times New Roman" w:hAnsi="Times New Roman" w:cs="Times New Roman"/>
            <w:noProof/>
            <w:sz w:val="20"/>
            <w:szCs w:val="20"/>
          </w:rPr>
          <w:t>Таблица 1.1</w:t>
        </w:r>
        <w:r w:rsidR="00FA5ACB" w:rsidRPr="00E24F0A">
          <w:rPr>
            <w:rFonts w:ascii="Times New Roman" w:hAnsi="Times New Roman" w:cs="Times New Roman"/>
            <w:noProof/>
            <w:webHidden/>
            <w:sz w:val="20"/>
            <w:szCs w:val="20"/>
          </w:rPr>
          <w:tab/>
        </w:r>
        <w:r w:rsidR="00FA5ACB" w:rsidRPr="00E24F0A">
          <w:rPr>
            <w:rFonts w:ascii="Times New Roman" w:hAnsi="Times New Roman" w:cs="Times New Roman"/>
            <w:noProof/>
            <w:webHidden/>
            <w:sz w:val="20"/>
            <w:szCs w:val="20"/>
          </w:rPr>
          <w:fldChar w:fldCharType="begin"/>
        </w:r>
        <w:r w:rsidR="00FA5ACB" w:rsidRPr="00E24F0A">
          <w:rPr>
            <w:rFonts w:ascii="Times New Roman" w:hAnsi="Times New Roman" w:cs="Times New Roman"/>
            <w:noProof/>
            <w:webHidden/>
            <w:sz w:val="20"/>
            <w:szCs w:val="20"/>
          </w:rPr>
          <w:instrText xml:space="preserve"> PAGEREF _Toc216106103 \h </w:instrText>
        </w:r>
        <w:r w:rsidR="00FA5ACB" w:rsidRPr="00E24F0A">
          <w:rPr>
            <w:rFonts w:ascii="Times New Roman" w:hAnsi="Times New Roman" w:cs="Times New Roman"/>
            <w:noProof/>
            <w:webHidden/>
            <w:sz w:val="20"/>
            <w:szCs w:val="20"/>
          </w:rPr>
        </w:r>
        <w:r w:rsidR="00FA5ACB" w:rsidRPr="00E24F0A">
          <w:rPr>
            <w:rFonts w:ascii="Times New Roman" w:hAnsi="Times New Roman" w:cs="Times New Roman"/>
            <w:noProof/>
            <w:webHidden/>
            <w:sz w:val="20"/>
            <w:szCs w:val="20"/>
          </w:rPr>
          <w:fldChar w:fldCharType="separate"/>
        </w:r>
        <w:r w:rsidR="00FA5ACB" w:rsidRPr="00E24F0A">
          <w:rPr>
            <w:rFonts w:ascii="Times New Roman" w:hAnsi="Times New Roman" w:cs="Times New Roman"/>
            <w:noProof/>
            <w:webHidden/>
            <w:sz w:val="20"/>
            <w:szCs w:val="20"/>
          </w:rPr>
          <w:t>6</w:t>
        </w:r>
        <w:r w:rsidR="00FA5ACB" w:rsidRPr="00E24F0A">
          <w:rPr>
            <w:rFonts w:ascii="Times New Roman" w:hAnsi="Times New Roman" w:cs="Times New Roman"/>
            <w:noProof/>
            <w:webHidden/>
            <w:sz w:val="20"/>
            <w:szCs w:val="20"/>
          </w:rPr>
          <w:fldChar w:fldCharType="end"/>
        </w:r>
      </w:hyperlink>
    </w:p>
    <w:p w:rsidR="00FA5ACB" w:rsidRPr="00E24F0A" w:rsidRDefault="009E063A" w:rsidP="00E24F0A">
      <w:pPr>
        <w:spacing w:after="0" w:line="240" w:lineRule="auto"/>
        <w:ind w:left="-1276" w:firstLine="283"/>
        <w:jc w:val="both"/>
        <w:rPr>
          <w:rFonts w:ascii="Times New Roman" w:eastAsia="Times New Roman" w:hAnsi="Times New Roman" w:cs="Times New Roman"/>
          <w:iCs/>
          <w:noProof/>
          <w:kern w:val="2"/>
          <w:sz w:val="20"/>
          <w:szCs w:val="20"/>
          <w:lang w:eastAsia="ru-RU"/>
        </w:rPr>
      </w:pPr>
      <w:hyperlink w:anchor="_Toc216106104" w:history="1">
        <w:r w:rsidR="00FA5ACB" w:rsidRPr="00E24F0A">
          <w:rPr>
            <w:rStyle w:val="aff0"/>
            <w:rFonts w:ascii="Times New Roman" w:hAnsi="Times New Roman" w:cs="Times New Roman"/>
            <w:noProof/>
            <w:sz w:val="20"/>
            <w:szCs w:val="20"/>
          </w:rPr>
          <w:t xml:space="preserve">Объекты местного значения муниципального округа в области жилищного строительства                                                                                    </w:t>
        </w:r>
        <w:r w:rsidR="00FA5ACB" w:rsidRPr="00E24F0A">
          <w:rPr>
            <w:rFonts w:ascii="Times New Roman" w:hAnsi="Times New Roman" w:cs="Times New Roman"/>
            <w:noProof/>
            <w:webHidden/>
            <w:sz w:val="20"/>
            <w:szCs w:val="20"/>
          </w:rPr>
          <w:fldChar w:fldCharType="begin"/>
        </w:r>
        <w:r w:rsidR="00FA5ACB" w:rsidRPr="00E24F0A">
          <w:rPr>
            <w:rFonts w:ascii="Times New Roman" w:hAnsi="Times New Roman" w:cs="Times New Roman"/>
            <w:noProof/>
            <w:webHidden/>
            <w:sz w:val="20"/>
            <w:szCs w:val="20"/>
          </w:rPr>
          <w:instrText xml:space="preserve"> PAGEREF _Toc216106104 \h </w:instrText>
        </w:r>
        <w:r w:rsidR="00FA5ACB" w:rsidRPr="00E24F0A">
          <w:rPr>
            <w:rFonts w:ascii="Times New Roman" w:hAnsi="Times New Roman" w:cs="Times New Roman"/>
            <w:noProof/>
            <w:webHidden/>
            <w:sz w:val="20"/>
            <w:szCs w:val="20"/>
          </w:rPr>
        </w:r>
        <w:r w:rsidR="00FA5ACB" w:rsidRPr="00E24F0A">
          <w:rPr>
            <w:rFonts w:ascii="Times New Roman" w:hAnsi="Times New Roman" w:cs="Times New Roman"/>
            <w:noProof/>
            <w:webHidden/>
            <w:sz w:val="20"/>
            <w:szCs w:val="20"/>
          </w:rPr>
          <w:fldChar w:fldCharType="separate"/>
        </w:r>
        <w:r w:rsidR="00FA5ACB" w:rsidRPr="00E24F0A">
          <w:rPr>
            <w:rFonts w:ascii="Times New Roman" w:hAnsi="Times New Roman" w:cs="Times New Roman"/>
            <w:noProof/>
            <w:webHidden/>
            <w:sz w:val="20"/>
            <w:szCs w:val="20"/>
          </w:rPr>
          <w:t>28</w:t>
        </w:r>
        <w:r w:rsidR="00FA5ACB" w:rsidRPr="00E24F0A">
          <w:rPr>
            <w:rFonts w:ascii="Times New Roman" w:hAnsi="Times New Roman" w:cs="Times New Roman"/>
            <w:noProof/>
            <w:webHidden/>
            <w:sz w:val="20"/>
            <w:szCs w:val="20"/>
          </w:rPr>
          <w:fldChar w:fldCharType="end"/>
        </w:r>
      </w:hyperlink>
    </w:p>
    <w:p w:rsidR="00FA5ACB" w:rsidRPr="00E24F0A" w:rsidRDefault="009E063A" w:rsidP="00E24F0A">
      <w:pPr>
        <w:spacing w:after="0" w:line="240" w:lineRule="auto"/>
        <w:ind w:left="-1276" w:firstLine="283"/>
        <w:jc w:val="both"/>
        <w:rPr>
          <w:rFonts w:ascii="Times New Roman" w:eastAsia="Times New Roman" w:hAnsi="Times New Roman" w:cs="Times New Roman"/>
          <w:iCs/>
          <w:noProof/>
          <w:kern w:val="2"/>
          <w:sz w:val="20"/>
          <w:szCs w:val="20"/>
          <w:lang w:eastAsia="ru-RU"/>
        </w:rPr>
      </w:pPr>
      <w:hyperlink w:anchor="_Toc216106105" w:history="1">
        <w:r w:rsidR="00FA5ACB" w:rsidRPr="00E24F0A">
          <w:rPr>
            <w:rStyle w:val="aff0"/>
            <w:rFonts w:ascii="Times New Roman" w:hAnsi="Times New Roman" w:cs="Times New Roman"/>
            <w:noProof/>
            <w:sz w:val="20"/>
            <w:szCs w:val="20"/>
          </w:rPr>
          <w:t xml:space="preserve">1.2. Приложения к основной части                                                         </w:t>
        </w:r>
        <w:r w:rsidR="00FA5ACB" w:rsidRPr="00E24F0A">
          <w:rPr>
            <w:rFonts w:ascii="Times New Roman" w:hAnsi="Times New Roman" w:cs="Times New Roman"/>
            <w:noProof/>
            <w:webHidden/>
            <w:sz w:val="20"/>
            <w:szCs w:val="20"/>
          </w:rPr>
          <w:fldChar w:fldCharType="begin"/>
        </w:r>
        <w:r w:rsidR="00FA5ACB" w:rsidRPr="00E24F0A">
          <w:rPr>
            <w:rFonts w:ascii="Times New Roman" w:hAnsi="Times New Roman" w:cs="Times New Roman"/>
            <w:noProof/>
            <w:webHidden/>
            <w:sz w:val="20"/>
            <w:szCs w:val="20"/>
          </w:rPr>
          <w:instrText xml:space="preserve"> PAGEREF _Toc216106105 \h </w:instrText>
        </w:r>
        <w:r w:rsidR="00FA5ACB" w:rsidRPr="00E24F0A">
          <w:rPr>
            <w:rFonts w:ascii="Times New Roman" w:hAnsi="Times New Roman" w:cs="Times New Roman"/>
            <w:noProof/>
            <w:webHidden/>
            <w:sz w:val="20"/>
            <w:szCs w:val="20"/>
          </w:rPr>
        </w:r>
        <w:r w:rsidR="00FA5ACB" w:rsidRPr="00E24F0A">
          <w:rPr>
            <w:rFonts w:ascii="Times New Roman" w:hAnsi="Times New Roman" w:cs="Times New Roman"/>
            <w:noProof/>
            <w:webHidden/>
            <w:sz w:val="20"/>
            <w:szCs w:val="20"/>
          </w:rPr>
          <w:fldChar w:fldCharType="separate"/>
        </w:r>
        <w:r w:rsidR="00FA5ACB" w:rsidRPr="00E24F0A">
          <w:rPr>
            <w:rFonts w:ascii="Times New Roman" w:hAnsi="Times New Roman" w:cs="Times New Roman"/>
            <w:noProof/>
            <w:webHidden/>
            <w:sz w:val="20"/>
            <w:szCs w:val="20"/>
          </w:rPr>
          <w:t>31</w:t>
        </w:r>
        <w:r w:rsidR="00FA5ACB" w:rsidRPr="00E24F0A">
          <w:rPr>
            <w:rFonts w:ascii="Times New Roman" w:hAnsi="Times New Roman" w:cs="Times New Roman"/>
            <w:noProof/>
            <w:webHidden/>
            <w:sz w:val="20"/>
            <w:szCs w:val="20"/>
          </w:rPr>
          <w:fldChar w:fldCharType="end"/>
        </w:r>
      </w:hyperlink>
    </w:p>
    <w:p w:rsidR="00FA5ACB" w:rsidRPr="00E24F0A" w:rsidRDefault="009E063A" w:rsidP="00E24F0A">
      <w:pPr>
        <w:spacing w:after="0" w:line="240" w:lineRule="auto"/>
        <w:ind w:left="-1276" w:firstLine="283"/>
        <w:jc w:val="both"/>
        <w:rPr>
          <w:rFonts w:ascii="Times New Roman" w:eastAsia="Times New Roman" w:hAnsi="Times New Roman" w:cs="Times New Roman"/>
          <w:noProof/>
          <w:kern w:val="2"/>
          <w:sz w:val="20"/>
          <w:szCs w:val="20"/>
          <w:lang w:eastAsia="ru-RU"/>
        </w:rPr>
      </w:pPr>
      <w:hyperlink w:anchor="_Toc216106106" w:history="1">
        <w:r w:rsidR="00FA5ACB" w:rsidRPr="00E24F0A">
          <w:rPr>
            <w:rStyle w:val="aff0"/>
            <w:rFonts w:ascii="Times New Roman" w:hAnsi="Times New Roman" w:cs="Times New Roman"/>
            <w:noProof/>
            <w:sz w:val="20"/>
            <w:szCs w:val="20"/>
          </w:rPr>
          <w:t xml:space="preserve">1.2.1. Перечень нормативно-правовых актов и иных документов  </w:t>
        </w:r>
        <w:r w:rsidR="00FA5ACB" w:rsidRPr="00E24F0A">
          <w:rPr>
            <w:rFonts w:ascii="Times New Roman" w:hAnsi="Times New Roman" w:cs="Times New Roman"/>
            <w:noProof/>
            <w:webHidden/>
            <w:sz w:val="20"/>
            <w:szCs w:val="20"/>
          </w:rPr>
          <w:fldChar w:fldCharType="begin"/>
        </w:r>
        <w:r w:rsidR="00FA5ACB" w:rsidRPr="00E24F0A">
          <w:rPr>
            <w:rFonts w:ascii="Times New Roman" w:hAnsi="Times New Roman" w:cs="Times New Roman"/>
            <w:noProof/>
            <w:webHidden/>
            <w:sz w:val="20"/>
            <w:szCs w:val="20"/>
          </w:rPr>
          <w:instrText xml:space="preserve"> PAGEREF _Toc216106106 \h </w:instrText>
        </w:r>
        <w:r w:rsidR="00FA5ACB" w:rsidRPr="00E24F0A">
          <w:rPr>
            <w:rFonts w:ascii="Times New Roman" w:hAnsi="Times New Roman" w:cs="Times New Roman"/>
            <w:noProof/>
            <w:webHidden/>
            <w:sz w:val="20"/>
            <w:szCs w:val="20"/>
          </w:rPr>
        </w:r>
        <w:r w:rsidR="00FA5ACB" w:rsidRPr="00E24F0A">
          <w:rPr>
            <w:rFonts w:ascii="Times New Roman" w:hAnsi="Times New Roman" w:cs="Times New Roman"/>
            <w:noProof/>
            <w:webHidden/>
            <w:sz w:val="20"/>
            <w:szCs w:val="20"/>
          </w:rPr>
          <w:fldChar w:fldCharType="separate"/>
        </w:r>
        <w:r w:rsidR="00FA5ACB" w:rsidRPr="00E24F0A">
          <w:rPr>
            <w:rFonts w:ascii="Times New Roman" w:hAnsi="Times New Roman" w:cs="Times New Roman"/>
            <w:noProof/>
            <w:webHidden/>
            <w:sz w:val="20"/>
            <w:szCs w:val="20"/>
          </w:rPr>
          <w:t>31</w:t>
        </w:r>
        <w:r w:rsidR="00FA5ACB" w:rsidRPr="00E24F0A">
          <w:rPr>
            <w:rFonts w:ascii="Times New Roman" w:hAnsi="Times New Roman" w:cs="Times New Roman"/>
            <w:noProof/>
            <w:webHidden/>
            <w:sz w:val="20"/>
            <w:szCs w:val="20"/>
          </w:rPr>
          <w:fldChar w:fldCharType="end"/>
        </w:r>
      </w:hyperlink>
    </w:p>
    <w:p w:rsidR="00FA5ACB" w:rsidRPr="00E24F0A" w:rsidRDefault="009E063A" w:rsidP="00E24F0A">
      <w:pPr>
        <w:spacing w:after="0" w:line="240" w:lineRule="auto"/>
        <w:ind w:left="-1276" w:firstLine="283"/>
        <w:jc w:val="both"/>
        <w:rPr>
          <w:rFonts w:ascii="Times New Roman" w:eastAsia="Times New Roman" w:hAnsi="Times New Roman" w:cs="Times New Roman"/>
          <w:noProof/>
          <w:kern w:val="2"/>
          <w:sz w:val="20"/>
          <w:szCs w:val="20"/>
          <w:lang w:eastAsia="ru-RU"/>
        </w:rPr>
      </w:pPr>
      <w:hyperlink w:anchor="_Toc216106107" w:history="1">
        <w:r w:rsidR="00FA5ACB" w:rsidRPr="00E24F0A">
          <w:rPr>
            <w:rStyle w:val="aff0"/>
            <w:rFonts w:ascii="Times New Roman" w:hAnsi="Times New Roman" w:cs="Times New Roman"/>
            <w:noProof/>
            <w:sz w:val="20"/>
            <w:szCs w:val="20"/>
          </w:rPr>
          <w:t xml:space="preserve">1.2.2. Список терминов и определений, применяемых в нормативах градостроительного проектирования                                                             </w:t>
        </w:r>
        <w:r w:rsidR="00FA5ACB" w:rsidRPr="00E24F0A">
          <w:rPr>
            <w:rFonts w:ascii="Times New Roman" w:hAnsi="Times New Roman" w:cs="Times New Roman"/>
            <w:noProof/>
            <w:webHidden/>
            <w:sz w:val="20"/>
            <w:szCs w:val="20"/>
          </w:rPr>
          <w:fldChar w:fldCharType="begin"/>
        </w:r>
        <w:r w:rsidR="00FA5ACB" w:rsidRPr="00E24F0A">
          <w:rPr>
            <w:rFonts w:ascii="Times New Roman" w:hAnsi="Times New Roman" w:cs="Times New Roman"/>
            <w:noProof/>
            <w:webHidden/>
            <w:sz w:val="20"/>
            <w:szCs w:val="20"/>
          </w:rPr>
          <w:instrText xml:space="preserve"> PAGEREF _Toc216106107 \h </w:instrText>
        </w:r>
        <w:r w:rsidR="00FA5ACB" w:rsidRPr="00E24F0A">
          <w:rPr>
            <w:rFonts w:ascii="Times New Roman" w:hAnsi="Times New Roman" w:cs="Times New Roman"/>
            <w:noProof/>
            <w:webHidden/>
            <w:sz w:val="20"/>
            <w:szCs w:val="20"/>
          </w:rPr>
        </w:r>
        <w:r w:rsidR="00FA5ACB" w:rsidRPr="00E24F0A">
          <w:rPr>
            <w:rFonts w:ascii="Times New Roman" w:hAnsi="Times New Roman" w:cs="Times New Roman"/>
            <w:noProof/>
            <w:webHidden/>
            <w:sz w:val="20"/>
            <w:szCs w:val="20"/>
          </w:rPr>
          <w:fldChar w:fldCharType="separate"/>
        </w:r>
        <w:r w:rsidR="00FA5ACB" w:rsidRPr="00E24F0A">
          <w:rPr>
            <w:rFonts w:ascii="Times New Roman" w:hAnsi="Times New Roman" w:cs="Times New Roman"/>
            <w:noProof/>
            <w:webHidden/>
            <w:sz w:val="20"/>
            <w:szCs w:val="20"/>
          </w:rPr>
          <w:t>35</w:t>
        </w:r>
        <w:r w:rsidR="00FA5ACB" w:rsidRPr="00E24F0A">
          <w:rPr>
            <w:rFonts w:ascii="Times New Roman" w:hAnsi="Times New Roman" w:cs="Times New Roman"/>
            <w:noProof/>
            <w:webHidden/>
            <w:sz w:val="20"/>
            <w:szCs w:val="20"/>
          </w:rPr>
          <w:fldChar w:fldCharType="end"/>
        </w:r>
      </w:hyperlink>
    </w:p>
    <w:p w:rsidR="00FA5ACB" w:rsidRPr="00E24F0A" w:rsidRDefault="009E063A" w:rsidP="00E24F0A">
      <w:pPr>
        <w:spacing w:after="0" w:line="240" w:lineRule="auto"/>
        <w:ind w:left="-1276" w:firstLine="283"/>
        <w:jc w:val="both"/>
        <w:rPr>
          <w:rFonts w:ascii="Times New Roman" w:eastAsia="Times New Roman" w:hAnsi="Times New Roman" w:cs="Times New Roman"/>
          <w:noProof/>
          <w:kern w:val="2"/>
          <w:sz w:val="20"/>
          <w:szCs w:val="20"/>
          <w:lang w:eastAsia="ru-RU"/>
        </w:rPr>
      </w:pPr>
      <w:hyperlink w:anchor="_Toc216106108" w:history="1">
        <w:r w:rsidR="00FA5ACB" w:rsidRPr="00E24F0A">
          <w:rPr>
            <w:rStyle w:val="aff0"/>
            <w:rFonts w:ascii="Times New Roman" w:hAnsi="Times New Roman" w:cs="Times New Roman"/>
            <w:noProof/>
            <w:sz w:val="20"/>
            <w:szCs w:val="20"/>
          </w:rPr>
          <w:t xml:space="preserve">1.2.3. Перечень используемых сокращений                                         </w:t>
        </w:r>
        <w:r w:rsidR="00FA5ACB" w:rsidRPr="00E24F0A">
          <w:rPr>
            <w:rFonts w:ascii="Times New Roman" w:hAnsi="Times New Roman" w:cs="Times New Roman"/>
            <w:noProof/>
            <w:webHidden/>
            <w:sz w:val="20"/>
            <w:szCs w:val="20"/>
          </w:rPr>
          <w:fldChar w:fldCharType="begin"/>
        </w:r>
        <w:r w:rsidR="00FA5ACB" w:rsidRPr="00E24F0A">
          <w:rPr>
            <w:rFonts w:ascii="Times New Roman" w:hAnsi="Times New Roman" w:cs="Times New Roman"/>
            <w:noProof/>
            <w:webHidden/>
            <w:sz w:val="20"/>
            <w:szCs w:val="20"/>
          </w:rPr>
          <w:instrText xml:space="preserve"> PAGEREF _Toc216106108 \h </w:instrText>
        </w:r>
        <w:r w:rsidR="00FA5ACB" w:rsidRPr="00E24F0A">
          <w:rPr>
            <w:rFonts w:ascii="Times New Roman" w:hAnsi="Times New Roman" w:cs="Times New Roman"/>
            <w:noProof/>
            <w:webHidden/>
            <w:sz w:val="20"/>
            <w:szCs w:val="20"/>
          </w:rPr>
        </w:r>
        <w:r w:rsidR="00FA5ACB" w:rsidRPr="00E24F0A">
          <w:rPr>
            <w:rFonts w:ascii="Times New Roman" w:hAnsi="Times New Roman" w:cs="Times New Roman"/>
            <w:noProof/>
            <w:webHidden/>
            <w:sz w:val="20"/>
            <w:szCs w:val="20"/>
          </w:rPr>
          <w:fldChar w:fldCharType="separate"/>
        </w:r>
        <w:r w:rsidR="00FA5ACB" w:rsidRPr="00E24F0A">
          <w:rPr>
            <w:rFonts w:ascii="Times New Roman" w:hAnsi="Times New Roman" w:cs="Times New Roman"/>
            <w:noProof/>
            <w:webHidden/>
            <w:sz w:val="20"/>
            <w:szCs w:val="20"/>
          </w:rPr>
          <w:t>37</w:t>
        </w:r>
        <w:r w:rsidR="00FA5ACB" w:rsidRPr="00E24F0A">
          <w:rPr>
            <w:rFonts w:ascii="Times New Roman" w:hAnsi="Times New Roman" w:cs="Times New Roman"/>
            <w:noProof/>
            <w:webHidden/>
            <w:sz w:val="20"/>
            <w:szCs w:val="20"/>
          </w:rPr>
          <w:fldChar w:fldCharType="end"/>
        </w:r>
      </w:hyperlink>
    </w:p>
    <w:p w:rsidR="00FA5ACB" w:rsidRPr="00E24F0A" w:rsidRDefault="009E063A" w:rsidP="00E24F0A">
      <w:pPr>
        <w:spacing w:after="0" w:line="240" w:lineRule="auto"/>
        <w:ind w:left="-1276" w:firstLine="283"/>
        <w:jc w:val="both"/>
        <w:rPr>
          <w:rFonts w:ascii="Times New Roman" w:eastAsia="Times New Roman" w:hAnsi="Times New Roman" w:cs="Times New Roman"/>
          <w:b/>
          <w:bCs/>
          <w:caps/>
          <w:noProof/>
          <w:kern w:val="2"/>
          <w:sz w:val="20"/>
          <w:szCs w:val="20"/>
          <w:lang w:eastAsia="ru-RU"/>
        </w:rPr>
      </w:pPr>
      <w:hyperlink w:anchor="_Toc216106109" w:history="1">
        <w:r w:rsidR="00FA5ACB" w:rsidRPr="00E24F0A">
          <w:rPr>
            <w:rStyle w:val="aff0"/>
            <w:rFonts w:ascii="Times New Roman" w:hAnsi="Times New Roman" w:cs="Times New Roman"/>
            <w:noProof/>
            <w:sz w:val="20"/>
            <w:szCs w:val="20"/>
          </w:rPr>
          <w:t xml:space="preserve">2. </w:t>
        </w:r>
        <w:r w:rsidR="00FA5ACB" w:rsidRPr="00E24F0A">
          <w:rPr>
            <w:rFonts w:ascii="Times New Roman" w:eastAsia="Times New Roman" w:hAnsi="Times New Roman" w:cs="Times New Roman"/>
            <w:b/>
            <w:bCs/>
            <w:caps/>
            <w:noProof/>
            <w:kern w:val="2"/>
            <w:sz w:val="20"/>
            <w:szCs w:val="20"/>
            <w:lang w:eastAsia="ru-RU"/>
          </w:rPr>
          <w:tab/>
        </w:r>
        <w:r w:rsidR="00FA5ACB" w:rsidRPr="00E24F0A">
          <w:rPr>
            <w:rStyle w:val="aff0"/>
            <w:rFonts w:ascii="Times New Roman" w:hAnsi="Times New Roman" w:cs="Times New Roman"/>
            <w:noProof/>
            <w:sz w:val="20"/>
            <w:szCs w:val="20"/>
          </w:rPr>
          <w:t xml:space="preserve">Материалы по обоснованию расчетных показателей, содержащихся в основной части НОРМАТИВОВ ГРАДОСТРОИТЕЛЬНОГО ПРОЕКТИРОВАНИЯ                                                                                               </w:t>
        </w:r>
        <w:r w:rsidR="00FA5ACB" w:rsidRPr="00E24F0A">
          <w:rPr>
            <w:rFonts w:ascii="Times New Roman" w:hAnsi="Times New Roman" w:cs="Times New Roman"/>
            <w:noProof/>
            <w:webHidden/>
            <w:sz w:val="20"/>
            <w:szCs w:val="20"/>
          </w:rPr>
          <w:fldChar w:fldCharType="begin"/>
        </w:r>
        <w:r w:rsidR="00FA5ACB" w:rsidRPr="00E24F0A">
          <w:rPr>
            <w:rFonts w:ascii="Times New Roman" w:hAnsi="Times New Roman" w:cs="Times New Roman"/>
            <w:noProof/>
            <w:webHidden/>
            <w:sz w:val="20"/>
            <w:szCs w:val="20"/>
          </w:rPr>
          <w:instrText xml:space="preserve"> PAGEREF _Toc216106109 \h </w:instrText>
        </w:r>
        <w:r w:rsidR="00FA5ACB" w:rsidRPr="00E24F0A">
          <w:rPr>
            <w:rFonts w:ascii="Times New Roman" w:hAnsi="Times New Roman" w:cs="Times New Roman"/>
            <w:noProof/>
            <w:webHidden/>
            <w:sz w:val="20"/>
            <w:szCs w:val="20"/>
          </w:rPr>
        </w:r>
        <w:r w:rsidR="00FA5ACB" w:rsidRPr="00E24F0A">
          <w:rPr>
            <w:rFonts w:ascii="Times New Roman" w:hAnsi="Times New Roman" w:cs="Times New Roman"/>
            <w:noProof/>
            <w:webHidden/>
            <w:sz w:val="20"/>
            <w:szCs w:val="20"/>
          </w:rPr>
          <w:fldChar w:fldCharType="separate"/>
        </w:r>
        <w:r w:rsidR="00FA5ACB" w:rsidRPr="00E24F0A">
          <w:rPr>
            <w:rFonts w:ascii="Times New Roman" w:hAnsi="Times New Roman" w:cs="Times New Roman"/>
            <w:noProof/>
            <w:webHidden/>
            <w:sz w:val="20"/>
            <w:szCs w:val="20"/>
          </w:rPr>
          <w:t>38</w:t>
        </w:r>
        <w:r w:rsidR="00FA5ACB" w:rsidRPr="00E24F0A">
          <w:rPr>
            <w:rFonts w:ascii="Times New Roman" w:hAnsi="Times New Roman" w:cs="Times New Roman"/>
            <w:noProof/>
            <w:webHidden/>
            <w:sz w:val="20"/>
            <w:szCs w:val="20"/>
          </w:rPr>
          <w:fldChar w:fldCharType="end"/>
        </w:r>
      </w:hyperlink>
    </w:p>
    <w:p w:rsidR="00FA5ACB" w:rsidRPr="00E24F0A" w:rsidRDefault="009E063A" w:rsidP="00E24F0A">
      <w:pPr>
        <w:spacing w:after="0" w:line="240" w:lineRule="auto"/>
        <w:ind w:left="-1276" w:firstLine="283"/>
        <w:jc w:val="both"/>
        <w:rPr>
          <w:rFonts w:ascii="Times New Roman" w:eastAsia="Times New Roman" w:hAnsi="Times New Roman" w:cs="Times New Roman"/>
          <w:iCs/>
          <w:noProof/>
          <w:kern w:val="2"/>
          <w:sz w:val="20"/>
          <w:szCs w:val="20"/>
          <w:lang w:eastAsia="ru-RU"/>
        </w:rPr>
      </w:pPr>
      <w:hyperlink w:anchor="_Toc216106110" w:history="1">
        <w:r w:rsidR="00FA5ACB" w:rsidRPr="00E24F0A">
          <w:rPr>
            <w:rStyle w:val="aff0"/>
            <w:rFonts w:ascii="Times New Roman" w:hAnsi="Times New Roman" w:cs="Times New Roman"/>
            <w:noProof/>
            <w:sz w:val="20"/>
            <w:szCs w:val="20"/>
          </w:rPr>
          <w:t xml:space="preserve">2.1.Результаты анализа территориальных особенностей Поддорского муниципального округа Новгородской области, влияющих на установление расчетных показателей                                                                                          </w:t>
        </w:r>
        <w:r w:rsidR="00FA5ACB" w:rsidRPr="00E24F0A">
          <w:rPr>
            <w:rFonts w:ascii="Times New Roman" w:hAnsi="Times New Roman" w:cs="Times New Roman"/>
            <w:noProof/>
            <w:webHidden/>
            <w:sz w:val="20"/>
            <w:szCs w:val="20"/>
          </w:rPr>
          <w:fldChar w:fldCharType="begin"/>
        </w:r>
        <w:r w:rsidR="00FA5ACB" w:rsidRPr="00E24F0A">
          <w:rPr>
            <w:rFonts w:ascii="Times New Roman" w:hAnsi="Times New Roman" w:cs="Times New Roman"/>
            <w:noProof/>
            <w:webHidden/>
            <w:sz w:val="20"/>
            <w:szCs w:val="20"/>
          </w:rPr>
          <w:instrText xml:space="preserve"> PAGEREF _Toc216106110 \h </w:instrText>
        </w:r>
        <w:r w:rsidR="00FA5ACB" w:rsidRPr="00E24F0A">
          <w:rPr>
            <w:rFonts w:ascii="Times New Roman" w:hAnsi="Times New Roman" w:cs="Times New Roman"/>
            <w:noProof/>
            <w:webHidden/>
            <w:sz w:val="20"/>
            <w:szCs w:val="20"/>
          </w:rPr>
        </w:r>
        <w:r w:rsidR="00FA5ACB" w:rsidRPr="00E24F0A">
          <w:rPr>
            <w:rFonts w:ascii="Times New Roman" w:hAnsi="Times New Roman" w:cs="Times New Roman"/>
            <w:noProof/>
            <w:webHidden/>
            <w:sz w:val="20"/>
            <w:szCs w:val="20"/>
          </w:rPr>
          <w:fldChar w:fldCharType="separate"/>
        </w:r>
        <w:r w:rsidR="00FA5ACB" w:rsidRPr="00E24F0A">
          <w:rPr>
            <w:rFonts w:ascii="Times New Roman" w:hAnsi="Times New Roman" w:cs="Times New Roman"/>
            <w:noProof/>
            <w:webHidden/>
            <w:sz w:val="20"/>
            <w:szCs w:val="20"/>
          </w:rPr>
          <w:t>38</w:t>
        </w:r>
        <w:r w:rsidR="00FA5ACB" w:rsidRPr="00E24F0A">
          <w:rPr>
            <w:rFonts w:ascii="Times New Roman" w:hAnsi="Times New Roman" w:cs="Times New Roman"/>
            <w:noProof/>
            <w:webHidden/>
            <w:sz w:val="20"/>
            <w:szCs w:val="20"/>
          </w:rPr>
          <w:fldChar w:fldCharType="end"/>
        </w:r>
      </w:hyperlink>
    </w:p>
    <w:p w:rsidR="00FA5ACB" w:rsidRPr="00E24F0A" w:rsidRDefault="009E063A" w:rsidP="00E24F0A">
      <w:pPr>
        <w:spacing w:after="0" w:line="240" w:lineRule="auto"/>
        <w:ind w:left="-1276" w:firstLine="283"/>
        <w:jc w:val="both"/>
        <w:rPr>
          <w:rFonts w:ascii="Times New Roman" w:eastAsia="Times New Roman" w:hAnsi="Times New Roman" w:cs="Times New Roman"/>
          <w:noProof/>
          <w:kern w:val="2"/>
          <w:sz w:val="20"/>
          <w:szCs w:val="20"/>
          <w:lang w:eastAsia="ru-RU"/>
        </w:rPr>
      </w:pPr>
      <w:hyperlink w:anchor="_Toc216106111" w:history="1">
        <w:r w:rsidR="00FA5ACB" w:rsidRPr="00E24F0A">
          <w:rPr>
            <w:rStyle w:val="aff0"/>
            <w:rFonts w:ascii="Times New Roman" w:hAnsi="Times New Roman" w:cs="Times New Roman"/>
            <w:noProof/>
            <w:sz w:val="20"/>
            <w:szCs w:val="20"/>
          </w:rPr>
          <w:t xml:space="preserve">2.1.1. Анализ социально-демографического состава и плотности населения на территории муниципального округа                                      </w:t>
        </w:r>
        <w:r w:rsidR="00FA5ACB" w:rsidRPr="00E24F0A">
          <w:rPr>
            <w:rFonts w:ascii="Times New Roman" w:hAnsi="Times New Roman" w:cs="Times New Roman"/>
            <w:noProof/>
            <w:webHidden/>
            <w:sz w:val="20"/>
            <w:szCs w:val="20"/>
          </w:rPr>
          <w:fldChar w:fldCharType="begin"/>
        </w:r>
        <w:r w:rsidR="00FA5ACB" w:rsidRPr="00E24F0A">
          <w:rPr>
            <w:rFonts w:ascii="Times New Roman" w:hAnsi="Times New Roman" w:cs="Times New Roman"/>
            <w:noProof/>
            <w:webHidden/>
            <w:sz w:val="20"/>
            <w:szCs w:val="20"/>
          </w:rPr>
          <w:instrText xml:space="preserve"> PAGEREF _Toc216106111 \h </w:instrText>
        </w:r>
        <w:r w:rsidR="00FA5ACB" w:rsidRPr="00E24F0A">
          <w:rPr>
            <w:rFonts w:ascii="Times New Roman" w:hAnsi="Times New Roman" w:cs="Times New Roman"/>
            <w:noProof/>
            <w:webHidden/>
            <w:sz w:val="20"/>
            <w:szCs w:val="20"/>
          </w:rPr>
        </w:r>
        <w:r w:rsidR="00FA5ACB" w:rsidRPr="00E24F0A">
          <w:rPr>
            <w:rFonts w:ascii="Times New Roman" w:hAnsi="Times New Roman" w:cs="Times New Roman"/>
            <w:noProof/>
            <w:webHidden/>
            <w:sz w:val="20"/>
            <w:szCs w:val="20"/>
          </w:rPr>
          <w:fldChar w:fldCharType="separate"/>
        </w:r>
        <w:r w:rsidR="00FA5ACB" w:rsidRPr="00E24F0A">
          <w:rPr>
            <w:rFonts w:ascii="Times New Roman" w:hAnsi="Times New Roman" w:cs="Times New Roman"/>
            <w:noProof/>
            <w:webHidden/>
            <w:sz w:val="20"/>
            <w:szCs w:val="20"/>
          </w:rPr>
          <w:t>38</w:t>
        </w:r>
        <w:r w:rsidR="00FA5ACB" w:rsidRPr="00E24F0A">
          <w:rPr>
            <w:rFonts w:ascii="Times New Roman" w:hAnsi="Times New Roman" w:cs="Times New Roman"/>
            <w:noProof/>
            <w:webHidden/>
            <w:sz w:val="20"/>
            <w:szCs w:val="20"/>
          </w:rPr>
          <w:fldChar w:fldCharType="end"/>
        </w:r>
      </w:hyperlink>
    </w:p>
    <w:p w:rsidR="00FA5ACB" w:rsidRPr="00E24F0A" w:rsidRDefault="009E063A" w:rsidP="00E24F0A">
      <w:pPr>
        <w:spacing w:after="0" w:line="240" w:lineRule="auto"/>
        <w:ind w:left="-1276" w:firstLine="283"/>
        <w:jc w:val="both"/>
        <w:rPr>
          <w:rFonts w:ascii="Times New Roman" w:eastAsia="Times New Roman" w:hAnsi="Times New Roman" w:cs="Times New Roman"/>
          <w:noProof/>
          <w:kern w:val="2"/>
          <w:sz w:val="20"/>
          <w:szCs w:val="20"/>
          <w:lang w:eastAsia="ru-RU"/>
        </w:rPr>
      </w:pPr>
      <w:hyperlink w:anchor="_Toc216106112" w:history="1">
        <w:r w:rsidR="00FA5ACB" w:rsidRPr="00E24F0A">
          <w:rPr>
            <w:rStyle w:val="aff0"/>
            <w:rFonts w:ascii="Times New Roman" w:hAnsi="Times New Roman" w:cs="Times New Roman"/>
            <w:noProof/>
            <w:sz w:val="20"/>
            <w:szCs w:val="20"/>
          </w:rPr>
          <w:t xml:space="preserve">2.1.2. Стратегия социально-экономического развития Поддорского муниципального округа и план мероприятий по ее реализации              </w:t>
        </w:r>
        <w:r w:rsidR="00FA5ACB" w:rsidRPr="00E24F0A">
          <w:rPr>
            <w:rFonts w:ascii="Times New Roman" w:hAnsi="Times New Roman" w:cs="Times New Roman"/>
            <w:noProof/>
            <w:webHidden/>
            <w:sz w:val="20"/>
            <w:szCs w:val="20"/>
          </w:rPr>
          <w:fldChar w:fldCharType="begin"/>
        </w:r>
        <w:r w:rsidR="00FA5ACB" w:rsidRPr="00E24F0A">
          <w:rPr>
            <w:rFonts w:ascii="Times New Roman" w:hAnsi="Times New Roman" w:cs="Times New Roman"/>
            <w:noProof/>
            <w:webHidden/>
            <w:sz w:val="20"/>
            <w:szCs w:val="20"/>
          </w:rPr>
          <w:instrText xml:space="preserve"> PAGEREF _Toc216106112 \h </w:instrText>
        </w:r>
        <w:r w:rsidR="00FA5ACB" w:rsidRPr="00E24F0A">
          <w:rPr>
            <w:rFonts w:ascii="Times New Roman" w:hAnsi="Times New Roman" w:cs="Times New Roman"/>
            <w:noProof/>
            <w:webHidden/>
            <w:sz w:val="20"/>
            <w:szCs w:val="20"/>
          </w:rPr>
        </w:r>
        <w:r w:rsidR="00FA5ACB" w:rsidRPr="00E24F0A">
          <w:rPr>
            <w:rFonts w:ascii="Times New Roman" w:hAnsi="Times New Roman" w:cs="Times New Roman"/>
            <w:noProof/>
            <w:webHidden/>
            <w:sz w:val="20"/>
            <w:szCs w:val="20"/>
          </w:rPr>
          <w:fldChar w:fldCharType="separate"/>
        </w:r>
        <w:r w:rsidR="00FA5ACB" w:rsidRPr="00E24F0A">
          <w:rPr>
            <w:rFonts w:ascii="Times New Roman" w:hAnsi="Times New Roman" w:cs="Times New Roman"/>
            <w:noProof/>
            <w:webHidden/>
            <w:sz w:val="20"/>
            <w:szCs w:val="20"/>
          </w:rPr>
          <w:t>43</w:t>
        </w:r>
        <w:r w:rsidR="00FA5ACB" w:rsidRPr="00E24F0A">
          <w:rPr>
            <w:rFonts w:ascii="Times New Roman" w:hAnsi="Times New Roman" w:cs="Times New Roman"/>
            <w:noProof/>
            <w:webHidden/>
            <w:sz w:val="20"/>
            <w:szCs w:val="20"/>
          </w:rPr>
          <w:fldChar w:fldCharType="end"/>
        </w:r>
      </w:hyperlink>
    </w:p>
    <w:p w:rsidR="00FA5ACB" w:rsidRPr="00E24F0A" w:rsidRDefault="009E063A" w:rsidP="00E24F0A">
      <w:pPr>
        <w:spacing w:after="0" w:line="240" w:lineRule="auto"/>
        <w:ind w:left="-1276" w:firstLine="283"/>
        <w:jc w:val="both"/>
        <w:rPr>
          <w:rFonts w:ascii="Times New Roman" w:eastAsia="Times New Roman" w:hAnsi="Times New Roman" w:cs="Times New Roman"/>
          <w:noProof/>
          <w:kern w:val="2"/>
          <w:sz w:val="20"/>
          <w:szCs w:val="20"/>
          <w:lang w:eastAsia="ru-RU"/>
        </w:rPr>
      </w:pPr>
      <w:hyperlink w:anchor="_Toc216106113" w:history="1">
        <w:r w:rsidR="00FA5ACB" w:rsidRPr="00E24F0A">
          <w:rPr>
            <w:rStyle w:val="aff0"/>
            <w:rFonts w:ascii="Times New Roman" w:hAnsi="Times New Roman" w:cs="Times New Roman"/>
            <w:noProof/>
            <w:sz w:val="20"/>
            <w:szCs w:val="20"/>
          </w:rPr>
          <w:t xml:space="preserve">2.1.3. Виды объектов местного значения муниципального округа, для которых разрабатываются местные нормативы градостроительного проектирования                                                                                          </w:t>
        </w:r>
        <w:r w:rsidR="00FA5ACB" w:rsidRPr="00E24F0A">
          <w:rPr>
            <w:rFonts w:ascii="Times New Roman" w:hAnsi="Times New Roman" w:cs="Times New Roman"/>
            <w:noProof/>
            <w:webHidden/>
            <w:sz w:val="20"/>
            <w:szCs w:val="20"/>
          </w:rPr>
          <w:fldChar w:fldCharType="begin"/>
        </w:r>
        <w:r w:rsidR="00FA5ACB" w:rsidRPr="00E24F0A">
          <w:rPr>
            <w:rFonts w:ascii="Times New Roman" w:hAnsi="Times New Roman" w:cs="Times New Roman"/>
            <w:noProof/>
            <w:webHidden/>
            <w:sz w:val="20"/>
            <w:szCs w:val="20"/>
          </w:rPr>
          <w:instrText xml:space="preserve"> PAGEREF _Toc216106113 \h </w:instrText>
        </w:r>
        <w:r w:rsidR="00FA5ACB" w:rsidRPr="00E24F0A">
          <w:rPr>
            <w:rFonts w:ascii="Times New Roman" w:hAnsi="Times New Roman" w:cs="Times New Roman"/>
            <w:noProof/>
            <w:webHidden/>
            <w:sz w:val="20"/>
            <w:szCs w:val="20"/>
          </w:rPr>
        </w:r>
        <w:r w:rsidR="00FA5ACB" w:rsidRPr="00E24F0A">
          <w:rPr>
            <w:rFonts w:ascii="Times New Roman" w:hAnsi="Times New Roman" w:cs="Times New Roman"/>
            <w:noProof/>
            <w:webHidden/>
            <w:sz w:val="20"/>
            <w:szCs w:val="20"/>
          </w:rPr>
          <w:fldChar w:fldCharType="separate"/>
        </w:r>
        <w:r w:rsidR="00FA5ACB" w:rsidRPr="00E24F0A">
          <w:rPr>
            <w:rFonts w:ascii="Times New Roman" w:hAnsi="Times New Roman" w:cs="Times New Roman"/>
            <w:noProof/>
            <w:webHidden/>
            <w:sz w:val="20"/>
            <w:szCs w:val="20"/>
          </w:rPr>
          <w:t>44</w:t>
        </w:r>
        <w:r w:rsidR="00FA5ACB" w:rsidRPr="00E24F0A">
          <w:rPr>
            <w:rFonts w:ascii="Times New Roman" w:hAnsi="Times New Roman" w:cs="Times New Roman"/>
            <w:noProof/>
            <w:webHidden/>
            <w:sz w:val="20"/>
            <w:szCs w:val="20"/>
          </w:rPr>
          <w:fldChar w:fldCharType="end"/>
        </w:r>
      </w:hyperlink>
    </w:p>
    <w:p w:rsidR="00FA5ACB" w:rsidRPr="00E24F0A" w:rsidRDefault="009E063A" w:rsidP="00E24F0A">
      <w:pPr>
        <w:spacing w:after="0" w:line="240" w:lineRule="auto"/>
        <w:ind w:left="-1276" w:firstLine="283"/>
        <w:jc w:val="both"/>
        <w:rPr>
          <w:rFonts w:ascii="Times New Roman" w:eastAsia="Times New Roman" w:hAnsi="Times New Roman" w:cs="Times New Roman"/>
          <w:iCs/>
          <w:noProof/>
          <w:kern w:val="2"/>
          <w:sz w:val="20"/>
          <w:szCs w:val="20"/>
          <w:lang w:eastAsia="ru-RU"/>
        </w:rPr>
      </w:pPr>
      <w:hyperlink w:anchor="_Toc216106114" w:history="1">
        <w:r w:rsidR="00FA5ACB" w:rsidRPr="00E24F0A">
          <w:rPr>
            <w:rStyle w:val="aff0"/>
            <w:rFonts w:ascii="Times New Roman" w:hAnsi="Times New Roman" w:cs="Times New Roman"/>
            <w:noProof/>
            <w:sz w:val="20"/>
            <w:szCs w:val="20"/>
          </w:rPr>
          <w:t xml:space="preserve">2.2. Обоснование расчетных показателей объектов местного значения муниципального округа, содержащихся в основной части нормативов градостроительного проектирования                                                                 </w:t>
        </w:r>
        <w:r w:rsidR="00FA5ACB" w:rsidRPr="00E24F0A">
          <w:rPr>
            <w:rFonts w:ascii="Times New Roman" w:hAnsi="Times New Roman" w:cs="Times New Roman"/>
            <w:noProof/>
            <w:webHidden/>
            <w:sz w:val="20"/>
            <w:szCs w:val="20"/>
          </w:rPr>
          <w:fldChar w:fldCharType="begin"/>
        </w:r>
        <w:r w:rsidR="00FA5ACB" w:rsidRPr="00E24F0A">
          <w:rPr>
            <w:rFonts w:ascii="Times New Roman" w:hAnsi="Times New Roman" w:cs="Times New Roman"/>
            <w:noProof/>
            <w:webHidden/>
            <w:sz w:val="20"/>
            <w:szCs w:val="20"/>
          </w:rPr>
          <w:instrText xml:space="preserve"> PAGEREF _Toc216106114 \h </w:instrText>
        </w:r>
        <w:r w:rsidR="00FA5ACB" w:rsidRPr="00E24F0A">
          <w:rPr>
            <w:rFonts w:ascii="Times New Roman" w:hAnsi="Times New Roman" w:cs="Times New Roman"/>
            <w:noProof/>
            <w:webHidden/>
            <w:sz w:val="20"/>
            <w:szCs w:val="20"/>
          </w:rPr>
        </w:r>
        <w:r w:rsidR="00FA5ACB" w:rsidRPr="00E24F0A">
          <w:rPr>
            <w:rFonts w:ascii="Times New Roman" w:hAnsi="Times New Roman" w:cs="Times New Roman"/>
            <w:noProof/>
            <w:webHidden/>
            <w:sz w:val="20"/>
            <w:szCs w:val="20"/>
          </w:rPr>
          <w:fldChar w:fldCharType="separate"/>
        </w:r>
        <w:r w:rsidR="00FA5ACB" w:rsidRPr="00E24F0A">
          <w:rPr>
            <w:rFonts w:ascii="Times New Roman" w:hAnsi="Times New Roman" w:cs="Times New Roman"/>
            <w:noProof/>
            <w:webHidden/>
            <w:sz w:val="20"/>
            <w:szCs w:val="20"/>
          </w:rPr>
          <w:t>45</w:t>
        </w:r>
        <w:r w:rsidR="00FA5ACB" w:rsidRPr="00E24F0A">
          <w:rPr>
            <w:rFonts w:ascii="Times New Roman" w:hAnsi="Times New Roman" w:cs="Times New Roman"/>
            <w:noProof/>
            <w:webHidden/>
            <w:sz w:val="20"/>
            <w:szCs w:val="20"/>
          </w:rPr>
          <w:fldChar w:fldCharType="end"/>
        </w:r>
      </w:hyperlink>
    </w:p>
    <w:p w:rsidR="00FA5ACB" w:rsidRPr="00E24F0A" w:rsidRDefault="009E063A" w:rsidP="00E24F0A">
      <w:pPr>
        <w:spacing w:after="0" w:line="240" w:lineRule="auto"/>
        <w:ind w:left="-1276" w:firstLine="283"/>
        <w:jc w:val="both"/>
        <w:rPr>
          <w:rFonts w:ascii="Times New Roman" w:eastAsia="Times New Roman" w:hAnsi="Times New Roman" w:cs="Times New Roman"/>
          <w:iCs/>
          <w:noProof/>
          <w:kern w:val="2"/>
          <w:sz w:val="20"/>
          <w:szCs w:val="20"/>
          <w:lang w:eastAsia="ru-RU"/>
        </w:rPr>
      </w:pPr>
      <w:hyperlink w:anchor="_Toc216106115" w:history="1">
        <w:r w:rsidR="00FA5ACB" w:rsidRPr="00E24F0A">
          <w:rPr>
            <w:rStyle w:val="aff0"/>
            <w:rFonts w:ascii="Times New Roman" w:hAnsi="Times New Roman" w:cs="Times New Roman"/>
            <w:noProof/>
            <w:sz w:val="20"/>
            <w:szCs w:val="20"/>
          </w:rPr>
          <w:t xml:space="preserve">Объекты местного значения муниципального округа в области жилищного строительства                                                                                   </w:t>
        </w:r>
        <w:r w:rsidR="00FA5ACB" w:rsidRPr="00E24F0A">
          <w:rPr>
            <w:rFonts w:ascii="Times New Roman" w:hAnsi="Times New Roman" w:cs="Times New Roman"/>
            <w:noProof/>
            <w:webHidden/>
            <w:sz w:val="20"/>
            <w:szCs w:val="20"/>
          </w:rPr>
          <w:fldChar w:fldCharType="begin"/>
        </w:r>
        <w:r w:rsidR="00FA5ACB" w:rsidRPr="00E24F0A">
          <w:rPr>
            <w:rFonts w:ascii="Times New Roman" w:hAnsi="Times New Roman" w:cs="Times New Roman"/>
            <w:noProof/>
            <w:webHidden/>
            <w:sz w:val="20"/>
            <w:szCs w:val="20"/>
          </w:rPr>
          <w:instrText xml:space="preserve"> PAGEREF _Toc216106115 \h </w:instrText>
        </w:r>
        <w:r w:rsidR="00FA5ACB" w:rsidRPr="00E24F0A">
          <w:rPr>
            <w:rFonts w:ascii="Times New Roman" w:hAnsi="Times New Roman" w:cs="Times New Roman"/>
            <w:noProof/>
            <w:webHidden/>
            <w:sz w:val="20"/>
            <w:szCs w:val="20"/>
          </w:rPr>
        </w:r>
        <w:r w:rsidR="00FA5ACB" w:rsidRPr="00E24F0A">
          <w:rPr>
            <w:rFonts w:ascii="Times New Roman" w:hAnsi="Times New Roman" w:cs="Times New Roman"/>
            <w:noProof/>
            <w:webHidden/>
            <w:sz w:val="20"/>
            <w:szCs w:val="20"/>
          </w:rPr>
          <w:fldChar w:fldCharType="separate"/>
        </w:r>
        <w:r w:rsidR="00FA5ACB" w:rsidRPr="00E24F0A">
          <w:rPr>
            <w:rFonts w:ascii="Times New Roman" w:hAnsi="Times New Roman" w:cs="Times New Roman"/>
            <w:noProof/>
            <w:webHidden/>
            <w:sz w:val="20"/>
            <w:szCs w:val="20"/>
          </w:rPr>
          <w:t>59</w:t>
        </w:r>
        <w:r w:rsidR="00FA5ACB" w:rsidRPr="00E24F0A">
          <w:rPr>
            <w:rFonts w:ascii="Times New Roman" w:hAnsi="Times New Roman" w:cs="Times New Roman"/>
            <w:noProof/>
            <w:webHidden/>
            <w:sz w:val="20"/>
            <w:szCs w:val="20"/>
          </w:rPr>
          <w:fldChar w:fldCharType="end"/>
        </w:r>
      </w:hyperlink>
    </w:p>
    <w:p w:rsidR="00FA5ACB" w:rsidRPr="00E24F0A" w:rsidRDefault="009E063A" w:rsidP="00E24F0A">
      <w:pPr>
        <w:spacing w:after="0" w:line="240" w:lineRule="auto"/>
        <w:ind w:left="-1276" w:firstLine="283"/>
        <w:jc w:val="both"/>
        <w:rPr>
          <w:rFonts w:ascii="Times New Roman" w:eastAsia="Times New Roman" w:hAnsi="Times New Roman" w:cs="Times New Roman"/>
          <w:b/>
          <w:bCs/>
          <w:caps/>
          <w:noProof/>
          <w:kern w:val="2"/>
          <w:sz w:val="20"/>
          <w:szCs w:val="20"/>
          <w:lang w:eastAsia="ru-RU"/>
        </w:rPr>
      </w:pPr>
      <w:hyperlink w:anchor="_Toc216106116" w:history="1">
        <w:r w:rsidR="00FA5ACB" w:rsidRPr="00E24F0A">
          <w:rPr>
            <w:rStyle w:val="aff0"/>
            <w:rFonts w:ascii="Times New Roman" w:hAnsi="Times New Roman" w:cs="Times New Roman"/>
            <w:noProof/>
            <w:sz w:val="20"/>
            <w:szCs w:val="20"/>
          </w:rPr>
          <w:t>3.</w:t>
        </w:r>
        <w:r w:rsidR="00FA5ACB" w:rsidRPr="00E24F0A">
          <w:rPr>
            <w:rFonts w:ascii="Times New Roman" w:eastAsia="Times New Roman" w:hAnsi="Times New Roman" w:cs="Times New Roman"/>
            <w:b/>
            <w:bCs/>
            <w:caps/>
            <w:noProof/>
            <w:kern w:val="2"/>
            <w:sz w:val="20"/>
            <w:szCs w:val="20"/>
            <w:lang w:eastAsia="ru-RU"/>
          </w:rPr>
          <w:tab/>
        </w:r>
        <w:r w:rsidR="00FA5ACB" w:rsidRPr="00E24F0A">
          <w:rPr>
            <w:rStyle w:val="aff0"/>
            <w:rFonts w:ascii="Times New Roman" w:hAnsi="Times New Roman" w:cs="Times New Roman"/>
            <w:noProof/>
            <w:sz w:val="20"/>
            <w:szCs w:val="20"/>
          </w:rPr>
          <w:t xml:space="preserve">Правила и область применения расчетных показателей, СОДЕРЖАЩИХСЯ В ОСНОВНОЙ ЧАСТИ НОРМАТИВОВ ГРАДОСТРОИТЕЛЬНОГО ПРОЕКТИРОВАНИЯ                                             </w:t>
        </w:r>
        <w:r w:rsidR="00FA5ACB" w:rsidRPr="00E24F0A">
          <w:rPr>
            <w:rFonts w:ascii="Times New Roman" w:hAnsi="Times New Roman" w:cs="Times New Roman"/>
            <w:noProof/>
            <w:webHidden/>
            <w:sz w:val="20"/>
            <w:szCs w:val="20"/>
          </w:rPr>
          <w:fldChar w:fldCharType="begin"/>
        </w:r>
        <w:r w:rsidR="00FA5ACB" w:rsidRPr="00E24F0A">
          <w:rPr>
            <w:rFonts w:ascii="Times New Roman" w:hAnsi="Times New Roman" w:cs="Times New Roman"/>
            <w:noProof/>
            <w:webHidden/>
            <w:sz w:val="20"/>
            <w:szCs w:val="20"/>
          </w:rPr>
          <w:instrText xml:space="preserve"> PAGEREF _Toc216106116 \h </w:instrText>
        </w:r>
        <w:r w:rsidR="00FA5ACB" w:rsidRPr="00E24F0A">
          <w:rPr>
            <w:rFonts w:ascii="Times New Roman" w:hAnsi="Times New Roman" w:cs="Times New Roman"/>
            <w:noProof/>
            <w:webHidden/>
            <w:sz w:val="20"/>
            <w:szCs w:val="20"/>
          </w:rPr>
        </w:r>
        <w:r w:rsidR="00FA5ACB" w:rsidRPr="00E24F0A">
          <w:rPr>
            <w:rFonts w:ascii="Times New Roman" w:hAnsi="Times New Roman" w:cs="Times New Roman"/>
            <w:noProof/>
            <w:webHidden/>
            <w:sz w:val="20"/>
            <w:szCs w:val="20"/>
          </w:rPr>
          <w:fldChar w:fldCharType="separate"/>
        </w:r>
        <w:r w:rsidR="00FA5ACB" w:rsidRPr="00E24F0A">
          <w:rPr>
            <w:rFonts w:ascii="Times New Roman" w:hAnsi="Times New Roman" w:cs="Times New Roman"/>
            <w:noProof/>
            <w:webHidden/>
            <w:sz w:val="20"/>
            <w:szCs w:val="20"/>
          </w:rPr>
          <w:t>62</w:t>
        </w:r>
        <w:r w:rsidR="00FA5ACB" w:rsidRPr="00E24F0A">
          <w:rPr>
            <w:rFonts w:ascii="Times New Roman" w:hAnsi="Times New Roman" w:cs="Times New Roman"/>
            <w:noProof/>
            <w:webHidden/>
            <w:sz w:val="20"/>
            <w:szCs w:val="20"/>
          </w:rPr>
          <w:fldChar w:fldCharType="end"/>
        </w:r>
      </w:hyperlink>
    </w:p>
    <w:p w:rsidR="00FA5ACB" w:rsidRPr="00E24F0A" w:rsidRDefault="009E063A" w:rsidP="00E24F0A">
      <w:pPr>
        <w:spacing w:after="0" w:line="240" w:lineRule="auto"/>
        <w:ind w:left="-1276" w:firstLine="283"/>
        <w:jc w:val="both"/>
        <w:rPr>
          <w:rFonts w:ascii="Times New Roman" w:eastAsia="Times New Roman" w:hAnsi="Times New Roman" w:cs="Times New Roman"/>
          <w:iCs/>
          <w:noProof/>
          <w:kern w:val="2"/>
          <w:sz w:val="20"/>
          <w:szCs w:val="20"/>
          <w:lang w:eastAsia="ru-RU"/>
        </w:rPr>
      </w:pPr>
      <w:hyperlink w:anchor="_Toc216106117" w:history="1">
        <w:r w:rsidR="00FA5ACB" w:rsidRPr="00E24F0A">
          <w:rPr>
            <w:rStyle w:val="aff0"/>
            <w:rFonts w:ascii="Times New Roman" w:hAnsi="Times New Roman" w:cs="Times New Roman"/>
            <w:noProof/>
            <w:sz w:val="20"/>
            <w:szCs w:val="20"/>
          </w:rPr>
          <w:t xml:space="preserve">3.1. Область применения расчетных показателей                         </w:t>
        </w:r>
        <w:r w:rsidR="00FA5ACB" w:rsidRPr="00E24F0A">
          <w:rPr>
            <w:rFonts w:ascii="Times New Roman" w:hAnsi="Times New Roman" w:cs="Times New Roman"/>
            <w:noProof/>
            <w:webHidden/>
            <w:sz w:val="20"/>
            <w:szCs w:val="20"/>
          </w:rPr>
          <w:fldChar w:fldCharType="begin"/>
        </w:r>
        <w:r w:rsidR="00FA5ACB" w:rsidRPr="00E24F0A">
          <w:rPr>
            <w:rFonts w:ascii="Times New Roman" w:hAnsi="Times New Roman" w:cs="Times New Roman"/>
            <w:noProof/>
            <w:webHidden/>
            <w:sz w:val="20"/>
            <w:szCs w:val="20"/>
          </w:rPr>
          <w:instrText xml:space="preserve"> PAGEREF _Toc216106117 \h </w:instrText>
        </w:r>
        <w:r w:rsidR="00FA5ACB" w:rsidRPr="00E24F0A">
          <w:rPr>
            <w:rFonts w:ascii="Times New Roman" w:hAnsi="Times New Roman" w:cs="Times New Roman"/>
            <w:noProof/>
            <w:webHidden/>
            <w:sz w:val="20"/>
            <w:szCs w:val="20"/>
          </w:rPr>
        </w:r>
        <w:r w:rsidR="00FA5ACB" w:rsidRPr="00E24F0A">
          <w:rPr>
            <w:rFonts w:ascii="Times New Roman" w:hAnsi="Times New Roman" w:cs="Times New Roman"/>
            <w:noProof/>
            <w:webHidden/>
            <w:sz w:val="20"/>
            <w:szCs w:val="20"/>
          </w:rPr>
          <w:fldChar w:fldCharType="separate"/>
        </w:r>
        <w:r w:rsidR="00FA5ACB" w:rsidRPr="00E24F0A">
          <w:rPr>
            <w:rFonts w:ascii="Times New Roman" w:hAnsi="Times New Roman" w:cs="Times New Roman"/>
            <w:noProof/>
            <w:webHidden/>
            <w:sz w:val="20"/>
            <w:szCs w:val="20"/>
          </w:rPr>
          <w:t>62</w:t>
        </w:r>
        <w:r w:rsidR="00FA5ACB" w:rsidRPr="00E24F0A">
          <w:rPr>
            <w:rFonts w:ascii="Times New Roman" w:hAnsi="Times New Roman" w:cs="Times New Roman"/>
            <w:noProof/>
            <w:webHidden/>
            <w:sz w:val="20"/>
            <w:szCs w:val="20"/>
          </w:rPr>
          <w:fldChar w:fldCharType="end"/>
        </w:r>
      </w:hyperlink>
    </w:p>
    <w:p w:rsidR="00FA5ACB" w:rsidRPr="00E24F0A" w:rsidRDefault="009E063A" w:rsidP="00E24F0A">
      <w:pPr>
        <w:spacing w:after="0" w:line="240" w:lineRule="auto"/>
        <w:ind w:left="-1276" w:firstLine="283"/>
        <w:jc w:val="both"/>
        <w:rPr>
          <w:rFonts w:ascii="Times New Roman" w:eastAsia="Times New Roman" w:hAnsi="Times New Roman" w:cs="Times New Roman"/>
          <w:iCs/>
          <w:noProof/>
          <w:kern w:val="2"/>
          <w:sz w:val="20"/>
          <w:szCs w:val="20"/>
          <w:lang w:eastAsia="ru-RU"/>
        </w:rPr>
      </w:pPr>
      <w:hyperlink w:anchor="_Toc216106118" w:history="1">
        <w:r w:rsidR="00FA5ACB" w:rsidRPr="00E24F0A">
          <w:rPr>
            <w:rStyle w:val="aff0"/>
            <w:rFonts w:ascii="Times New Roman" w:hAnsi="Times New Roman" w:cs="Times New Roman"/>
            <w:noProof/>
            <w:sz w:val="20"/>
            <w:szCs w:val="20"/>
          </w:rPr>
          <w:t xml:space="preserve">3.2. Правила применения расчетных показателей                           </w:t>
        </w:r>
        <w:r w:rsidR="00FA5ACB" w:rsidRPr="00E24F0A">
          <w:rPr>
            <w:rFonts w:ascii="Times New Roman" w:hAnsi="Times New Roman" w:cs="Times New Roman"/>
            <w:noProof/>
            <w:webHidden/>
            <w:sz w:val="20"/>
            <w:szCs w:val="20"/>
          </w:rPr>
          <w:fldChar w:fldCharType="begin"/>
        </w:r>
        <w:r w:rsidR="00FA5ACB" w:rsidRPr="00E24F0A">
          <w:rPr>
            <w:rFonts w:ascii="Times New Roman" w:hAnsi="Times New Roman" w:cs="Times New Roman"/>
            <w:noProof/>
            <w:webHidden/>
            <w:sz w:val="20"/>
            <w:szCs w:val="20"/>
          </w:rPr>
          <w:instrText xml:space="preserve"> PAGEREF _Toc216106118 \h </w:instrText>
        </w:r>
        <w:r w:rsidR="00FA5ACB" w:rsidRPr="00E24F0A">
          <w:rPr>
            <w:rFonts w:ascii="Times New Roman" w:hAnsi="Times New Roman" w:cs="Times New Roman"/>
            <w:noProof/>
            <w:webHidden/>
            <w:sz w:val="20"/>
            <w:szCs w:val="20"/>
          </w:rPr>
        </w:r>
        <w:r w:rsidR="00FA5ACB" w:rsidRPr="00E24F0A">
          <w:rPr>
            <w:rFonts w:ascii="Times New Roman" w:hAnsi="Times New Roman" w:cs="Times New Roman"/>
            <w:noProof/>
            <w:webHidden/>
            <w:sz w:val="20"/>
            <w:szCs w:val="20"/>
          </w:rPr>
          <w:fldChar w:fldCharType="separate"/>
        </w:r>
        <w:r w:rsidR="00FA5ACB" w:rsidRPr="00E24F0A">
          <w:rPr>
            <w:rFonts w:ascii="Times New Roman" w:hAnsi="Times New Roman" w:cs="Times New Roman"/>
            <w:noProof/>
            <w:webHidden/>
            <w:sz w:val="20"/>
            <w:szCs w:val="20"/>
          </w:rPr>
          <w:t>62</w:t>
        </w:r>
        <w:r w:rsidR="00FA5ACB" w:rsidRPr="00E24F0A">
          <w:rPr>
            <w:rFonts w:ascii="Times New Roman" w:hAnsi="Times New Roman" w:cs="Times New Roman"/>
            <w:noProof/>
            <w:webHidden/>
            <w:sz w:val="20"/>
            <w:szCs w:val="20"/>
          </w:rPr>
          <w:fldChar w:fldCharType="end"/>
        </w:r>
      </w:hyperlink>
    </w:p>
    <w:p w:rsidR="00FA5ACB" w:rsidRPr="00E24F0A" w:rsidRDefault="00FA5ACB" w:rsidP="00E24F0A">
      <w:pPr>
        <w:spacing w:after="0" w:line="240" w:lineRule="auto"/>
        <w:ind w:left="-1276" w:firstLine="283"/>
        <w:jc w:val="both"/>
        <w:rPr>
          <w:rFonts w:ascii="Times New Roman" w:hAnsi="Times New Roman" w:cs="Times New Roman"/>
          <w:sz w:val="20"/>
          <w:szCs w:val="20"/>
        </w:rPr>
      </w:pPr>
      <w:r w:rsidRPr="00E24F0A">
        <w:rPr>
          <w:rFonts w:ascii="Times New Roman" w:hAnsi="Times New Roman" w:cs="Times New Roman"/>
          <w:sz w:val="20"/>
          <w:szCs w:val="20"/>
        </w:rPr>
        <w:fldChar w:fldCharType="end"/>
      </w:r>
    </w:p>
    <w:p w:rsidR="00FA5ACB" w:rsidRPr="00E24F0A" w:rsidRDefault="00FA5ACB" w:rsidP="00E24F0A">
      <w:pPr>
        <w:spacing w:after="0" w:line="240" w:lineRule="auto"/>
        <w:ind w:left="-1276" w:firstLine="283"/>
        <w:jc w:val="center"/>
        <w:rPr>
          <w:rFonts w:ascii="Times New Roman" w:hAnsi="Times New Roman" w:cs="Times New Roman"/>
          <w:b/>
          <w:sz w:val="20"/>
          <w:szCs w:val="20"/>
        </w:rPr>
      </w:pPr>
      <w:bookmarkStart w:id="0" w:name="_Toc216106100"/>
      <w:bookmarkStart w:id="1" w:name="_Toc499029520"/>
      <w:r w:rsidRPr="00E24F0A">
        <w:rPr>
          <w:rFonts w:ascii="Times New Roman" w:hAnsi="Times New Roman" w:cs="Times New Roman"/>
          <w:b/>
          <w:sz w:val="20"/>
          <w:szCs w:val="20"/>
        </w:rPr>
        <w:t>1. Основная часть</w:t>
      </w:r>
      <w:bookmarkEnd w:id="0"/>
    </w:p>
    <w:p w:rsidR="00FA5ACB" w:rsidRPr="00E24F0A" w:rsidRDefault="00FA5ACB" w:rsidP="00E24F0A">
      <w:pPr>
        <w:spacing w:after="0" w:line="240" w:lineRule="auto"/>
        <w:ind w:left="-1276" w:firstLine="283"/>
        <w:jc w:val="both"/>
        <w:rPr>
          <w:rFonts w:ascii="Times New Roman" w:hAnsi="Times New Roman" w:cs="Times New Roman"/>
          <w:sz w:val="20"/>
          <w:szCs w:val="20"/>
        </w:rPr>
      </w:pPr>
      <w:bookmarkStart w:id="2" w:name="_Toc84513398"/>
      <w:bookmarkStart w:id="3" w:name="_Toc88055610"/>
      <w:bookmarkStart w:id="4" w:name="_Toc216106101"/>
      <w:r w:rsidRPr="00E24F0A">
        <w:rPr>
          <w:rFonts w:ascii="Times New Roman" w:hAnsi="Times New Roman" w:cs="Times New Roman"/>
          <w:sz w:val="20"/>
          <w:szCs w:val="20"/>
        </w:rPr>
        <w:t>1.1. Общие положения</w:t>
      </w:r>
      <w:bookmarkEnd w:id="2"/>
      <w:bookmarkEnd w:id="3"/>
      <w:bookmarkEnd w:id="4"/>
    </w:p>
    <w:p w:rsidR="00FA5ACB" w:rsidRPr="00E24F0A" w:rsidRDefault="00FA5ACB" w:rsidP="00E24F0A">
      <w:pPr>
        <w:spacing w:after="0" w:line="240" w:lineRule="auto"/>
        <w:ind w:left="-1276" w:firstLine="283"/>
        <w:jc w:val="both"/>
        <w:rPr>
          <w:rFonts w:ascii="Times New Roman" w:hAnsi="Times New Roman" w:cs="Times New Roman"/>
          <w:sz w:val="20"/>
          <w:szCs w:val="20"/>
        </w:rPr>
      </w:pPr>
      <w:r w:rsidRPr="00E24F0A">
        <w:rPr>
          <w:rFonts w:ascii="Times New Roman" w:hAnsi="Times New Roman" w:cs="Times New Roman"/>
          <w:sz w:val="20"/>
          <w:szCs w:val="20"/>
        </w:rPr>
        <w:t>Правовыми основаниями разработки местных нормативов градостроительного проектирования Поддорского муниципального округа Новгородской области (далее – МНГП) являются пункт 2 части 3 статьи 8, части 1 статьи 29.2 Градостроительного кодекса Российской Федерации, пункт 26 части 1 статьи 16 Федерального закона от 06.10.2003 № 131-ФЗ «Об общих принципах организации местного самоуправления в Российской Федерации».</w:t>
      </w:r>
    </w:p>
    <w:p w:rsidR="00FA5ACB" w:rsidRPr="00E24F0A" w:rsidRDefault="00FA5ACB" w:rsidP="00E24F0A">
      <w:pPr>
        <w:spacing w:after="0" w:line="240" w:lineRule="auto"/>
        <w:ind w:left="-1276" w:firstLine="283"/>
        <w:jc w:val="both"/>
        <w:rPr>
          <w:rFonts w:ascii="Times New Roman" w:hAnsi="Times New Roman" w:cs="Times New Roman"/>
          <w:sz w:val="20"/>
          <w:szCs w:val="20"/>
        </w:rPr>
      </w:pPr>
      <w:r w:rsidRPr="00E24F0A">
        <w:rPr>
          <w:rFonts w:ascii="Times New Roman" w:hAnsi="Times New Roman" w:cs="Times New Roman"/>
          <w:sz w:val="20"/>
          <w:szCs w:val="20"/>
        </w:rPr>
        <w:t>МНГП содержат совокупность расчетных показателей минимально допустимого уровня обеспеченности объектами местного значения, относящихся к областям, указанным в части 4 статьи 29.2 Градостроительного кодекса Российской Федерации, в статье 4-1 Областного закона Новгородской области от 14.03.2007 № 57 «О регулировании градостроительной деятельности на территории Новгородской области», иными объектами местного значения населения муниципального образования и расчетных показателей максимально допустимого уровня территориальной доступности таких объектов для населения муниципального образования.</w:t>
      </w:r>
    </w:p>
    <w:p w:rsidR="00FA5ACB" w:rsidRPr="00E24F0A" w:rsidRDefault="00FA5ACB" w:rsidP="00E24F0A">
      <w:pPr>
        <w:spacing w:after="0" w:line="240" w:lineRule="auto"/>
        <w:ind w:left="-1276" w:firstLine="283"/>
        <w:jc w:val="both"/>
        <w:rPr>
          <w:rFonts w:ascii="Times New Roman" w:hAnsi="Times New Roman" w:cs="Times New Roman"/>
          <w:sz w:val="20"/>
          <w:szCs w:val="20"/>
        </w:rPr>
      </w:pPr>
      <w:r w:rsidRPr="00E24F0A">
        <w:rPr>
          <w:rFonts w:ascii="Times New Roman" w:hAnsi="Times New Roman" w:cs="Times New Roman"/>
          <w:sz w:val="20"/>
          <w:szCs w:val="20"/>
        </w:rPr>
        <w:t xml:space="preserve">МНГП учитывают социально – экономические, территориальные и иные особенности Поддорского муниципального округа. МНГП направлены на установление обязательных требований для всех субъектов градостроительных отношений </w:t>
      </w:r>
      <w:r w:rsidRPr="00E24F0A">
        <w:rPr>
          <w:rFonts w:ascii="Times New Roman" w:hAnsi="Times New Roman" w:cs="Times New Roman"/>
          <w:sz w:val="20"/>
          <w:szCs w:val="20"/>
        </w:rPr>
        <w:lastRenderedPageBreak/>
        <w:t>и подлежат применению при подготовке документов территориального планирования, градостроительного зонирования, документации по планировке территории на территории Поддорского муниципального округа.</w:t>
      </w:r>
    </w:p>
    <w:p w:rsidR="00FA5ACB" w:rsidRPr="00E24F0A" w:rsidRDefault="00FA5ACB" w:rsidP="00E24F0A">
      <w:pPr>
        <w:spacing w:after="0" w:line="240" w:lineRule="auto"/>
        <w:ind w:left="-1276" w:firstLine="283"/>
        <w:jc w:val="both"/>
        <w:rPr>
          <w:rFonts w:ascii="Times New Roman" w:hAnsi="Times New Roman" w:cs="Times New Roman"/>
          <w:sz w:val="20"/>
          <w:szCs w:val="20"/>
        </w:rPr>
      </w:pPr>
      <w:r w:rsidRPr="00E24F0A">
        <w:rPr>
          <w:rFonts w:ascii="Times New Roman" w:hAnsi="Times New Roman" w:cs="Times New Roman"/>
          <w:sz w:val="20"/>
          <w:szCs w:val="20"/>
        </w:rPr>
        <w:t>Целью утверждения и применения МНГП является повышение качества обеспеченности населения объектами коммунальной, транспортной, социальной инфраструктур и благоустройства с учетом планируемых показателей социально-экономического развития, установленных документами стратегического планирования Новгородской области и Поддорского муниципального округа.</w:t>
      </w:r>
    </w:p>
    <w:p w:rsidR="00FA5ACB" w:rsidRPr="00E24F0A" w:rsidRDefault="00FA5ACB" w:rsidP="00E24F0A">
      <w:pPr>
        <w:spacing w:after="0" w:line="240" w:lineRule="auto"/>
        <w:ind w:left="-1276" w:firstLine="283"/>
        <w:jc w:val="both"/>
        <w:rPr>
          <w:rFonts w:ascii="Times New Roman" w:hAnsi="Times New Roman" w:cs="Times New Roman"/>
          <w:sz w:val="20"/>
          <w:szCs w:val="20"/>
        </w:rPr>
      </w:pPr>
      <w:r w:rsidRPr="00E24F0A">
        <w:rPr>
          <w:rFonts w:ascii="Times New Roman" w:hAnsi="Times New Roman" w:cs="Times New Roman"/>
          <w:sz w:val="20"/>
          <w:szCs w:val="20"/>
        </w:rPr>
        <w:t>Перечень областей нормирования, для которых нормативами градостроительного проектирования установлены расчетные показатели:</w:t>
      </w:r>
    </w:p>
    <w:p w:rsidR="00FA5ACB" w:rsidRPr="00E24F0A" w:rsidRDefault="00FA5ACB" w:rsidP="00E24F0A">
      <w:pPr>
        <w:spacing w:after="0" w:line="240" w:lineRule="auto"/>
        <w:ind w:left="-1276" w:firstLine="283"/>
        <w:jc w:val="both"/>
        <w:rPr>
          <w:rFonts w:ascii="Times New Roman" w:hAnsi="Times New Roman" w:cs="Times New Roman"/>
          <w:sz w:val="20"/>
          <w:szCs w:val="20"/>
        </w:rPr>
      </w:pPr>
      <w:r w:rsidRPr="00E24F0A">
        <w:rPr>
          <w:rFonts w:ascii="Times New Roman" w:hAnsi="Times New Roman" w:cs="Times New Roman"/>
          <w:sz w:val="20"/>
          <w:szCs w:val="20"/>
        </w:rPr>
        <w:t>электро-, тепло-, газо- и водоснабжение населения, водоотведение;</w:t>
      </w:r>
    </w:p>
    <w:p w:rsidR="00FA5ACB" w:rsidRPr="00E24F0A" w:rsidRDefault="00FA5ACB" w:rsidP="00E24F0A">
      <w:pPr>
        <w:spacing w:after="0" w:line="240" w:lineRule="auto"/>
        <w:ind w:left="-1276" w:firstLine="283"/>
        <w:jc w:val="both"/>
        <w:rPr>
          <w:rFonts w:ascii="Times New Roman" w:hAnsi="Times New Roman" w:cs="Times New Roman"/>
          <w:sz w:val="20"/>
          <w:szCs w:val="20"/>
        </w:rPr>
      </w:pPr>
      <w:r w:rsidRPr="00E24F0A">
        <w:rPr>
          <w:rFonts w:ascii="Times New Roman" w:hAnsi="Times New Roman" w:cs="Times New Roman"/>
          <w:sz w:val="20"/>
          <w:szCs w:val="20"/>
        </w:rPr>
        <w:t>автомобильные дороги местного значения и транспорт;</w:t>
      </w:r>
    </w:p>
    <w:p w:rsidR="00FA5ACB" w:rsidRPr="00E24F0A" w:rsidRDefault="00FA5ACB" w:rsidP="00E24F0A">
      <w:pPr>
        <w:spacing w:after="0" w:line="240" w:lineRule="auto"/>
        <w:ind w:left="-1276" w:firstLine="283"/>
        <w:jc w:val="both"/>
        <w:rPr>
          <w:rFonts w:ascii="Times New Roman" w:hAnsi="Times New Roman" w:cs="Times New Roman"/>
          <w:sz w:val="20"/>
          <w:szCs w:val="20"/>
        </w:rPr>
      </w:pPr>
      <w:r w:rsidRPr="00E24F0A">
        <w:rPr>
          <w:rFonts w:ascii="Times New Roman" w:hAnsi="Times New Roman" w:cs="Times New Roman"/>
          <w:sz w:val="20"/>
          <w:szCs w:val="20"/>
        </w:rPr>
        <w:t>организация сети велосипедных дорожек;</w:t>
      </w:r>
    </w:p>
    <w:p w:rsidR="00FA5ACB" w:rsidRPr="00E24F0A" w:rsidRDefault="00FA5ACB" w:rsidP="00E24F0A">
      <w:pPr>
        <w:spacing w:after="0" w:line="240" w:lineRule="auto"/>
        <w:ind w:left="-1276" w:firstLine="283"/>
        <w:jc w:val="both"/>
        <w:rPr>
          <w:rFonts w:ascii="Times New Roman" w:hAnsi="Times New Roman" w:cs="Times New Roman"/>
          <w:sz w:val="20"/>
          <w:szCs w:val="20"/>
        </w:rPr>
      </w:pPr>
      <w:r w:rsidRPr="00E24F0A">
        <w:rPr>
          <w:rFonts w:ascii="Times New Roman" w:hAnsi="Times New Roman" w:cs="Times New Roman"/>
          <w:sz w:val="20"/>
          <w:szCs w:val="20"/>
        </w:rPr>
        <w:t>размещение парковок автомобилей;</w:t>
      </w:r>
    </w:p>
    <w:p w:rsidR="00FA5ACB" w:rsidRPr="00E24F0A" w:rsidRDefault="00FA5ACB" w:rsidP="00E24F0A">
      <w:pPr>
        <w:spacing w:after="0" w:line="240" w:lineRule="auto"/>
        <w:ind w:left="-1276" w:firstLine="283"/>
        <w:jc w:val="both"/>
        <w:rPr>
          <w:rFonts w:ascii="Times New Roman" w:hAnsi="Times New Roman" w:cs="Times New Roman"/>
          <w:sz w:val="20"/>
          <w:szCs w:val="20"/>
        </w:rPr>
      </w:pPr>
      <w:r w:rsidRPr="00E24F0A">
        <w:rPr>
          <w:rFonts w:ascii="Times New Roman" w:hAnsi="Times New Roman" w:cs="Times New Roman"/>
          <w:sz w:val="20"/>
          <w:szCs w:val="20"/>
        </w:rPr>
        <w:t>размещение парковок для велосипедов и средств индивидуальной мобильности;</w:t>
      </w:r>
    </w:p>
    <w:p w:rsidR="00FA5ACB" w:rsidRPr="00E24F0A" w:rsidRDefault="00FA5ACB" w:rsidP="00E24F0A">
      <w:pPr>
        <w:spacing w:after="0" w:line="240" w:lineRule="auto"/>
        <w:ind w:left="-1276" w:firstLine="283"/>
        <w:jc w:val="both"/>
        <w:rPr>
          <w:rFonts w:ascii="Times New Roman" w:hAnsi="Times New Roman" w:cs="Times New Roman"/>
          <w:sz w:val="20"/>
          <w:szCs w:val="20"/>
        </w:rPr>
      </w:pPr>
      <w:r w:rsidRPr="00E24F0A">
        <w:rPr>
          <w:rFonts w:ascii="Times New Roman" w:hAnsi="Times New Roman" w:cs="Times New Roman"/>
          <w:sz w:val="20"/>
          <w:szCs w:val="20"/>
        </w:rPr>
        <w:t>образование;</w:t>
      </w:r>
    </w:p>
    <w:p w:rsidR="00FA5ACB" w:rsidRPr="00E24F0A" w:rsidRDefault="00FA5ACB" w:rsidP="00E24F0A">
      <w:pPr>
        <w:spacing w:after="0" w:line="240" w:lineRule="auto"/>
        <w:ind w:left="-1276" w:firstLine="283"/>
        <w:jc w:val="both"/>
        <w:rPr>
          <w:rFonts w:ascii="Times New Roman" w:hAnsi="Times New Roman" w:cs="Times New Roman"/>
          <w:sz w:val="20"/>
          <w:szCs w:val="20"/>
        </w:rPr>
      </w:pPr>
      <w:r w:rsidRPr="00E24F0A">
        <w:rPr>
          <w:rFonts w:ascii="Times New Roman" w:hAnsi="Times New Roman" w:cs="Times New Roman"/>
          <w:sz w:val="20"/>
          <w:szCs w:val="20"/>
        </w:rPr>
        <w:t>физическая культура и массовый спорт;</w:t>
      </w:r>
    </w:p>
    <w:p w:rsidR="00FA5ACB" w:rsidRPr="00E24F0A" w:rsidRDefault="00FA5ACB" w:rsidP="00E24F0A">
      <w:pPr>
        <w:spacing w:after="0" w:line="240" w:lineRule="auto"/>
        <w:ind w:left="-1276" w:firstLine="283"/>
        <w:jc w:val="both"/>
        <w:rPr>
          <w:rFonts w:ascii="Times New Roman" w:hAnsi="Times New Roman" w:cs="Times New Roman"/>
          <w:sz w:val="20"/>
          <w:szCs w:val="20"/>
        </w:rPr>
      </w:pPr>
      <w:r w:rsidRPr="00E24F0A">
        <w:rPr>
          <w:rFonts w:ascii="Times New Roman" w:hAnsi="Times New Roman" w:cs="Times New Roman"/>
          <w:sz w:val="20"/>
          <w:szCs w:val="20"/>
        </w:rPr>
        <w:t>обработка, утилизация, обезвреживание, размещение твердых коммунальных отходов;</w:t>
      </w:r>
    </w:p>
    <w:p w:rsidR="00FA5ACB" w:rsidRPr="00E24F0A" w:rsidRDefault="00FA5ACB" w:rsidP="00E24F0A">
      <w:pPr>
        <w:spacing w:after="0" w:line="240" w:lineRule="auto"/>
        <w:ind w:left="-1276" w:firstLine="283"/>
        <w:jc w:val="both"/>
        <w:rPr>
          <w:rFonts w:ascii="Times New Roman" w:hAnsi="Times New Roman" w:cs="Times New Roman"/>
          <w:sz w:val="20"/>
          <w:szCs w:val="20"/>
        </w:rPr>
      </w:pPr>
      <w:r w:rsidRPr="00E24F0A">
        <w:rPr>
          <w:rFonts w:ascii="Times New Roman" w:hAnsi="Times New Roman" w:cs="Times New Roman"/>
          <w:sz w:val="20"/>
          <w:szCs w:val="20"/>
        </w:rPr>
        <w:t>содержание мест захоронения;</w:t>
      </w:r>
    </w:p>
    <w:p w:rsidR="00FA5ACB" w:rsidRPr="00E24F0A" w:rsidRDefault="00FA5ACB" w:rsidP="00E24F0A">
      <w:pPr>
        <w:spacing w:after="0" w:line="240" w:lineRule="auto"/>
        <w:ind w:left="-1276" w:firstLine="283"/>
        <w:jc w:val="both"/>
        <w:rPr>
          <w:rFonts w:ascii="Times New Roman" w:hAnsi="Times New Roman" w:cs="Times New Roman"/>
          <w:sz w:val="20"/>
          <w:szCs w:val="20"/>
        </w:rPr>
      </w:pPr>
      <w:r w:rsidRPr="00E24F0A">
        <w:rPr>
          <w:rFonts w:ascii="Times New Roman" w:hAnsi="Times New Roman" w:cs="Times New Roman"/>
          <w:sz w:val="20"/>
          <w:szCs w:val="20"/>
        </w:rPr>
        <w:t>культура;</w:t>
      </w:r>
    </w:p>
    <w:p w:rsidR="00FA5ACB" w:rsidRPr="00E24F0A" w:rsidRDefault="00FA5ACB" w:rsidP="00E24F0A">
      <w:pPr>
        <w:spacing w:after="0" w:line="240" w:lineRule="auto"/>
        <w:ind w:left="-1276" w:firstLine="283"/>
        <w:jc w:val="both"/>
        <w:rPr>
          <w:rFonts w:ascii="Times New Roman" w:hAnsi="Times New Roman" w:cs="Times New Roman"/>
          <w:sz w:val="20"/>
          <w:szCs w:val="20"/>
        </w:rPr>
      </w:pPr>
      <w:r w:rsidRPr="00E24F0A">
        <w:rPr>
          <w:rFonts w:ascii="Times New Roman" w:hAnsi="Times New Roman" w:cs="Times New Roman"/>
          <w:sz w:val="20"/>
          <w:szCs w:val="20"/>
        </w:rPr>
        <w:t>торговля, общественное питание, бытовое обслуживание;</w:t>
      </w:r>
    </w:p>
    <w:p w:rsidR="00FA5ACB" w:rsidRPr="00E24F0A" w:rsidRDefault="00FA5ACB" w:rsidP="00E24F0A">
      <w:pPr>
        <w:spacing w:after="0" w:line="240" w:lineRule="auto"/>
        <w:ind w:left="-1276" w:firstLine="283"/>
        <w:jc w:val="both"/>
        <w:rPr>
          <w:rFonts w:ascii="Times New Roman" w:hAnsi="Times New Roman" w:cs="Times New Roman"/>
          <w:sz w:val="20"/>
          <w:szCs w:val="20"/>
        </w:rPr>
      </w:pPr>
      <w:r w:rsidRPr="00E24F0A">
        <w:rPr>
          <w:rFonts w:ascii="Times New Roman" w:hAnsi="Times New Roman" w:cs="Times New Roman"/>
          <w:sz w:val="20"/>
          <w:szCs w:val="20"/>
        </w:rPr>
        <w:t>озеленение территории и благоустройство;</w:t>
      </w:r>
    </w:p>
    <w:p w:rsidR="00FA5ACB" w:rsidRPr="00E24F0A" w:rsidRDefault="00FA5ACB" w:rsidP="00E24F0A">
      <w:pPr>
        <w:spacing w:after="0" w:line="240" w:lineRule="auto"/>
        <w:ind w:left="-1276" w:firstLine="283"/>
        <w:jc w:val="both"/>
        <w:rPr>
          <w:rFonts w:ascii="Times New Roman" w:hAnsi="Times New Roman" w:cs="Times New Roman"/>
          <w:sz w:val="20"/>
          <w:szCs w:val="20"/>
        </w:rPr>
      </w:pPr>
      <w:r w:rsidRPr="00E24F0A">
        <w:rPr>
          <w:rFonts w:ascii="Times New Roman" w:hAnsi="Times New Roman" w:cs="Times New Roman"/>
          <w:sz w:val="20"/>
          <w:szCs w:val="20"/>
        </w:rPr>
        <w:t>деятельность органов местного самоуправления;</w:t>
      </w:r>
    </w:p>
    <w:p w:rsidR="00FA5ACB" w:rsidRPr="00E24F0A" w:rsidRDefault="00FA5ACB" w:rsidP="00E24F0A">
      <w:pPr>
        <w:spacing w:after="0" w:line="240" w:lineRule="auto"/>
        <w:ind w:left="-1276" w:firstLine="283"/>
        <w:jc w:val="both"/>
        <w:rPr>
          <w:rFonts w:ascii="Times New Roman" w:hAnsi="Times New Roman" w:cs="Times New Roman"/>
          <w:sz w:val="20"/>
          <w:szCs w:val="20"/>
        </w:rPr>
      </w:pPr>
      <w:r w:rsidRPr="00E24F0A">
        <w:rPr>
          <w:rFonts w:ascii="Times New Roman" w:hAnsi="Times New Roman" w:cs="Times New Roman"/>
          <w:sz w:val="20"/>
          <w:szCs w:val="20"/>
        </w:rPr>
        <w:t>архивное дело;</w:t>
      </w:r>
    </w:p>
    <w:p w:rsidR="00FA5ACB" w:rsidRPr="00E24F0A" w:rsidRDefault="00FA5ACB" w:rsidP="00E24F0A">
      <w:pPr>
        <w:spacing w:after="0" w:line="240" w:lineRule="auto"/>
        <w:ind w:left="-1276" w:firstLine="283"/>
        <w:jc w:val="both"/>
        <w:rPr>
          <w:rFonts w:ascii="Times New Roman" w:hAnsi="Times New Roman" w:cs="Times New Roman"/>
          <w:sz w:val="20"/>
          <w:szCs w:val="20"/>
        </w:rPr>
      </w:pPr>
      <w:r w:rsidRPr="00E24F0A">
        <w:rPr>
          <w:rFonts w:ascii="Times New Roman" w:hAnsi="Times New Roman" w:cs="Times New Roman"/>
          <w:sz w:val="20"/>
          <w:szCs w:val="20"/>
        </w:rPr>
        <w:t>жилищное строительство;</w:t>
      </w:r>
    </w:p>
    <w:p w:rsidR="00FA5ACB" w:rsidRPr="00E24F0A" w:rsidRDefault="00FA5ACB" w:rsidP="00E24F0A">
      <w:pPr>
        <w:spacing w:after="0" w:line="240" w:lineRule="auto"/>
        <w:ind w:left="-1276" w:firstLine="283"/>
        <w:jc w:val="both"/>
        <w:rPr>
          <w:rFonts w:ascii="Times New Roman" w:hAnsi="Times New Roman" w:cs="Times New Roman"/>
          <w:sz w:val="20"/>
          <w:szCs w:val="20"/>
        </w:rPr>
      </w:pPr>
      <w:r w:rsidRPr="00E24F0A">
        <w:rPr>
          <w:rFonts w:ascii="Times New Roman" w:hAnsi="Times New Roman" w:cs="Times New Roman"/>
          <w:sz w:val="20"/>
          <w:szCs w:val="20"/>
        </w:rPr>
        <w:t>предупреждение и ликвидация последствий чрезвычайных ситуаций в границах муниципального округа;</w:t>
      </w:r>
    </w:p>
    <w:p w:rsidR="00FA5ACB" w:rsidRPr="00E24F0A" w:rsidRDefault="00FA5ACB" w:rsidP="00E24F0A">
      <w:pPr>
        <w:spacing w:after="0" w:line="240" w:lineRule="auto"/>
        <w:ind w:left="-1276" w:firstLine="283"/>
        <w:jc w:val="both"/>
        <w:rPr>
          <w:rFonts w:ascii="Times New Roman" w:hAnsi="Times New Roman" w:cs="Times New Roman"/>
          <w:sz w:val="20"/>
          <w:szCs w:val="20"/>
        </w:rPr>
      </w:pPr>
      <w:r w:rsidRPr="00E24F0A">
        <w:rPr>
          <w:rFonts w:ascii="Times New Roman" w:hAnsi="Times New Roman" w:cs="Times New Roman"/>
          <w:sz w:val="20"/>
          <w:szCs w:val="20"/>
        </w:rPr>
        <w:t>обеспечение первичных мер пожарной безопасности;</w:t>
      </w:r>
    </w:p>
    <w:p w:rsidR="00FA5ACB" w:rsidRPr="00E24F0A" w:rsidRDefault="00FA5ACB" w:rsidP="00E24F0A">
      <w:pPr>
        <w:spacing w:after="0" w:line="240" w:lineRule="auto"/>
        <w:ind w:left="-1276" w:firstLine="283"/>
        <w:jc w:val="both"/>
        <w:rPr>
          <w:rFonts w:ascii="Times New Roman" w:hAnsi="Times New Roman" w:cs="Times New Roman"/>
          <w:sz w:val="20"/>
          <w:szCs w:val="20"/>
        </w:rPr>
      </w:pPr>
      <w:r w:rsidRPr="00E24F0A">
        <w:rPr>
          <w:rFonts w:ascii="Times New Roman" w:hAnsi="Times New Roman" w:cs="Times New Roman"/>
          <w:sz w:val="20"/>
          <w:szCs w:val="20"/>
        </w:rPr>
        <w:t>обеспечение охраны порядка;</w:t>
      </w:r>
    </w:p>
    <w:p w:rsidR="00FA5ACB" w:rsidRPr="00E24F0A" w:rsidRDefault="00FA5ACB" w:rsidP="00E24F0A">
      <w:pPr>
        <w:spacing w:after="0" w:line="240" w:lineRule="auto"/>
        <w:ind w:left="-1276" w:firstLine="283"/>
        <w:jc w:val="both"/>
        <w:rPr>
          <w:rFonts w:ascii="Times New Roman" w:hAnsi="Times New Roman" w:cs="Times New Roman"/>
          <w:sz w:val="20"/>
          <w:szCs w:val="20"/>
        </w:rPr>
      </w:pPr>
      <w:r w:rsidRPr="00E24F0A">
        <w:rPr>
          <w:rFonts w:ascii="Times New Roman" w:hAnsi="Times New Roman" w:cs="Times New Roman"/>
          <w:sz w:val="20"/>
          <w:szCs w:val="20"/>
        </w:rPr>
        <w:t>связь.</w:t>
      </w:r>
    </w:p>
    <w:p w:rsidR="00FA5ACB" w:rsidRPr="00E24F0A" w:rsidRDefault="00FA5ACB" w:rsidP="00E24F0A">
      <w:pPr>
        <w:spacing w:after="0" w:line="240" w:lineRule="auto"/>
        <w:ind w:left="-1276" w:firstLine="283"/>
        <w:jc w:val="both"/>
        <w:rPr>
          <w:rFonts w:ascii="Times New Roman" w:hAnsi="Times New Roman" w:cs="Times New Roman"/>
          <w:sz w:val="20"/>
          <w:szCs w:val="20"/>
        </w:rPr>
      </w:pPr>
      <w:r w:rsidRPr="00E24F0A">
        <w:rPr>
          <w:rFonts w:ascii="Times New Roman" w:hAnsi="Times New Roman" w:cs="Times New Roman"/>
          <w:sz w:val="20"/>
          <w:szCs w:val="20"/>
        </w:rPr>
        <w:t>В качестве факторов дифференциации проектируемой территории Поддорского муниципального округа для установления значений расчетных показателей в МНГП определены:</w:t>
      </w:r>
    </w:p>
    <w:p w:rsidR="00FA5ACB" w:rsidRPr="00E24F0A" w:rsidRDefault="00FA5ACB" w:rsidP="00E24F0A">
      <w:pPr>
        <w:spacing w:after="0" w:line="240" w:lineRule="auto"/>
        <w:ind w:left="-1276" w:firstLine="283"/>
        <w:jc w:val="both"/>
        <w:rPr>
          <w:rFonts w:ascii="Times New Roman" w:hAnsi="Times New Roman" w:cs="Times New Roman"/>
          <w:sz w:val="20"/>
          <w:szCs w:val="20"/>
        </w:rPr>
      </w:pPr>
      <w:r w:rsidRPr="00E24F0A">
        <w:rPr>
          <w:rFonts w:ascii="Times New Roman" w:hAnsi="Times New Roman" w:cs="Times New Roman"/>
          <w:sz w:val="20"/>
          <w:szCs w:val="20"/>
        </w:rPr>
        <w:t>численность населения;</w:t>
      </w:r>
    </w:p>
    <w:p w:rsidR="00FA5ACB" w:rsidRPr="00E24F0A" w:rsidRDefault="00FA5ACB" w:rsidP="00E24F0A">
      <w:pPr>
        <w:spacing w:after="0" w:line="240" w:lineRule="auto"/>
        <w:ind w:left="-1276" w:firstLine="283"/>
        <w:jc w:val="both"/>
        <w:rPr>
          <w:rFonts w:ascii="Times New Roman" w:hAnsi="Times New Roman" w:cs="Times New Roman"/>
          <w:sz w:val="20"/>
          <w:szCs w:val="20"/>
        </w:rPr>
      </w:pPr>
      <w:r w:rsidRPr="00E24F0A">
        <w:rPr>
          <w:rFonts w:ascii="Times New Roman" w:hAnsi="Times New Roman" w:cs="Times New Roman"/>
          <w:sz w:val="20"/>
          <w:szCs w:val="20"/>
        </w:rPr>
        <w:t>вид (категория) населенного пункта: сельские населенные пункты.</w:t>
      </w:r>
    </w:p>
    <w:p w:rsidR="00FA5ACB" w:rsidRPr="00E24F0A" w:rsidRDefault="00FA5ACB" w:rsidP="00E24F0A">
      <w:pPr>
        <w:spacing w:after="0" w:line="240" w:lineRule="auto"/>
        <w:ind w:left="-1276" w:firstLine="283"/>
        <w:jc w:val="both"/>
        <w:rPr>
          <w:rFonts w:ascii="Times New Roman" w:hAnsi="Times New Roman" w:cs="Times New Roman"/>
          <w:sz w:val="20"/>
          <w:szCs w:val="20"/>
        </w:rPr>
      </w:pPr>
      <w:r w:rsidRPr="00E24F0A">
        <w:rPr>
          <w:rFonts w:ascii="Times New Roman" w:hAnsi="Times New Roman" w:cs="Times New Roman"/>
          <w:sz w:val="20"/>
          <w:szCs w:val="20"/>
        </w:rPr>
        <w:t>При этом для большинства расчетных показателей установлены единые нормативные показатели для всей территории Поддорского муниципального округа.</w:t>
      </w:r>
    </w:p>
    <w:p w:rsidR="00FA5ACB" w:rsidRPr="00E24F0A" w:rsidRDefault="00FA5ACB" w:rsidP="00E24F0A">
      <w:pPr>
        <w:spacing w:after="0" w:line="240" w:lineRule="auto"/>
        <w:ind w:left="-1276" w:firstLine="283"/>
        <w:jc w:val="both"/>
        <w:rPr>
          <w:rFonts w:ascii="Times New Roman" w:hAnsi="Times New Roman" w:cs="Times New Roman"/>
          <w:sz w:val="20"/>
          <w:szCs w:val="20"/>
        </w:rPr>
      </w:pPr>
      <w:r w:rsidRPr="00E24F0A">
        <w:rPr>
          <w:rFonts w:ascii="Times New Roman" w:hAnsi="Times New Roman" w:cs="Times New Roman"/>
          <w:sz w:val="20"/>
          <w:szCs w:val="20"/>
        </w:rPr>
        <w:t>По вопросам, не урегулированным в настоящих МНГП, а также в региональных нормативах градостроительного проектирования Новгородской области, следует применять нормативные и нормативно-технические документы, действующие на территории Российской Федерации в соответствии с требованиями Федерального закона от 27 декабря 2002 года № 184-ФЗ «О техническом регулировании», иные федеральные нормативные правовые акты, а также нормативные правовые акты, действующие на территории Новгородской области.</w:t>
      </w:r>
    </w:p>
    <w:p w:rsidR="00FA5ACB" w:rsidRPr="00E24F0A" w:rsidRDefault="00FA5ACB" w:rsidP="00E24F0A">
      <w:pPr>
        <w:spacing w:after="0" w:line="240" w:lineRule="auto"/>
        <w:ind w:left="-1276" w:firstLine="283"/>
        <w:jc w:val="both"/>
        <w:rPr>
          <w:rFonts w:ascii="Times New Roman" w:hAnsi="Times New Roman" w:cs="Times New Roman"/>
          <w:i/>
          <w:iCs/>
          <w:sz w:val="20"/>
          <w:szCs w:val="20"/>
        </w:rPr>
      </w:pPr>
      <w:bookmarkStart w:id="5" w:name="_Toc84513399"/>
      <w:bookmarkStart w:id="6" w:name="_Toc88055611"/>
      <w:bookmarkStart w:id="7" w:name="_Toc216106102"/>
      <w:r w:rsidRPr="00E24F0A">
        <w:rPr>
          <w:rFonts w:ascii="Times New Roman" w:hAnsi="Times New Roman" w:cs="Times New Roman"/>
          <w:iCs/>
          <w:sz w:val="20"/>
          <w:szCs w:val="20"/>
        </w:rPr>
        <w:t>1.2. Расчетные показатели минимально допустимого уровня обеспеченности объектами местного значения муниципального округа и расчетные показатели максимально допустимого уровня территориальной доступности таких объектов</w:t>
      </w:r>
      <w:bookmarkEnd w:id="1"/>
      <w:bookmarkEnd w:id="5"/>
      <w:bookmarkEnd w:id="6"/>
      <w:bookmarkEnd w:id="7"/>
    </w:p>
    <w:p w:rsidR="00FA5ACB" w:rsidRPr="00E24F0A" w:rsidRDefault="00FA5ACB" w:rsidP="00E24F0A">
      <w:pPr>
        <w:spacing w:after="0" w:line="240" w:lineRule="auto"/>
        <w:ind w:left="-1276" w:firstLine="283"/>
        <w:jc w:val="both"/>
        <w:rPr>
          <w:rFonts w:ascii="Times New Roman" w:hAnsi="Times New Roman" w:cs="Times New Roman"/>
          <w:b/>
          <w:bCs/>
          <w:i/>
          <w:iCs/>
          <w:sz w:val="20"/>
          <w:szCs w:val="20"/>
        </w:rPr>
      </w:pPr>
      <w:bookmarkStart w:id="8" w:name="_Toc216106103"/>
      <w:r w:rsidRPr="00E24F0A">
        <w:rPr>
          <w:rFonts w:ascii="Times New Roman" w:hAnsi="Times New Roman" w:cs="Times New Roman"/>
          <w:iCs/>
          <w:sz w:val="20"/>
          <w:szCs w:val="20"/>
        </w:rPr>
        <w:t>Таблица 1.1</w:t>
      </w:r>
      <w:bookmarkEnd w:id="8"/>
    </w:p>
    <w:p w:rsidR="00FA5ACB" w:rsidRPr="00E24F0A" w:rsidRDefault="00FA5ACB" w:rsidP="00E24F0A">
      <w:pPr>
        <w:spacing w:after="0" w:line="240" w:lineRule="auto"/>
        <w:ind w:left="-1276" w:firstLine="283"/>
        <w:jc w:val="both"/>
        <w:rPr>
          <w:rFonts w:ascii="Times New Roman" w:hAnsi="Times New Roman" w:cs="Times New Roman"/>
          <w:sz w:val="20"/>
          <w:szCs w:val="20"/>
        </w:rPr>
      </w:pPr>
      <w:r w:rsidRPr="00E24F0A">
        <w:rPr>
          <w:rFonts w:ascii="Times New Roman" w:hAnsi="Times New Roman" w:cs="Times New Roman"/>
          <w:sz w:val="20"/>
          <w:szCs w:val="20"/>
        </w:rPr>
        <w:t>Объекты местного значения муниципального округа в области электро-, тепло-, газо- и водоснабжения населения, водоотведения</w:t>
      </w:r>
    </w:p>
    <w:tbl>
      <w:tblPr>
        <w:tblW w:w="10564" w:type="dxa"/>
        <w:tblInd w:w="-1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1111"/>
        <w:gridCol w:w="2008"/>
        <w:gridCol w:w="1701"/>
        <w:gridCol w:w="1429"/>
        <w:gridCol w:w="1093"/>
        <w:gridCol w:w="1133"/>
        <w:gridCol w:w="1175"/>
        <w:gridCol w:w="892"/>
        <w:gridCol w:w="7"/>
        <w:gridCol w:w="15"/>
      </w:tblGrid>
      <w:tr w:rsidR="00FA5ACB" w:rsidRPr="00A25586" w:rsidTr="00E24F0A">
        <w:trPr>
          <w:gridAfter w:val="2"/>
          <w:wAfter w:w="22" w:type="dxa"/>
          <w:trHeight w:val="20"/>
        </w:trPr>
        <w:tc>
          <w:tcPr>
            <w:tcW w:w="1111" w:type="dxa"/>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E24F0A">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Наименование вида объекта</w:t>
            </w:r>
          </w:p>
        </w:tc>
        <w:tc>
          <w:tcPr>
            <w:tcW w:w="2008" w:type="dxa"/>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E24F0A">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Тип расчетного показателя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E24F0A">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Наименование расчетного показателя, единица измерения</w:t>
            </w:r>
          </w:p>
        </w:tc>
        <w:tc>
          <w:tcPr>
            <w:tcW w:w="5722" w:type="dxa"/>
            <w:gridSpan w:val="5"/>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b/>
                <w:iCs/>
                <w:sz w:val="16"/>
                <w:szCs w:val="16"/>
              </w:rPr>
              <w:t>Значение расчетного показателя</w:t>
            </w:r>
          </w:p>
        </w:tc>
      </w:tr>
      <w:tr w:rsidR="00FA5ACB" w:rsidRPr="00A25586" w:rsidTr="00E24F0A">
        <w:trPr>
          <w:gridAfter w:val="2"/>
          <w:wAfter w:w="22" w:type="dxa"/>
          <w:trHeight w:val="20"/>
        </w:trPr>
        <w:tc>
          <w:tcPr>
            <w:tcW w:w="1111" w:type="dxa"/>
            <w:vMerge w:val="restart"/>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Объекты электроснабжения</w:t>
            </w:r>
          </w:p>
        </w:tc>
        <w:tc>
          <w:tcPr>
            <w:tcW w:w="2008" w:type="dxa"/>
            <w:vMerge w:val="restart"/>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Объем электропотребления, кВт*ч/ чел. в год [1]</w:t>
            </w:r>
          </w:p>
        </w:tc>
        <w:tc>
          <w:tcPr>
            <w:tcW w:w="1429"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Вид населенного пункта</w:t>
            </w:r>
          </w:p>
        </w:tc>
        <w:tc>
          <w:tcPr>
            <w:tcW w:w="3401" w:type="dxa"/>
            <w:gridSpan w:val="3"/>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Степень благоустройства</w:t>
            </w:r>
          </w:p>
        </w:tc>
        <w:tc>
          <w:tcPr>
            <w:tcW w:w="892"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Значение</w:t>
            </w: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2008"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1429" w:type="dxa"/>
            <w:vMerge w:val="restart"/>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trike/>
                <w:sz w:val="16"/>
                <w:szCs w:val="16"/>
              </w:rPr>
            </w:pPr>
            <w:r w:rsidRPr="00A25586">
              <w:rPr>
                <w:rFonts w:ascii="Times New Roman" w:hAnsi="Times New Roman" w:cs="Times New Roman"/>
                <w:iCs/>
                <w:sz w:val="16"/>
                <w:szCs w:val="16"/>
              </w:rPr>
              <w:t>Сельские населенные пункты</w:t>
            </w:r>
          </w:p>
        </w:tc>
        <w:tc>
          <w:tcPr>
            <w:tcW w:w="3401" w:type="dxa"/>
            <w:gridSpan w:val="3"/>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Без стационарных плит, без кондиционеров</w:t>
            </w:r>
          </w:p>
        </w:tc>
        <w:tc>
          <w:tcPr>
            <w:tcW w:w="892"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950</w:t>
            </w: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2008"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1429"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3401" w:type="dxa"/>
            <w:gridSpan w:val="3"/>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Без стационарных плит, с кондиционерами</w:t>
            </w:r>
          </w:p>
        </w:tc>
        <w:tc>
          <w:tcPr>
            <w:tcW w:w="892"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1120</w:t>
            </w: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2008"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1429"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3401" w:type="dxa"/>
            <w:gridSpan w:val="3"/>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Со стационарными электроплитами (100% охвата), без кондиционеров</w:t>
            </w:r>
          </w:p>
        </w:tc>
        <w:tc>
          <w:tcPr>
            <w:tcW w:w="892"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1350</w:t>
            </w: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2008"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1429"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3401" w:type="dxa"/>
            <w:gridSpan w:val="3"/>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Со стационарными электроплитами (100% охвата), с кондиционерами</w:t>
            </w:r>
          </w:p>
        </w:tc>
        <w:tc>
          <w:tcPr>
            <w:tcW w:w="892"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1540</w:t>
            </w: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2008"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1701"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Размер земельного участка, отводимого для объектов распределительной сети, кв.м</w:t>
            </w:r>
          </w:p>
        </w:tc>
        <w:tc>
          <w:tcPr>
            <w:tcW w:w="5722" w:type="dxa"/>
            <w:gridSpan w:val="5"/>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По проекту, но не более установленных п. 3.1 ВСН 14278 тм-т1 «Нормы отвода земель для электрических сетей напряжением 0,38-750 кВ», утвержденных Министерством топлива и энергетики Российской Федерации от 20.05.1994 года</w:t>
            </w:r>
          </w:p>
        </w:tc>
      </w:tr>
      <w:tr w:rsidR="00FA5ACB" w:rsidRPr="00A25586" w:rsidTr="00E24F0A">
        <w:trPr>
          <w:gridAfter w:val="1"/>
          <w:wAfter w:w="15"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2008"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7430" w:type="dxa"/>
            <w:gridSpan w:val="7"/>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Не нормируется</w:t>
            </w:r>
          </w:p>
        </w:tc>
      </w:tr>
      <w:tr w:rsidR="00FA5ACB" w:rsidRPr="00A25586" w:rsidTr="00E24F0A">
        <w:trPr>
          <w:gridAfter w:val="2"/>
          <w:wAfter w:w="22" w:type="dxa"/>
          <w:trHeight w:val="20"/>
        </w:trPr>
        <w:tc>
          <w:tcPr>
            <w:tcW w:w="1111" w:type="dxa"/>
            <w:vMerge w:val="restart"/>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Объекты теплоснабжения</w:t>
            </w:r>
          </w:p>
        </w:tc>
        <w:tc>
          <w:tcPr>
            <w:tcW w:w="2008" w:type="dxa"/>
            <w:vMerge w:val="restart"/>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Расход тепловой энергии на отопление, Вт/(куб. м</w:t>
            </w:r>
            <w:r w:rsidRPr="00A25586">
              <w:rPr>
                <w:rFonts w:ascii="Times New Roman" w:hAnsi="Times New Roman" w:cs="Times New Roman"/>
                <w:iCs/>
                <w:sz w:val="16"/>
                <w:szCs w:val="16"/>
              </w:rPr>
              <w:sym w:font="Symbol" w:char="F0D7"/>
            </w:r>
            <w:r w:rsidRPr="00A25586">
              <w:rPr>
                <w:rFonts w:ascii="Times New Roman" w:hAnsi="Times New Roman" w:cs="Times New Roman"/>
                <w:iCs/>
                <w:sz w:val="16"/>
                <w:szCs w:val="16"/>
              </w:rPr>
              <w:t>°C сут.)</w:t>
            </w:r>
          </w:p>
        </w:tc>
        <w:tc>
          <w:tcPr>
            <w:tcW w:w="5722" w:type="dxa"/>
            <w:gridSpan w:val="5"/>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Для малоэтажных жилых одноквартирных зданий [3]</w:t>
            </w: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2008"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1429" w:type="dxa"/>
            <w:vMerge w:val="restart"/>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Площадь здания, кв. м</w:t>
            </w:r>
          </w:p>
        </w:tc>
        <w:tc>
          <w:tcPr>
            <w:tcW w:w="4293" w:type="dxa"/>
            <w:gridSpan w:val="4"/>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количество этажей</w:t>
            </w: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2008"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1429"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1093"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1</w:t>
            </w:r>
          </w:p>
        </w:tc>
        <w:tc>
          <w:tcPr>
            <w:tcW w:w="1133"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2</w:t>
            </w:r>
          </w:p>
        </w:tc>
        <w:tc>
          <w:tcPr>
            <w:tcW w:w="1175"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3</w:t>
            </w:r>
          </w:p>
        </w:tc>
        <w:tc>
          <w:tcPr>
            <w:tcW w:w="892"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4</w:t>
            </w: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2008"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1429"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50</w:t>
            </w:r>
          </w:p>
        </w:tc>
        <w:tc>
          <w:tcPr>
            <w:tcW w:w="1093"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shd w:val="clear" w:color="auto" w:fill="FFFFFF"/>
              </w:rPr>
              <w:t>0,579</w:t>
            </w:r>
          </w:p>
        </w:tc>
        <w:tc>
          <w:tcPr>
            <w:tcW w:w="1133"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w:t>
            </w:r>
          </w:p>
        </w:tc>
        <w:tc>
          <w:tcPr>
            <w:tcW w:w="1175"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w:t>
            </w:r>
          </w:p>
        </w:tc>
        <w:tc>
          <w:tcPr>
            <w:tcW w:w="892"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2008"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1429"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100</w:t>
            </w:r>
          </w:p>
        </w:tc>
        <w:tc>
          <w:tcPr>
            <w:tcW w:w="1093"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shd w:val="clear" w:color="auto" w:fill="FFFFFF"/>
              </w:rPr>
              <w:t>0,517</w:t>
            </w:r>
          </w:p>
        </w:tc>
        <w:tc>
          <w:tcPr>
            <w:tcW w:w="1133"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shd w:val="clear" w:color="auto" w:fill="FFFFFF"/>
              </w:rPr>
              <w:t>0,558</w:t>
            </w:r>
          </w:p>
        </w:tc>
        <w:tc>
          <w:tcPr>
            <w:tcW w:w="1175"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w:t>
            </w:r>
          </w:p>
        </w:tc>
        <w:tc>
          <w:tcPr>
            <w:tcW w:w="892"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w:t>
            </w: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2008"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1429"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150</w:t>
            </w:r>
          </w:p>
        </w:tc>
        <w:tc>
          <w:tcPr>
            <w:tcW w:w="1093"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shd w:val="clear" w:color="auto" w:fill="FFFFFF"/>
              </w:rPr>
              <w:t>0,455</w:t>
            </w:r>
          </w:p>
        </w:tc>
        <w:tc>
          <w:tcPr>
            <w:tcW w:w="1133"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shd w:val="clear" w:color="auto" w:fill="FFFFFF"/>
              </w:rPr>
              <w:t>0,496</w:t>
            </w:r>
          </w:p>
        </w:tc>
        <w:tc>
          <w:tcPr>
            <w:tcW w:w="1175"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shd w:val="clear" w:color="auto" w:fill="FFFFFF"/>
              </w:rPr>
              <w:t>0,538</w:t>
            </w:r>
          </w:p>
        </w:tc>
        <w:tc>
          <w:tcPr>
            <w:tcW w:w="892"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w:t>
            </w: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2008"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1429"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250</w:t>
            </w:r>
          </w:p>
        </w:tc>
        <w:tc>
          <w:tcPr>
            <w:tcW w:w="1093"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shd w:val="clear" w:color="auto" w:fill="FFFFFF"/>
              </w:rPr>
              <w:t>0,414</w:t>
            </w:r>
          </w:p>
        </w:tc>
        <w:tc>
          <w:tcPr>
            <w:tcW w:w="1133"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shd w:val="clear" w:color="auto" w:fill="FFFFFF"/>
              </w:rPr>
              <w:t>0,434</w:t>
            </w:r>
          </w:p>
        </w:tc>
        <w:tc>
          <w:tcPr>
            <w:tcW w:w="1175"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shd w:val="clear" w:color="auto" w:fill="FFFFFF"/>
              </w:rPr>
              <w:t>0,455</w:t>
            </w:r>
          </w:p>
        </w:tc>
        <w:tc>
          <w:tcPr>
            <w:tcW w:w="892"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shd w:val="clear" w:color="auto" w:fill="FFFFFF"/>
              </w:rPr>
              <w:t>0,476</w:t>
            </w: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2008"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1429"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400</w:t>
            </w:r>
          </w:p>
        </w:tc>
        <w:tc>
          <w:tcPr>
            <w:tcW w:w="1093"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shd w:val="clear" w:color="auto" w:fill="FFFFFF"/>
              </w:rPr>
              <w:t>0,372</w:t>
            </w:r>
          </w:p>
        </w:tc>
        <w:tc>
          <w:tcPr>
            <w:tcW w:w="1133"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shd w:val="clear" w:color="auto" w:fill="FFFFFF"/>
              </w:rPr>
              <w:t>0,372</w:t>
            </w:r>
          </w:p>
        </w:tc>
        <w:tc>
          <w:tcPr>
            <w:tcW w:w="1175"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shd w:val="clear" w:color="auto" w:fill="FFFFFF"/>
              </w:rPr>
              <w:t>0,393</w:t>
            </w:r>
          </w:p>
        </w:tc>
        <w:tc>
          <w:tcPr>
            <w:tcW w:w="892"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shd w:val="clear" w:color="auto" w:fill="FFFFFF"/>
              </w:rPr>
              <w:t>0,414</w:t>
            </w: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2008"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1429"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600</w:t>
            </w:r>
          </w:p>
        </w:tc>
        <w:tc>
          <w:tcPr>
            <w:tcW w:w="1093"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shd w:val="clear" w:color="auto" w:fill="FFFFFF"/>
              </w:rPr>
              <w:t>0,359</w:t>
            </w:r>
          </w:p>
        </w:tc>
        <w:tc>
          <w:tcPr>
            <w:tcW w:w="1133"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shd w:val="clear" w:color="auto" w:fill="FFFFFF"/>
              </w:rPr>
              <w:t>0,359</w:t>
            </w:r>
          </w:p>
        </w:tc>
        <w:tc>
          <w:tcPr>
            <w:tcW w:w="1175"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shd w:val="clear" w:color="auto" w:fill="FFFFFF"/>
              </w:rPr>
              <w:t>0,359</w:t>
            </w:r>
          </w:p>
        </w:tc>
        <w:tc>
          <w:tcPr>
            <w:tcW w:w="892"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shd w:val="clear" w:color="auto" w:fill="FFFFFF"/>
              </w:rPr>
              <w:t>0,372</w:t>
            </w: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2008"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1429"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1000 и более</w:t>
            </w:r>
          </w:p>
        </w:tc>
        <w:tc>
          <w:tcPr>
            <w:tcW w:w="1093"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shd w:val="clear" w:color="auto" w:fill="FFFFFF"/>
              </w:rPr>
              <w:t>0,336</w:t>
            </w:r>
          </w:p>
        </w:tc>
        <w:tc>
          <w:tcPr>
            <w:tcW w:w="1133"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shd w:val="clear" w:color="auto" w:fill="FFFFFF"/>
              </w:rPr>
              <w:t>0,336</w:t>
            </w:r>
          </w:p>
        </w:tc>
        <w:tc>
          <w:tcPr>
            <w:tcW w:w="1175"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shd w:val="clear" w:color="auto" w:fill="FFFFFF"/>
              </w:rPr>
              <w:t>0,336</w:t>
            </w:r>
          </w:p>
        </w:tc>
        <w:tc>
          <w:tcPr>
            <w:tcW w:w="892"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shd w:val="clear" w:color="auto" w:fill="FFFFFF"/>
              </w:rPr>
              <w:t>0,336</w:t>
            </w: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2008"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5722" w:type="dxa"/>
            <w:gridSpan w:val="5"/>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Для многоквартирных жилых и общественных зданий</w:t>
            </w: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2008"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1429" w:type="dxa"/>
            <w:vMerge w:val="restart"/>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Типы зданий</w:t>
            </w:r>
          </w:p>
        </w:tc>
        <w:tc>
          <w:tcPr>
            <w:tcW w:w="4293" w:type="dxa"/>
            <w:gridSpan w:val="4"/>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количество этажей</w:t>
            </w: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2008"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1429"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1093"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1</w:t>
            </w:r>
          </w:p>
        </w:tc>
        <w:tc>
          <w:tcPr>
            <w:tcW w:w="1133"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2</w:t>
            </w:r>
          </w:p>
        </w:tc>
        <w:tc>
          <w:tcPr>
            <w:tcW w:w="1175"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3</w:t>
            </w:r>
          </w:p>
        </w:tc>
        <w:tc>
          <w:tcPr>
            <w:tcW w:w="892"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4, 5</w:t>
            </w: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2008"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1429"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Жилые, гостиницы, общежития</w:t>
            </w:r>
          </w:p>
        </w:tc>
        <w:tc>
          <w:tcPr>
            <w:tcW w:w="1093"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0,455</w:t>
            </w:r>
          </w:p>
        </w:tc>
        <w:tc>
          <w:tcPr>
            <w:tcW w:w="1133"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0,414</w:t>
            </w:r>
          </w:p>
        </w:tc>
        <w:tc>
          <w:tcPr>
            <w:tcW w:w="1175"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0,372</w:t>
            </w:r>
          </w:p>
        </w:tc>
        <w:tc>
          <w:tcPr>
            <w:tcW w:w="892"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0,359</w:t>
            </w: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2008"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1429"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Общественные, кроме перечисленных ниже</w:t>
            </w:r>
          </w:p>
        </w:tc>
        <w:tc>
          <w:tcPr>
            <w:tcW w:w="1093"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0,487</w:t>
            </w:r>
          </w:p>
        </w:tc>
        <w:tc>
          <w:tcPr>
            <w:tcW w:w="1133"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0,440</w:t>
            </w:r>
          </w:p>
        </w:tc>
        <w:tc>
          <w:tcPr>
            <w:tcW w:w="1175"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0,417</w:t>
            </w:r>
          </w:p>
        </w:tc>
        <w:tc>
          <w:tcPr>
            <w:tcW w:w="892"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0,371</w:t>
            </w: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2008"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1429"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Поликлиники и лечебные учреждения, дома-интернаты</w:t>
            </w:r>
          </w:p>
        </w:tc>
        <w:tc>
          <w:tcPr>
            <w:tcW w:w="1093"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0,394</w:t>
            </w:r>
          </w:p>
        </w:tc>
        <w:tc>
          <w:tcPr>
            <w:tcW w:w="1133"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0,382</w:t>
            </w:r>
          </w:p>
        </w:tc>
        <w:tc>
          <w:tcPr>
            <w:tcW w:w="1175"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0,371</w:t>
            </w:r>
          </w:p>
        </w:tc>
        <w:tc>
          <w:tcPr>
            <w:tcW w:w="892"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0,359</w:t>
            </w: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2008"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1429"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Дошкольные учреждения</w:t>
            </w:r>
          </w:p>
        </w:tc>
        <w:tc>
          <w:tcPr>
            <w:tcW w:w="1093"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0,521</w:t>
            </w:r>
          </w:p>
        </w:tc>
        <w:tc>
          <w:tcPr>
            <w:tcW w:w="1133"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0,521</w:t>
            </w:r>
          </w:p>
        </w:tc>
        <w:tc>
          <w:tcPr>
            <w:tcW w:w="1175"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0,521</w:t>
            </w:r>
          </w:p>
        </w:tc>
        <w:tc>
          <w:tcPr>
            <w:tcW w:w="892"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w:t>
            </w: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2008"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1429"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 xml:space="preserve">Сервисного обслуживания, </w:t>
            </w:r>
            <w:r w:rsidRPr="00A25586">
              <w:rPr>
                <w:rFonts w:ascii="Times New Roman" w:hAnsi="Times New Roman" w:cs="Times New Roman"/>
                <w:iCs/>
                <w:sz w:val="16"/>
                <w:szCs w:val="16"/>
                <w:shd w:val="clear" w:color="auto" w:fill="FFFFFF"/>
              </w:rPr>
              <w:t>культурно-досуговой деятельности, склады</w:t>
            </w:r>
          </w:p>
        </w:tc>
        <w:tc>
          <w:tcPr>
            <w:tcW w:w="1093"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0,266</w:t>
            </w:r>
          </w:p>
        </w:tc>
        <w:tc>
          <w:tcPr>
            <w:tcW w:w="1133"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0,255</w:t>
            </w:r>
          </w:p>
        </w:tc>
        <w:tc>
          <w:tcPr>
            <w:tcW w:w="1175"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0,243</w:t>
            </w:r>
          </w:p>
        </w:tc>
        <w:tc>
          <w:tcPr>
            <w:tcW w:w="892"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0,232</w:t>
            </w: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2008"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1429"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Административного назначения (офисы)</w:t>
            </w:r>
          </w:p>
        </w:tc>
        <w:tc>
          <w:tcPr>
            <w:tcW w:w="1093"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0,417</w:t>
            </w:r>
          </w:p>
        </w:tc>
        <w:tc>
          <w:tcPr>
            <w:tcW w:w="1133"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0,394</w:t>
            </w:r>
          </w:p>
        </w:tc>
        <w:tc>
          <w:tcPr>
            <w:tcW w:w="1175"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0,382</w:t>
            </w:r>
          </w:p>
        </w:tc>
        <w:tc>
          <w:tcPr>
            <w:tcW w:w="892"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0,313</w:t>
            </w: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2008"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Размер земельного участка для отдельно стоящей отопительной котельной, га</w:t>
            </w:r>
          </w:p>
        </w:tc>
        <w:tc>
          <w:tcPr>
            <w:tcW w:w="1429" w:type="dxa"/>
            <w:vMerge w:val="restart"/>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Теплопроизводительность, Гкал/ч(МВт)</w:t>
            </w:r>
          </w:p>
          <w:p w:rsidR="00FA5ACB" w:rsidRPr="00A25586" w:rsidRDefault="00FA5ACB" w:rsidP="00E24F0A">
            <w:pPr>
              <w:spacing w:after="0" w:line="240" w:lineRule="auto"/>
              <w:jc w:val="center"/>
              <w:rPr>
                <w:rFonts w:ascii="Times New Roman" w:hAnsi="Times New Roman" w:cs="Times New Roman"/>
                <w:iCs/>
                <w:sz w:val="16"/>
                <w:szCs w:val="16"/>
              </w:rPr>
            </w:pPr>
          </w:p>
        </w:tc>
        <w:tc>
          <w:tcPr>
            <w:tcW w:w="4293" w:type="dxa"/>
            <w:gridSpan w:val="4"/>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Размер земельного участка</w:t>
            </w: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2008"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1429"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2226" w:type="dxa"/>
            <w:gridSpan w:val="2"/>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Котельные на твердом топливе</w:t>
            </w:r>
          </w:p>
        </w:tc>
        <w:tc>
          <w:tcPr>
            <w:tcW w:w="2067" w:type="dxa"/>
            <w:gridSpan w:val="2"/>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Котельные на газомазутном топливе</w:t>
            </w: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2008"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1429"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до 5</w:t>
            </w:r>
          </w:p>
        </w:tc>
        <w:tc>
          <w:tcPr>
            <w:tcW w:w="2226" w:type="dxa"/>
            <w:gridSpan w:val="2"/>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0,7</w:t>
            </w:r>
          </w:p>
        </w:tc>
        <w:tc>
          <w:tcPr>
            <w:tcW w:w="2067" w:type="dxa"/>
            <w:gridSpan w:val="2"/>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0,7</w:t>
            </w: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2008"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1429"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от 5 до 10</w:t>
            </w:r>
          </w:p>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(от 6 до 12)</w:t>
            </w:r>
          </w:p>
        </w:tc>
        <w:tc>
          <w:tcPr>
            <w:tcW w:w="2226" w:type="dxa"/>
            <w:gridSpan w:val="2"/>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1,0</w:t>
            </w:r>
          </w:p>
        </w:tc>
        <w:tc>
          <w:tcPr>
            <w:tcW w:w="2067" w:type="dxa"/>
            <w:gridSpan w:val="2"/>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1,0</w:t>
            </w: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2008"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1429"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Св.10 до 50</w:t>
            </w:r>
          </w:p>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(св.12 до 58)</w:t>
            </w:r>
          </w:p>
        </w:tc>
        <w:tc>
          <w:tcPr>
            <w:tcW w:w="2226" w:type="dxa"/>
            <w:gridSpan w:val="2"/>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2,0</w:t>
            </w:r>
          </w:p>
        </w:tc>
        <w:tc>
          <w:tcPr>
            <w:tcW w:w="2067" w:type="dxa"/>
            <w:gridSpan w:val="2"/>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1,5</w:t>
            </w: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2008"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1429"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Св.50 до 100</w:t>
            </w:r>
          </w:p>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(св.58 до 116)</w:t>
            </w:r>
          </w:p>
        </w:tc>
        <w:tc>
          <w:tcPr>
            <w:tcW w:w="2226" w:type="dxa"/>
            <w:gridSpan w:val="2"/>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3,0</w:t>
            </w:r>
          </w:p>
        </w:tc>
        <w:tc>
          <w:tcPr>
            <w:tcW w:w="2067" w:type="dxa"/>
            <w:gridSpan w:val="2"/>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2,5</w:t>
            </w:r>
          </w:p>
        </w:tc>
      </w:tr>
      <w:tr w:rsidR="00FA5ACB" w:rsidRPr="00A25586" w:rsidTr="00E24F0A">
        <w:trPr>
          <w:gridAfter w:val="1"/>
          <w:wAfter w:w="15"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p>
        </w:tc>
        <w:tc>
          <w:tcPr>
            <w:tcW w:w="2008"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7430" w:type="dxa"/>
            <w:gridSpan w:val="7"/>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Не нормируется</w:t>
            </w:r>
          </w:p>
        </w:tc>
      </w:tr>
      <w:tr w:rsidR="00FA5ACB" w:rsidRPr="00A25586" w:rsidTr="00E24F0A">
        <w:trPr>
          <w:gridAfter w:val="2"/>
          <w:wAfter w:w="22" w:type="dxa"/>
          <w:trHeight w:val="20"/>
        </w:trPr>
        <w:tc>
          <w:tcPr>
            <w:tcW w:w="1111" w:type="dxa"/>
            <w:vMerge w:val="restart"/>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Объекты газоснабжения</w:t>
            </w:r>
          </w:p>
        </w:tc>
        <w:tc>
          <w:tcPr>
            <w:tcW w:w="2008" w:type="dxa"/>
            <w:vMerge w:val="restart"/>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highlight w:val="yellow"/>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Объем газопотребления, куб. м/год на 1 чел.</w:t>
            </w:r>
          </w:p>
        </w:tc>
        <w:tc>
          <w:tcPr>
            <w:tcW w:w="4830" w:type="dxa"/>
            <w:gridSpan w:val="4"/>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При наличии централизованного горячего водоснабжения</w:t>
            </w:r>
          </w:p>
        </w:tc>
        <w:tc>
          <w:tcPr>
            <w:tcW w:w="892"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120</w:t>
            </w: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2008"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4830" w:type="dxa"/>
            <w:gridSpan w:val="4"/>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При горячем водоснабжении от газовых водонагревателей</w:t>
            </w:r>
          </w:p>
        </w:tc>
        <w:tc>
          <w:tcPr>
            <w:tcW w:w="892"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300</w:t>
            </w: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2008"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4830" w:type="dxa"/>
            <w:gridSpan w:val="4"/>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При отсутствии всяких видов горячего водоснабжения (сельские населенные пункты)</w:t>
            </w:r>
          </w:p>
        </w:tc>
        <w:tc>
          <w:tcPr>
            <w:tcW w:w="892"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220</w:t>
            </w: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2008"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1701"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Размер земельного участка для размещения пункта редуцирования газа, кв.м</w:t>
            </w:r>
          </w:p>
        </w:tc>
        <w:tc>
          <w:tcPr>
            <w:tcW w:w="5722" w:type="dxa"/>
            <w:gridSpan w:val="5"/>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4,0</w:t>
            </w: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2008"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1701"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Размер земельного участка для размещения газонаполнительной станции, не более, га</w:t>
            </w:r>
          </w:p>
        </w:tc>
        <w:tc>
          <w:tcPr>
            <w:tcW w:w="5722" w:type="dxa"/>
            <w:gridSpan w:val="5"/>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При производительности 10 тыс. тонн/год – 6</w:t>
            </w:r>
          </w:p>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При производительности 20 тыс. тонн/год – 7</w:t>
            </w:r>
          </w:p>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При производительности 40 тыс. тонн/год - 8</w:t>
            </w:r>
          </w:p>
        </w:tc>
      </w:tr>
      <w:tr w:rsidR="00FA5ACB" w:rsidRPr="00A25586" w:rsidTr="00E24F0A">
        <w:trPr>
          <w:gridAfter w:val="1"/>
          <w:wAfter w:w="15"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E24F0A">
            <w:pPr>
              <w:spacing w:after="0" w:line="240" w:lineRule="auto"/>
              <w:jc w:val="center"/>
              <w:rPr>
                <w:rFonts w:ascii="Times New Roman" w:hAnsi="Times New Roman" w:cs="Times New Roman"/>
                <w:iCs/>
                <w:sz w:val="16"/>
                <w:szCs w:val="16"/>
                <w:lang w:eastAsia="ar-SA" w:bidi="en-US"/>
              </w:rPr>
            </w:pPr>
          </w:p>
        </w:tc>
        <w:tc>
          <w:tcPr>
            <w:tcW w:w="2008" w:type="dxa"/>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7430" w:type="dxa"/>
            <w:gridSpan w:val="7"/>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Не нормируется</w:t>
            </w:r>
          </w:p>
        </w:tc>
      </w:tr>
      <w:tr w:rsidR="00FA5ACB" w:rsidRPr="00A25586" w:rsidTr="00E24F0A">
        <w:trPr>
          <w:gridAfter w:val="2"/>
          <w:wAfter w:w="22" w:type="dxa"/>
          <w:trHeight w:val="20"/>
        </w:trPr>
        <w:tc>
          <w:tcPr>
            <w:tcW w:w="1111" w:type="dxa"/>
            <w:vMerge w:val="restart"/>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Объекты водоснабжения</w:t>
            </w:r>
          </w:p>
        </w:tc>
        <w:tc>
          <w:tcPr>
            <w:tcW w:w="2008" w:type="dxa"/>
            <w:vMerge w:val="restart"/>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Объем водопотребления, л/сут. на 1 чел. [5]</w:t>
            </w:r>
          </w:p>
        </w:tc>
        <w:tc>
          <w:tcPr>
            <w:tcW w:w="4830" w:type="dxa"/>
            <w:gridSpan w:val="4"/>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При застройке зданиями, оборудованными внутренним водопроводом и канализацией, с ванными и местными водонагревателями</w:t>
            </w:r>
          </w:p>
        </w:tc>
        <w:tc>
          <w:tcPr>
            <w:tcW w:w="892" w:type="dxa"/>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140</w:t>
            </w: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E24F0A">
            <w:pPr>
              <w:spacing w:after="0" w:line="240" w:lineRule="auto"/>
              <w:jc w:val="center"/>
              <w:rPr>
                <w:rFonts w:ascii="Times New Roman" w:hAnsi="Times New Roman" w:cs="Times New Roman"/>
                <w:iCs/>
                <w:sz w:val="16"/>
                <w:szCs w:val="16"/>
                <w:lang w:eastAsia="ar-SA" w:bidi="en-US"/>
              </w:rPr>
            </w:pPr>
          </w:p>
        </w:tc>
        <w:tc>
          <w:tcPr>
            <w:tcW w:w="2008"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E24F0A">
            <w:pPr>
              <w:spacing w:after="0" w:line="240" w:lineRule="auto"/>
              <w:jc w:val="center"/>
              <w:rPr>
                <w:rFonts w:ascii="Times New Roman" w:hAnsi="Times New Roman" w:cs="Times New Roman"/>
                <w:iCs/>
                <w:sz w:val="16"/>
                <w:szCs w:val="16"/>
                <w:lang w:eastAsia="ar-SA" w:bidi="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E24F0A">
            <w:pPr>
              <w:spacing w:after="0" w:line="240" w:lineRule="auto"/>
              <w:jc w:val="center"/>
              <w:rPr>
                <w:rFonts w:ascii="Times New Roman" w:hAnsi="Times New Roman" w:cs="Times New Roman"/>
                <w:iCs/>
                <w:sz w:val="16"/>
                <w:szCs w:val="16"/>
                <w:highlight w:val="yellow"/>
                <w:lang w:eastAsia="ar-SA" w:bidi="en-US"/>
              </w:rPr>
            </w:pPr>
          </w:p>
        </w:tc>
        <w:tc>
          <w:tcPr>
            <w:tcW w:w="4830" w:type="dxa"/>
            <w:gridSpan w:val="4"/>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При застройке зданиями, оборудованными внутренним водопроводом и канализацией, с ванными и местными водонагревателями, с централизованным горячим водоснабжением</w:t>
            </w:r>
          </w:p>
        </w:tc>
        <w:tc>
          <w:tcPr>
            <w:tcW w:w="892" w:type="dxa"/>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165</w:t>
            </w:r>
          </w:p>
        </w:tc>
      </w:tr>
      <w:tr w:rsidR="00FA5ACB" w:rsidRPr="00A25586" w:rsidTr="00E24F0A">
        <w:trPr>
          <w:gridAfter w:val="1"/>
          <w:wAfter w:w="15"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E24F0A">
            <w:pPr>
              <w:spacing w:after="0" w:line="240" w:lineRule="auto"/>
              <w:jc w:val="center"/>
              <w:rPr>
                <w:rFonts w:ascii="Times New Roman" w:hAnsi="Times New Roman" w:cs="Times New Roman"/>
                <w:iCs/>
                <w:sz w:val="16"/>
                <w:szCs w:val="16"/>
                <w:lang w:eastAsia="ar-SA" w:bidi="en-US"/>
              </w:rPr>
            </w:pPr>
          </w:p>
        </w:tc>
        <w:tc>
          <w:tcPr>
            <w:tcW w:w="2008" w:type="dxa"/>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7430" w:type="dxa"/>
            <w:gridSpan w:val="7"/>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E24F0A">
            <w:pPr>
              <w:spacing w:after="0" w:line="240" w:lineRule="auto"/>
              <w:jc w:val="center"/>
              <w:rPr>
                <w:rFonts w:ascii="Times New Roman" w:hAnsi="Times New Roman" w:cs="Times New Roman"/>
                <w:iCs/>
                <w:sz w:val="16"/>
                <w:szCs w:val="16"/>
                <w:highlight w:val="yellow"/>
              </w:rPr>
            </w:pPr>
            <w:r w:rsidRPr="00A25586">
              <w:rPr>
                <w:rFonts w:ascii="Times New Roman" w:hAnsi="Times New Roman" w:cs="Times New Roman"/>
                <w:iCs/>
                <w:sz w:val="16"/>
                <w:szCs w:val="16"/>
              </w:rPr>
              <w:t>Не нормируется</w:t>
            </w:r>
          </w:p>
        </w:tc>
      </w:tr>
      <w:tr w:rsidR="00FA5ACB" w:rsidRPr="00A25586" w:rsidTr="00E24F0A">
        <w:trPr>
          <w:gridAfter w:val="2"/>
          <w:wAfter w:w="22" w:type="dxa"/>
          <w:trHeight w:val="20"/>
        </w:trPr>
        <w:tc>
          <w:tcPr>
            <w:tcW w:w="1111" w:type="dxa"/>
            <w:vMerge w:val="restart"/>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Объекты водоотведения</w:t>
            </w:r>
          </w:p>
        </w:tc>
        <w:tc>
          <w:tcPr>
            <w:tcW w:w="2008" w:type="dxa"/>
            <w:vMerge w:val="restart"/>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Объем водоотведения, л/сут. на 1 чел.</w:t>
            </w:r>
          </w:p>
        </w:tc>
        <w:tc>
          <w:tcPr>
            <w:tcW w:w="4830" w:type="dxa"/>
            <w:gridSpan w:val="4"/>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При застройке зданиями, оборудованными внутренним водопроводом и канализацией, с ванными и местными водонагревателями</w:t>
            </w:r>
          </w:p>
        </w:tc>
        <w:tc>
          <w:tcPr>
            <w:tcW w:w="892" w:type="dxa"/>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140</w:t>
            </w:r>
          </w:p>
        </w:tc>
      </w:tr>
      <w:tr w:rsidR="00FA5ACB" w:rsidRPr="00A25586" w:rsidTr="00E24F0A">
        <w:trPr>
          <w:gridAfter w:val="2"/>
          <w:wAfter w:w="22"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E24F0A">
            <w:pPr>
              <w:spacing w:after="0" w:line="240" w:lineRule="auto"/>
              <w:jc w:val="center"/>
              <w:rPr>
                <w:rFonts w:ascii="Times New Roman" w:hAnsi="Times New Roman" w:cs="Times New Roman"/>
                <w:iCs/>
                <w:sz w:val="16"/>
                <w:szCs w:val="16"/>
                <w:lang w:eastAsia="ar-SA" w:bidi="en-US"/>
              </w:rPr>
            </w:pPr>
          </w:p>
        </w:tc>
        <w:tc>
          <w:tcPr>
            <w:tcW w:w="2008"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E24F0A">
            <w:pPr>
              <w:spacing w:after="0" w:line="240" w:lineRule="auto"/>
              <w:jc w:val="center"/>
              <w:rPr>
                <w:rFonts w:ascii="Times New Roman" w:hAnsi="Times New Roman" w:cs="Times New Roman"/>
                <w:iCs/>
                <w:sz w:val="16"/>
                <w:szCs w:val="16"/>
                <w:lang w:eastAsia="ar-SA" w:bidi="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E24F0A">
            <w:pPr>
              <w:spacing w:after="0" w:line="240" w:lineRule="auto"/>
              <w:jc w:val="center"/>
              <w:rPr>
                <w:rFonts w:ascii="Times New Roman" w:hAnsi="Times New Roman" w:cs="Times New Roman"/>
                <w:iCs/>
                <w:sz w:val="16"/>
                <w:szCs w:val="16"/>
                <w:lang w:eastAsia="ar-SA" w:bidi="en-US"/>
              </w:rPr>
            </w:pPr>
          </w:p>
        </w:tc>
        <w:tc>
          <w:tcPr>
            <w:tcW w:w="4830" w:type="dxa"/>
            <w:gridSpan w:val="4"/>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 xml:space="preserve">При застройке зданиями, оборудованными внутренним </w:t>
            </w:r>
            <w:r w:rsidRPr="00A25586">
              <w:rPr>
                <w:rFonts w:ascii="Times New Roman" w:hAnsi="Times New Roman" w:cs="Times New Roman"/>
                <w:iCs/>
                <w:sz w:val="16"/>
                <w:szCs w:val="16"/>
              </w:rPr>
              <w:lastRenderedPageBreak/>
              <w:t>водопроводом и канализацией, с ванными и местными водонагревателями, с централизованным горячим водоснабжением</w:t>
            </w:r>
          </w:p>
        </w:tc>
        <w:tc>
          <w:tcPr>
            <w:tcW w:w="892" w:type="dxa"/>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lastRenderedPageBreak/>
              <w:t>165</w:t>
            </w:r>
          </w:p>
        </w:tc>
      </w:tr>
      <w:tr w:rsidR="00FA5ACB" w:rsidRPr="00A25586" w:rsidTr="00E24F0A">
        <w:trPr>
          <w:gridAfter w:val="1"/>
          <w:wAfter w:w="15" w:type="dxa"/>
          <w:trHeight w:val="20"/>
        </w:trPr>
        <w:tc>
          <w:tcPr>
            <w:tcW w:w="1111" w:type="dxa"/>
            <w:vMerge/>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E24F0A">
            <w:pPr>
              <w:spacing w:after="0" w:line="240" w:lineRule="auto"/>
              <w:jc w:val="center"/>
              <w:rPr>
                <w:rFonts w:ascii="Times New Roman" w:hAnsi="Times New Roman" w:cs="Times New Roman"/>
                <w:iCs/>
                <w:sz w:val="16"/>
                <w:szCs w:val="16"/>
                <w:lang w:eastAsia="ar-SA" w:bidi="en-US"/>
              </w:rPr>
            </w:pPr>
          </w:p>
        </w:tc>
        <w:tc>
          <w:tcPr>
            <w:tcW w:w="2008" w:type="dxa"/>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7430" w:type="dxa"/>
            <w:gridSpan w:val="7"/>
            <w:tcBorders>
              <w:top w:val="single" w:sz="4" w:space="0" w:color="auto"/>
              <w:left w:val="single" w:sz="4" w:space="0" w:color="auto"/>
              <w:bottom w:val="single" w:sz="4" w:space="0" w:color="auto"/>
              <w:right w:val="single" w:sz="4" w:space="0" w:color="auto"/>
            </w:tcBorders>
            <w:vAlign w:val="center"/>
            <w:hideMark/>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Не нормируется</w:t>
            </w:r>
          </w:p>
        </w:tc>
      </w:tr>
      <w:tr w:rsidR="00FA5ACB" w:rsidRPr="00A25586" w:rsidTr="00E24F0A">
        <w:trPr>
          <w:trHeight w:val="20"/>
        </w:trPr>
        <w:tc>
          <w:tcPr>
            <w:tcW w:w="10564" w:type="dxa"/>
            <w:gridSpan w:val="10"/>
            <w:tcBorders>
              <w:top w:val="single" w:sz="4" w:space="0" w:color="auto"/>
              <w:left w:val="single" w:sz="8" w:space="0" w:color="000000"/>
              <w:bottom w:val="single" w:sz="8" w:space="0" w:color="000000"/>
              <w:right w:val="single" w:sz="8" w:space="0" w:color="000000"/>
            </w:tcBorders>
            <w:vAlign w:val="center"/>
            <w:hideMark/>
          </w:tcPr>
          <w:p w:rsidR="00FA5ACB" w:rsidRPr="00A25586" w:rsidRDefault="00FA5ACB" w:rsidP="00E24F0A">
            <w:pPr>
              <w:spacing w:after="0" w:line="240" w:lineRule="auto"/>
              <w:rPr>
                <w:rFonts w:ascii="Times New Roman" w:hAnsi="Times New Roman" w:cs="Times New Roman"/>
                <w:b/>
                <w:bCs/>
                <w:iCs/>
                <w:sz w:val="16"/>
                <w:szCs w:val="16"/>
              </w:rPr>
            </w:pPr>
            <w:r w:rsidRPr="00A25586">
              <w:rPr>
                <w:rFonts w:ascii="Times New Roman" w:hAnsi="Times New Roman" w:cs="Times New Roman"/>
                <w:b/>
                <w:bCs/>
                <w:iCs/>
                <w:sz w:val="16"/>
                <w:szCs w:val="16"/>
              </w:rPr>
              <w:t>Примечания:</w:t>
            </w:r>
          </w:p>
          <w:p w:rsidR="00FA5ACB" w:rsidRPr="00A25586" w:rsidRDefault="00FA5ACB" w:rsidP="00E24F0A">
            <w:pPr>
              <w:spacing w:after="0" w:line="240" w:lineRule="auto"/>
              <w:rPr>
                <w:rFonts w:ascii="Times New Roman" w:hAnsi="Times New Roman" w:cs="Times New Roman"/>
                <w:iCs/>
                <w:sz w:val="16"/>
                <w:szCs w:val="16"/>
              </w:rPr>
            </w:pPr>
            <w:r w:rsidRPr="00A25586">
              <w:rPr>
                <w:rFonts w:ascii="Times New Roman" w:hAnsi="Times New Roman" w:cs="Times New Roman"/>
                <w:iCs/>
                <w:sz w:val="16"/>
                <w:szCs w:val="16"/>
              </w:rPr>
              <w:t>1. 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водоотведения и теплоснабжения, использование кондиционеров.</w:t>
            </w:r>
          </w:p>
          <w:p w:rsidR="00FA5ACB" w:rsidRPr="00A25586" w:rsidRDefault="00FA5ACB" w:rsidP="00E24F0A">
            <w:pPr>
              <w:spacing w:after="0" w:line="240" w:lineRule="auto"/>
              <w:rPr>
                <w:rFonts w:ascii="Times New Roman" w:hAnsi="Times New Roman" w:cs="Times New Roman"/>
                <w:sz w:val="16"/>
                <w:szCs w:val="16"/>
              </w:rPr>
            </w:pPr>
            <w:r w:rsidRPr="00A25586">
              <w:rPr>
                <w:rFonts w:ascii="Times New Roman" w:hAnsi="Times New Roman" w:cs="Times New Roman"/>
                <w:iCs/>
                <w:sz w:val="16"/>
                <w:szCs w:val="16"/>
              </w:rPr>
              <w:t>2. Расчёт электрических нагрузок для разных типов застройки следует производить в соответствии с нормами РД 34.20.185-94 (</w:t>
            </w:r>
            <w:r w:rsidRPr="00A25586">
              <w:rPr>
                <w:rFonts w:ascii="Times New Roman" w:hAnsi="Times New Roman" w:cs="Times New Roman"/>
                <w:sz w:val="16"/>
                <w:szCs w:val="16"/>
              </w:rPr>
              <w:t>«Инструкция по проектированию городских электрических сетей. РД 34.20.185-94» (утв. Минтопэнерго России 07.07.1994, РАО «ЕЭС России» 31.05.1994) (с изм. от 29.06.1999).</w:t>
            </w:r>
          </w:p>
          <w:p w:rsidR="00FA5ACB" w:rsidRPr="00A25586" w:rsidRDefault="00FA5ACB" w:rsidP="00E24F0A">
            <w:pPr>
              <w:spacing w:after="0" w:line="240" w:lineRule="auto"/>
              <w:rPr>
                <w:rFonts w:ascii="Times New Roman" w:hAnsi="Times New Roman" w:cs="Times New Roman"/>
                <w:iCs/>
                <w:sz w:val="16"/>
                <w:szCs w:val="16"/>
              </w:rPr>
            </w:pPr>
            <w:r w:rsidRPr="00A25586">
              <w:rPr>
                <w:rFonts w:ascii="Times New Roman" w:hAnsi="Times New Roman" w:cs="Times New Roman"/>
                <w:iCs/>
                <w:sz w:val="16"/>
                <w:szCs w:val="16"/>
              </w:rPr>
              <w:t>Условия применения стационарных электроплит в жилой застройке, а также районы применения населением бытовых кондиционеров следует принимать в соответствии с «СП 54.13330.2022 Свод правил. Здания жилые многоквартирные. СНиП 31-01-2003» от 13.05.2022 № 361/пр.</w:t>
            </w:r>
          </w:p>
          <w:p w:rsidR="00FA5ACB" w:rsidRPr="00A25586" w:rsidRDefault="00FA5ACB" w:rsidP="00E24F0A">
            <w:pPr>
              <w:spacing w:after="0" w:line="240" w:lineRule="auto"/>
              <w:rPr>
                <w:rFonts w:ascii="Times New Roman" w:hAnsi="Times New Roman" w:cs="Times New Roman"/>
                <w:iCs/>
                <w:sz w:val="16"/>
                <w:szCs w:val="16"/>
              </w:rPr>
            </w:pPr>
            <w:r w:rsidRPr="00A25586">
              <w:rPr>
                <w:rFonts w:ascii="Times New Roman" w:hAnsi="Times New Roman" w:cs="Times New Roman"/>
                <w:iCs/>
                <w:sz w:val="16"/>
                <w:szCs w:val="16"/>
              </w:rPr>
              <w:t>3. При промежуточных значениях отапливаемой площади дома в интервале 50-1000 кв. м значения расхода тепловой энергии на отопление и вентиляцию здания должны определяться по линейной интерполяции.</w:t>
            </w:r>
          </w:p>
          <w:p w:rsidR="00FA5ACB" w:rsidRPr="00A25586" w:rsidRDefault="00FA5ACB" w:rsidP="00E24F0A">
            <w:pPr>
              <w:spacing w:after="0" w:line="240" w:lineRule="auto"/>
              <w:rPr>
                <w:rFonts w:ascii="Times New Roman" w:hAnsi="Times New Roman" w:cs="Times New Roman"/>
                <w:sz w:val="16"/>
                <w:szCs w:val="16"/>
              </w:rPr>
            </w:pPr>
            <w:r w:rsidRPr="00A25586">
              <w:rPr>
                <w:rFonts w:ascii="Times New Roman" w:hAnsi="Times New Roman" w:cs="Times New Roman"/>
                <w:iCs/>
                <w:sz w:val="16"/>
                <w:szCs w:val="16"/>
              </w:rPr>
              <w:t xml:space="preserve">4. Укрупненные показатели потребления газа приведены при теплоте сгорания газа 34 МДж/куб. м (8000 ккал/куб. м). Значение объема газопотребления принято в соответствии с «СП 42-101-2003 </w:t>
            </w:r>
            <w:bookmarkStart w:id="9" w:name="_Hlk183183084"/>
            <w:r w:rsidRPr="00A25586">
              <w:rPr>
                <w:rFonts w:ascii="Times New Roman" w:hAnsi="Times New Roman" w:cs="Times New Roman"/>
                <w:sz w:val="16"/>
                <w:szCs w:val="16"/>
              </w:rPr>
              <w:t>Проектирование и строительство газопроводов из полиэтиленовых труб и реконструкция изношенных газопроводов» (одобрен Постановлением Госстроя РФ от 26.11.2003 N 195)</w:t>
            </w:r>
            <w:bookmarkEnd w:id="9"/>
            <w:r w:rsidRPr="00A25586">
              <w:rPr>
                <w:rFonts w:ascii="Times New Roman" w:hAnsi="Times New Roman" w:cs="Times New Roman"/>
                <w:sz w:val="16"/>
                <w:szCs w:val="16"/>
              </w:rPr>
              <w:t xml:space="preserve">. </w:t>
            </w:r>
            <w:r w:rsidRPr="00A25586">
              <w:rPr>
                <w:rFonts w:ascii="Times New Roman" w:hAnsi="Times New Roman" w:cs="Times New Roman"/>
                <w:iCs/>
                <w:sz w:val="16"/>
                <w:szCs w:val="16"/>
              </w:rPr>
              <w:t>Размеры земельных участков в соответствии с СП 42.13330.2016 «СНиП 2.07.01-89* «Градостроительство. Планировка и застройка городских и сельских поселений».</w:t>
            </w:r>
          </w:p>
          <w:p w:rsidR="00FA5ACB" w:rsidRPr="00A25586" w:rsidRDefault="00FA5ACB" w:rsidP="00E24F0A">
            <w:pPr>
              <w:spacing w:after="0" w:line="240" w:lineRule="auto"/>
              <w:rPr>
                <w:rFonts w:ascii="Times New Roman" w:hAnsi="Times New Roman" w:cs="Times New Roman"/>
                <w:iCs/>
                <w:sz w:val="16"/>
                <w:szCs w:val="16"/>
              </w:rPr>
            </w:pPr>
            <w:r w:rsidRPr="00A25586">
              <w:rPr>
                <w:rFonts w:ascii="Times New Roman" w:hAnsi="Times New Roman" w:cs="Times New Roman"/>
                <w:iCs/>
                <w:sz w:val="16"/>
                <w:szCs w:val="16"/>
              </w:rPr>
              <w:t>5. Выбор объема водопотребления в указанных пределах должен производиться в зависимости от климатических условий, мощности источника водоснабжения и качества воды, степени благоустройства, этажности застройки и местных условий.</w:t>
            </w:r>
          </w:p>
          <w:p w:rsidR="00FA5ACB" w:rsidRPr="00A25586" w:rsidRDefault="00FA5ACB" w:rsidP="00E24F0A">
            <w:pPr>
              <w:spacing w:after="0" w:line="240" w:lineRule="auto"/>
              <w:rPr>
                <w:rFonts w:ascii="Times New Roman" w:hAnsi="Times New Roman" w:cs="Times New Roman"/>
                <w:sz w:val="16"/>
                <w:szCs w:val="16"/>
              </w:rPr>
            </w:pPr>
            <w:r w:rsidRPr="00A25586">
              <w:rPr>
                <w:rFonts w:ascii="Times New Roman" w:hAnsi="Times New Roman" w:cs="Times New Roman"/>
                <w:iCs/>
                <w:sz w:val="16"/>
                <w:szCs w:val="16"/>
              </w:rPr>
              <w:t xml:space="preserve">6. Объем водопотребления включает расходы воды на хозяйственно-питьевые и бытовые нужды в общественных зданиях (по классификации, принятой в </w:t>
            </w:r>
            <w:bookmarkStart w:id="10" w:name="_Hlk183183184"/>
            <w:r w:rsidRPr="00A25586">
              <w:rPr>
                <w:rFonts w:ascii="Times New Roman" w:hAnsi="Times New Roman" w:cs="Times New Roman"/>
                <w:sz w:val="16"/>
                <w:szCs w:val="16"/>
              </w:rPr>
              <w:t>СП 44.13330.2011 «СНиП 2.09.04-87* Административные и бытовые здания»</w:t>
            </w:r>
            <w:bookmarkEnd w:id="10"/>
            <w:r w:rsidRPr="00A25586">
              <w:rPr>
                <w:rFonts w:ascii="Times New Roman" w:hAnsi="Times New Roman" w:cs="Times New Roman"/>
                <w:sz w:val="16"/>
                <w:szCs w:val="16"/>
              </w:rPr>
              <w:t xml:space="preserve"> (в ред. Приказа Минстроя России от 07.12.2021 N 905/пр), </w:t>
            </w:r>
            <w:r w:rsidRPr="00A25586">
              <w:rPr>
                <w:rFonts w:ascii="Times New Roman" w:hAnsi="Times New Roman" w:cs="Times New Roman"/>
                <w:iCs/>
                <w:sz w:val="16"/>
                <w:szCs w:val="16"/>
              </w:rPr>
              <w:t xml:space="preserve">за исключением расходов воды для домов отдыха, санитарно-туристских комплексов и детских оздоровительных лагерей, которые должны приниматься согласно </w:t>
            </w:r>
            <w:bookmarkStart w:id="11" w:name="_Hlk183183243"/>
            <w:r w:rsidRPr="00A25586">
              <w:rPr>
                <w:rFonts w:ascii="Times New Roman" w:hAnsi="Times New Roman" w:cs="Times New Roman"/>
                <w:sz w:val="16"/>
                <w:szCs w:val="16"/>
              </w:rPr>
              <w:t>«СП 30.13330.2020. Свод правил. Внутренний водопровод и канализация зданий. СНиП 2.04.01-85*» (утв. и введен в действие Приказом Минстроя России от 30.12.2020 N 920/пр) (ред. от 19.09.2024)</w:t>
            </w:r>
            <w:bookmarkEnd w:id="11"/>
            <w:r w:rsidRPr="00A25586">
              <w:rPr>
                <w:rFonts w:ascii="Times New Roman" w:hAnsi="Times New Roman" w:cs="Times New Roman"/>
                <w:sz w:val="16"/>
                <w:szCs w:val="16"/>
              </w:rPr>
              <w:t xml:space="preserve"> </w:t>
            </w:r>
            <w:r w:rsidRPr="00A25586">
              <w:rPr>
                <w:rFonts w:ascii="Times New Roman" w:hAnsi="Times New Roman" w:cs="Times New Roman"/>
                <w:iCs/>
                <w:sz w:val="16"/>
                <w:szCs w:val="16"/>
              </w:rPr>
              <w:t>и технологическим данным.</w:t>
            </w:r>
          </w:p>
          <w:p w:rsidR="00FA5ACB" w:rsidRPr="00A25586" w:rsidRDefault="00FA5ACB" w:rsidP="00E24F0A">
            <w:pPr>
              <w:spacing w:after="0" w:line="240" w:lineRule="auto"/>
              <w:rPr>
                <w:rFonts w:ascii="Times New Roman" w:hAnsi="Times New Roman" w:cs="Times New Roman"/>
                <w:iCs/>
                <w:sz w:val="16"/>
                <w:szCs w:val="16"/>
              </w:rPr>
            </w:pPr>
            <w:r w:rsidRPr="00A25586">
              <w:rPr>
                <w:rFonts w:ascii="Times New Roman" w:hAnsi="Times New Roman" w:cs="Times New Roman"/>
                <w:iCs/>
                <w:sz w:val="16"/>
                <w:szCs w:val="16"/>
              </w:rPr>
              <w:t>7. Количество воды на нужды промышленности, обеспечивающей население продуктами, и неучтенные расходы при соответствующем обосновании допускается принимать дополнительно в размере 15% суммарного расхода на хозяйственно-питьевые нужды населенного пункта</w:t>
            </w:r>
          </w:p>
          <w:p w:rsidR="00FA5ACB" w:rsidRPr="00A25586" w:rsidRDefault="00FA5ACB" w:rsidP="00E24F0A">
            <w:pPr>
              <w:spacing w:after="0" w:line="240" w:lineRule="auto"/>
              <w:rPr>
                <w:rFonts w:ascii="Times New Roman" w:hAnsi="Times New Roman" w:cs="Times New Roman"/>
                <w:iCs/>
                <w:sz w:val="16"/>
                <w:szCs w:val="16"/>
              </w:rPr>
            </w:pPr>
            <w:r w:rsidRPr="00A25586">
              <w:rPr>
                <w:rFonts w:ascii="Times New Roman" w:hAnsi="Times New Roman" w:cs="Times New Roman"/>
                <w:iCs/>
                <w:sz w:val="16"/>
                <w:szCs w:val="16"/>
              </w:rPr>
              <w:t>8. Конкретное значение величины удельного хозяйственно-питьевого водопотребления принимается на основании данных по оценке фактического удельного водопотребления по приборам учета и утверждается постановлением органов местной власти.</w:t>
            </w:r>
          </w:p>
          <w:p w:rsidR="00FA5ACB" w:rsidRPr="00A25586" w:rsidRDefault="00FA5ACB" w:rsidP="00E24F0A">
            <w:pPr>
              <w:spacing w:after="0" w:line="240" w:lineRule="auto"/>
              <w:rPr>
                <w:rFonts w:ascii="Times New Roman" w:hAnsi="Times New Roman" w:cs="Times New Roman"/>
                <w:iCs/>
                <w:sz w:val="16"/>
                <w:szCs w:val="16"/>
              </w:rPr>
            </w:pPr>
            <w:r w:rsidRPr="00A25586">
              <w:rPr>
                <w:rFonts w:ascii="Times New Roman" w:hAnsi="Times New Roman" w:cs="Times New Roman"/>
                <w:iCs/>
                <w:sz w:val="16"/>
                <w:szCs w:val="16"/>
              </w:rPr>
              <w:t>9. Размер земельного участка для размещения станции очистки воды принят в соответствии с п. 12.4 СП 42.13330.2016 «СНиП 2.07.01-89* «Градостроительство. Планировка и застройка городских и сельских поселений», размер земельного участка для размещения очистных сооружений канализации принят в соответствии с таб. 12.1 п.12.5, п.12.1 СП 42.13330.2016 «СНиП 2.07.01-89* «Градостроительство. Планировка и застройка городских и сельских поселений»</w:t>
            </w:r>
          </w:p>
        </w:tc>
      </w:tr>
    </w:tbl>
    <w:p w:rsidR="00E24F0A" w:rsidRPr="00E24F0A" w:rsidRDefault="00E24F0A" w:rsidP="00E24F0A">
      <w:pPr>
        <w:spacing w:after="0" w:line="240" w:lineRule="auto"/>
        <w:ind w:left="-1276" w:firstLine="283"/>
        <w:jc w:val="both"/>
        <w:rPr>
          <w:rFonts w:ascii="Times New Roman" w:hAnsi="Times New Roman" w:cs="Times New Roman"/>
          <w:bCs/>
          <w:iCs/>
          <w:sz w:val="20"/>
          <w:szCs w:val="16"/>
        </w:rPr>
      </w:pPr>
    </w:p>
    <w:p w:rsidR="00FA5ACB" w:rsidRPr="00E24F0A" w:rsidRDefault="00FA5ACB" w:rsidP="00E24F0A">
      <w:pPr>
        <w:spacing w:after="0" w:line="240" w:lineRule="auto"/>
        <w:ind w:left="-1276" w:firstLine="283"/>
        <w:jc w:val="right"/>
        <w:rPr>
          <w:rFonts w:ascii="Times New Roman" w:hAnsi="Times New Roman" w:cs="Times New Roman"/>
          <w:bCs/>
          <w:iCs/>
          <w:sz w:val="20"/>
          <w:szCs w:val="16"/>
        </w:rPr>
      </w:pPr>
      <w:r w:rsidRPr="00E24F0A">
        <w:rPr>
          <w:rFonts w:ascii="Times New Roman" w:hAnsi="Times New Roman" w:cs="Times New Roman"/>
          <w:bCs/>
          <w:iCs/>
          <w:sz w:val="20"/>
          <w:szCs w:val="16"/>
        </w:rPr>
        <w:t>Таблица 1.2</w:t>
      </w:r>
    </w:p>
    <w:p w:rsidR="00FA5ACB" w:rsidRPr="00E24F0A" w:rsidRDefault="00FA5ACB" w:rsidP="00E24F0A">
      <w:pPr>
        <w:spacing w:after="0" w:line="240" w:lineRule="auto"/>
        <w:ind w:left="-1276" w:firstLine="283"/>
        <w:jc w:val="center"/>
        <w:rPr>
          <w:rFonts w:ascii="Times New Roman" w:hAnsi="Times New Roman" w:cs="Times New Roman"/>
          <w:sz w:val="20"/>
          <w:szCs w:val="16"/>
        </w:rPr>
      </w:pPr>
      <w:r w:rsidRPr="00E24F0A">
        <w:rPr>
          <w:rFonts w:ascii="Times New Roman" w:hAnsi="Times New Roman" w:cs="Times New Roman"/>
          <w:sz w:val="20"/>
          <w:szCs w:val="16"/>
        </w:rPr>
        <w:t>Объекты местного значения муниципального округа в области автомобильных дорог местного значения и транспорта</w:t>
      </w:r>
    </w:p>
    <w:tbl>
      <w:tblPr>
        <w:tblW w:w="10528" w:type="dxa"/>
        <w:tblInd w:w="-12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1550"/>
        <w:gridCol w:w="3412"/>
        <w:gridCol w:w="2127"/>
        <w:gridCol w:w="807"/>
        <w:gridCol w:w="2626"/>
        <w:gridCol w:w="6"/>
      </w:tblGrid>
      <w:tr w:rsidR="00FA5ACB" w:rsidRPr="00A25586" w:rsidTr="00E24F0A">
        <w:trPr>
          <w:gridAfter w:val="1"/>
          <w:wAfter w:w="6" w:type="dxa"/>
          <w:trHeight w:val="20"/>
        </w:trPr>
        <w:tc>
          <w:tcPr>
            <w:tcW w:w="1550" w:type="dxa"/>
            <w:tcBorders>
              <w:bottom w:val="single" w:sz="8" w:space="0" w:color="000000"/>
            </w:tcBorders>
            <w:vAlign w:val="center"/>
          </w:tcPr>
          <w:p w:rsidR="00FA5ACB" w:rsidRPr="00A25586" w:rsidRDefault="00FA5ACB" w:rsidP="00E24F0A">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Наименование вида объекта</w:t>
            </w:r>
          </w:p>
        </w:tc>
        <w:tc>
          <w:tcPr>
            <w:tcW w:w="3412" w:type="dxa"/>
            <w:tcBorders>
              <w:bottom w:val="single" w:sz="8" w:space="0" w:color="000000"/>
            </w:tcBorders>
            <w:vAlign w:val="center"/>
          </w:tcPr>
          <w:p w:rsidR="00FA5ACB" w:rsidRPr="00A25586" w:rsidRDefault="00FA5ACB" w:rsidP="00E24F0A">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Тип расчетного показателя</w:t>
            </w:r>
          </w:p>
        </w:tc>
        <w:tc>
          <w:tcPr>
            <w:tcW w:w="2127" w:type="dxa"/>
            <w:tcBorders>
              <w:bottom w:val="single" w:sz="8" w:space="0" w:color="000000"/>
            </w:tcBorders>
            <w:vAlign w:val="center"/>
          </w:tcPr>
          <w:p w:rsidR="00FA5ACB" w:rsidRPr="00A25586" w:rsidRDefault="00FA5ACB" w:rsidP="00E24F0A">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Наименование расчетного показателя, единица измерения</w:t>
            </w:r>
          </w:p>
        </w:tc>
        <w:tc>
          <w:tcPr>
            <w:tcW w:w="3433" w:type="dxa"/>
            <w:gridSpan w:val="2"/>
            <w:tcBorders>
              <w:bottom w:val="single" w:sz="8" w:space="0" w:color="000000"/>
            </w:tcBorders>
            <w:vAlign w:val="center"/>
          </w:tcPr>
          <w:p w:rsidR="00FA5ACB" w:rsidRPr="00A25586" w:rsidRDefault="00FA5ACB" w:rsidP="00E24F0A">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Значение расчетного показателя</w:t>
            </w:r>
          </w:p>
        </w:tc>
      </w:tr>
      <w:tr w:rsidR="00FA5ACB" w:rsidRPr="00A25586" w:rsidTr="00E24F0A">
        <w:trPr>
          <w:gridAfter w:val="1"/>
          <w:wAfter w:w="6" w:type="dxa"/>
          <w:trHeight w:val="20"/>
        </w:trPr>
        <w:tc>
          <w:tcPr>
            <w:tcW w:w="1550" w:type="dxa"/>
            <w:vMerge w:val="restart"/>
            <w:tcBorders>
              <w:bottom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Автомобильные дороги местного значения муниципального округа</w:t>
            </w:r>
          </w:p>
        </w:tc>
        <w:tc>
          <w:tcPr>
            <w:tcW w:w="3412" w:type="dxa"/>
            <w:vMerge w:val="restart"/>
            <w:tcBorders>
              <w:bottom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2127" w:type="dxa"/>
            <w:tcBorders>
              <w:bottom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Плотность автомобильных дорог, км/ кв. км</w:t>
            </w:r>
          </w:p>
        </w:tc>
        <w:tc>
          <w:tcPr>
            <w:tcW w:w="3433" w:type="dxa"/>
            <w:gridSpan w:val="2"/>
            <w:tcBorders>
              <w:bottom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trike/>
                <w:sz w:val="16"/>
                <w:szCs w:val="16"/>
              </w:rPr>
            </w:pPr>
            <w:r w:rsidRPr="00A25586">
              <w:rPr>
                <w:rFonts w:ascii="Times New Roman" w:hAnsi="Times New Roman" w:cs="Times New Roman"/>
                <w:iCs/>
                <w:sz w:val="16"/>
                <w:szCs w:val="16"/>
              </w:rPr>
              <w:t>0,1</w:t>
            </w:r>
          </w:p>
        </w:tc>
      </w:tr>
      <w:tr w:rsidR="00FA5ACB" w:rsidRPr="00A25586" w:rsidTr="00E24F0A">
        <w:trPr>
          <w:gridAfter w:val="1"/>
          <w:wAfter w:w="6" w:type="dxa"/>
          <w:trHeight w:val="20"/>
        </w:trPr>
        <w:tc>
          <w:tcPr>
            <w:tcW w:w="1550" w:type="dxa"/>
            <w:vMerge/>
            <w:tcBorders>
              <w:top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3412" w:type="dxa"/>
            <w:vMerge/>
            <w:tcBorders>
              <w:top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2127" w:type="dxa"/>
            <w:tcBorders>
              <w:top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Доля протяженности автомобильных дорог общего пользования муниципального значения, соответствующих нормативным требованиям к транспортно-эксплуатационным показателям, %</w:t>
            </w:r>
          </w:p>
        </w:tc>
        <w:tc>
          <w:tcPr>
            <w:tcW w:w="3433" w:type="dxa"/>
            <w:gridSpan w:val="2"/>
            <w:tcBorders>
              <w:top w:val="single" w:sz="4" w:space="0" w:color="auto"/>
            </w:tcBorders>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51</w:t>
            </w:r>
          </w:p>
        </w:tc>
      </w:tr>
      <w:tr w:rsidR="00FA5ACB" w:rsidRPr="00A25586" w:rsidTr="00E24F0A">
        <w:trPr>
          <w:gridAfter w:val="1"/>
          <w:wAfter w:w="6" w:type="dxa"/>
          <w:trHeight w:val="20"/>
        </w:trPr>
        <w:tc>
          <w:tcPr>
            <w:tcW w:w="1550" w:type="dxa"/>
            <w:vMerge/>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3412" w:type="dxa"/>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5560" w:type="dxa"/>
            <w:gridSpan w:val="3"/>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Не нормируется</w:t>
            </w:r>
          </w:p>
        </w:tc>
      </w:tr>
      <w:tr w:rsidR="00FA5ACB" w:rsidRPr="00A25586" w:rsidTr="00E24F0A">
        <w:trPr>
          <w:gridAfter w:val="1"/>
          <w:wAfter w:w="6" w:type="dxa"/>
          <w:trHeight w:val="20"/>
        </w:trPr>
        <w:tc>
          <w:tcPr>
            <w:tcW w:w="1550" w:type="dxa"/>
            <w:vMerge w:val="restart"/>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Остановочный пункт общественного транспорта</w:t>
            </w:r>
          </w:p>
        </w:tc>
        <w:tc>
          <w:tcPr>
            <w:tcW w:w="3412" w:type="dxa"/>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2934" w:type="dxa"/>
            <w:gridSpan w:val="2"/>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Расстояние между остановочными пунктами, м [1]</w:t>
            </w:r>
          </w:p>
        </w:tc>
        <w:tc>
          <w:tcPr>
            <w:tcW w:w="2626" w:type="dxa"/>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600</w:t>
            </w:r>
          </w:p>
        </w:tc>
      </w:tr>
      <w:tr w:rsidR="00FA5ACB" w:rsidRPr="00A25586" w:rsidTr="00E24F0A">
        <w:trPr>
          <w:gridAfter w:val="1"/>
          <w:wAfter w:w="6" w:type="dxa"/>
          <w:trHeight w:val="20"/>
        </w:trPr>
        <w:tc>
          <w:tcPr>
            <w:tcW w:w="1550" w:type="dxa"/>
            <w:vMerge/>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3412" w:type="dxa"/>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5560" w:type="dxa"/>
            <w:gridSpan w:val="3"/>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Не нормируется</w:t>
            </w:r>
          </w:p>
        </w:tc>
      </w:tr>
      <w:tr w:rsidR="00FA5ACB" w:rsidRPr="00A25586" w:rsidTr="00E24F0A">
        <w:trPr>
          <w:gridAfter w:val="1"/>
          <w:wAfter w:w="6" w:type="dxa"/>
          <w:trHeight w:val="20"/>
        </w:trPr>
        <w:tc>
          <w:tcPr>
            <w:tcW w:w="1550" w:type="dxa"/>
            <w:vMerge w:val="restart"/>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Остановки школьного автобуса</w:t>
            </w:r>
          </w:p>
        </w:tc>
        <w:tc>
          <w:tcPr>
            <w:tcW w:w="3412" w:type="dxa"/>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2934" w:type="dxa"/>
            <w:gridSpan w:val="2"/>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Количество остановок, ед.</w:t>
            </w:r>
          </w:p>
        </w:tc>
        <w:tc>
          <w:tcPr>
            <w:tcW w:w="2626" w:type="dxa"/>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В соответствии с утвержденным маршрутом</w:t>
            </w:r>
          </w:p>
        </w:tc>
      </w:tr>
      <w:tr w:rsidR="00FA5ACB" w:rsidRPr="00A25586" w:rsidTr="00E24F0A">
        <w:trPr>
          <w:gridAfter w:val="1"/>
          <w:wAfter w:w="6" w:type="dxa"/>
          <w:trHeight w:val="20"/>
        </w:trPr>
        <w:tc>
          <w:tcPr>
            <w:tcW w:w="1550" w:type="dxa"/>
            <w:vMerge/>
            <w:vAlign w:val="center"/>
          </w:tcPr>
          <w:p w:rsidR="00FA5ACB" w:rsidRPr="00A25586" w:rsidRDefault="00FA5ACB" w:rsidP="00E24F0A">
            <w:pPr>
              <w:spacing w:after="0" w:line="240" w:lineRule="auto"/>
              <w:jc w:val="center"/>
              <w:rPr>
                <w:rFonts w:ascii="Times New Roman" w:hAnsi="Times New Roman" w:cs="Times New Roman"/>
                <w:iCs/>
                <w:sz w:val="16"/>
                <w:szCs w:val="16"/>
              </w:rPr>
            </w:pPr>
          </w:p>
        </w:tc>
        <w:tc>
          <w:tcPr>
            <w:tcW w:w="3412" w:type="dxa"/>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2934" w:type="dxa"/>
            <w:gridSpan w:val="2"/>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Дальность пешеходного подхода до ближайшей остановки школьного транспорта, м</w:t>
            </w:r>
          </w:p>
        </w:tc>
        <w:tc>
          <w:tcPr>
            <w:tcW w:w="2626" w:type="dxa"/>
            <w:vAlign w:val="center"/>
          </w:tcPr>
          <w:p w:rsidR="00FA5ACB" w:rsidRPr="00A25586" w:rsidRDefault="00FA5ACB" w:rsidP="00E24F0A">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1000</w:t>
            </w:r>
          </w:p>
        </w:tc>
      </w:tr>
      <w:tr w:rsidR="00FA5ACB" w:rsidRPr="00A25586" w:rsidTr="00E24F0A">
        <w:trPr>
          <w:trHeight w:val="20"/>
        </w:trPr>
        <w:tc>
          <w:tcPr>
            <w:tcW w:w="10528" w:type="dxa"/>
            <w:gridSpan w:val="6"/>
            <w:vAlign w:val="center"/>
          </w:tcPr>
          <w:p w:rsidR="00FA5ACB" w:rsidRPr="00A25586" w:rsidRDefault="00FA5ACB" w:rsidP="00E24F0A">
            <w:pPr>
              <w:spacing w:after="0" w:line="240" w:lineRule="auto"/>
              <w:rPr>
                <w:rFonts w:ascii="Times New Roman" w:hAnsi="Times New Roman" w:cs="Times New Roman"/>
                <w:b/>
                <w:bCs/>
                <w:iCs/>
                <w:sz w:val="16"/>
                <w:szCs w:val="16"/>
              </w:rPr>
            </w:pPr>
            <w:r w:rsidRPr="00A25586">
              <w:rPr>
                <w:rFonts w:ascii="Times New Roman" w:hAnsi="Times New Roman" w:cs="Times New Roman"/>
                <w:b/>
                <w:bCs/>
                <w:iCs/>
                <w:sz w:val="16"/>
                <w:szCs w:val="16"/>
              </w:rPr>
              <w:t>Примечания:</w:t>
            </w:r>
          </w:p>
          <w:p w:rsidR="00FA5ACB" w:rsidRPr="00A25586" w:rsidRDefault="00FA5ACB" w:rsidP="00E24F0A">
            <w:pPr>
              <w:spacing w:after="0" w:line="240" w:lineRule="auto"/>
              <w:rPr>
                <w:rFonts w:ascii="Times New Roman" w:hAnsi="Times New Roman" w:cs="Times New Roman"/>
                <w:iCs/>
                <w:sz w:val="16"/>
                <w:szCs w:val="16"/>
              </w:rPr>
            </w:pPr>
            <w:r w:rsidRPr="00A25586">
              <w:rPr>
                <w:rFonts w:ascii="Times New Roman" w:hAnsi="Times New Roman" w:cs="Times New Roman"/>
                <w:iCs/>
                <w:sz w:val="16"/>
                <w:szCs w:val="16"/>
              </w:rPr>
              <w:t>1. В стесненных условиях минимальное значение указанного расстояния допускается уменьшать в пределах 20%, в центральной части населенных пунктов допускается уменьшать расстояние между остановками до 200 м. На незастроенных территориях расстояния между остановочными пунктами на линиях общественного транспорта могут быть увеличены.</w:t>
            </w:r>
          </w:p>
          <w:p w:rsidR="00FA5ACB" w:rsidRPr="00A25586" w:rsidRDefault="00FA5ACB" w:rsidP="00E24F0A">
            <w:pPr>
              <w:spacing w:after="0" w:line="240" w:lineRule="auto"/>
              <w:rPr>
                <w:rFonts w:ascii="Times New Roman" w:hAnsi="Times New Roman" w:cs="Times New Roman"/>
                <w:iCs/>
                <w:sz w:val="16"/>
                <w:szCs w:val="16"/>
              </w:rPr>
            </w:pPr>
            <w:r w:rsidRPr="00A25586">
              <w:rPr>
                <w:rFonts w:ascii="Times New Roman" w:hAnsi="Times New Roman" w:cs="Times New Roman"/>
                <w:iCs/>
                <w:sz w:val="16"/>
                <w:szCs w:val="16"/>
              </w:rPr>
              <w:t>2. В условиях сложного рельефа, при отсутствии специального подъемного пассажирского транспорта указанные расстояния следует уменьшать на 50 м на каждые 10 м преодолеваемого перепада рельефа.</w:t>
            </w:r>
          </w:p>
        </w:tc>
      </w:tr>
    </w:tbl>
    <w:p w:rsidR="00FA5ACB" w:rsidRPr="00A25586" w:rsidRDefault="00FA5ACB" w:rsidP="00A25586">
      <w:pPr>
        <w:spacing w:after="0" w:line="240" w:lineRule="auto"/>
        <w:jc w:val="both"/>
        <w:rPr>
          <w:rFonts w:ascii="Times New Roman" w:hAnsi="Times New Roman" w:cs="Times New Roman"/>
          <w:bCs/>
          <w:iCs/>
          <w:sz w:val="16"/>
          <w:szCs w:val="16"/>
        </w:rPr>
      </w:pPr>
      <w:bookmarkStart w:id="12" w:name="_Toc498361752"/>
      <w:bookmarkStart w:id="13" w:name="_Hlk142046996"/>
    </w:p>
    <w:p w:rsidR="00FA5ACB" w:rsidRPr="00E24F0A" w:rsidRDefault="00FA5ACB" w:rsidP="00E24F0A">
      <w:pPr>
        <w:spacing w:after="0" w:line="240" w:lineRule="auto"/>
        <w:ind w:left="-1276" w:firstLine="283"/>
        <w:jc w:val="right"/>
        <w:rPr>
          <w:rFonts w:ascii="Times New Roman" w:hAnsi="Times New Roman" w:cs="Times New Roman"/>
          <w:bCs/>
          <w:iCs/>
          <w:sz w:val="20"/>
          <w:szCs w:val="16"/>
        </w:rPr>
      </w:pPr>
      <w:r w:rsidRPr="00E24F0A">
        <w:rPr>
          <w:rFonts w:ascii="Times New Roman" w:hAnsi="Times New Roman" w:cs="Times New Roman"/>
          <w:bCs/>
          <w:iCs/>
          <w:sz w:val="20"/>
          <w:szCs w:val="16"/>
        </w:rPr>
        <w:t>Таблица 1.3.</w:t>
      </w:r>
    </w:p>
    <w:p w:rsidR="00FA5ACB" w:rsidRPr="00E24F0A" w:rsidRDefault="00FA5ACB" w:rsidP="00E24F0A">
      <w:pPr>
        <w:spacing w:after="0" w:line="240" w:lineRule="auto"/>
        <w:ind w:left="-1276" w:firstLine="283"/>
        <w:jc w:val="center"/>
        <w:rPr>
          <w:rFonts w:ascii="Times New Roman" w:hAnsi="Times New Roman" w:cs="Times New Roman"/>
          <w:b/>
          <w:sz w:val="20"/>
          <w:szCs w:val="16"/>
        </w:rPr>
      </w:pPr>
      <w:r w:rsidRPr="00E24F0A">
        <w:rPr>
          <w:rFonts w:ascii="Times New Roman" w:hAnsi="Times New Roman" w:cs="Times New Roman"/>
          <w:b/>
          <w:iCs/>
          <w:sz w:val="20"/>
          <w:szCs w:val="16"/>
        </w:rPr>
        <w:t>Объекты местного значения муниципального округа в области организации сети велосипедных дорожек</w:t>
      </w:r>
    </w:p>
    <w:p w:rsidR="00FA5ACB" w:rsidRPr="00A25586" w:rsidRDefault="00FA5ACB" w:rsidP="00A25586">
      <w:pPr>
        <w:spacing w:after="0" w:line="240" w:lineRule="auto"/>
        <w:jc w:val="both"/>
        <w:rPr>
          <w:rFonts w:ascii="Times New Roman" w:hAnsi="Times New Roman" w:cs="Times New Roman"/>
          <w:i/>
          <w:iCs/>
          <w:sz w:val="16"/>
          <w:szCs w:val="16"/>
        </w:rPr>
      </w:pPr>
    </w:p>
    <w:tbl>
      <w:tblPr>
        <w:tblpPr w:leftFromText="180" w:rightFromText="180" w:vertAnchor="text" w:tblpX="-1248" w:tblpY="1"/>
        <w:tblOverlap w:val="never"/>
        <w:tblW w:w="10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399"/>
        <w:gridCol w:w="2882"/>
        <w:gridCol w:w="1352"/>
        <w:gridCol w:w="1767"/>
        <w:gridCol w:w="2141"/>
        <w:gridCol w:w="983"/>
        <w:gridCol w:w="12"/>
      </w:tblGrid>
      <w:tr w:rsidR="00FA5ACB" w:rsidRPr="00A25586" w:rsidTr="00E24F0A">
        <w:trPr>
          <w:gridAfter w:val="1"/>
          <w:wAfter w:w="12" w:type="dxa"/>
        </w:trPr>
        <w:tc>
          <w:tcPr>
            <w:tcW w:w="1399" w:type="dxa"/>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b/>
                <w:sz w:val="16"/>
                <w:szCs w:val="16"/>
              </w:rPr>
            </w:pPr>
            <w:r w:rsidRPr="00A25586">
              <w:rPr>
                <w:rFonts w:ascii="Times New Roman" w:hAnsi="Times New Roman" w:cs="Times New Roman"/>
                <w:b/>
                <w:sz w:val="16"/>
                <w:szCs w:val="16"/>
              </w:rPr>
              <w:t>Наименование вида объекта</w:t>
            </w:r>
          </w:p>
        </w:tc>
        <w:tc>
          <w:tcPr>
            <w:tcW w:w="2882" w:type="dxa"/>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b/>
                <w:sz w:val="16"/>
                <w:szCs w:val="16"/>
              </w:rPr>
            </w:pPr>
            <w:r w:rsidRPr="00A25586">
              <w:rPr>
                <w:rFonts w:ascii="Times New Roman" w:hAnsi="Times New Roman" w:cs="Times New Roman"/>
                <w:b/>
                <w:sz w:val="16"/>
                <w:szCs w:val="16"/>
              </w:rPr>
              <w:t>Тип расчетного показателя</w:t>
            </w:r>
          </w:p>
        </w:tc>
        <w:tc>
          <w:tcPr>
            <w:tcW w:w="3119" w:type="dxa"/>
            <w:gridSpan w:val="2"/>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b/>
                <w:sz w:val="16"/>
                <w:szCs w:val="16"/>
              </w:rPr>
            </w:pPr>
            <w:r w:rsidRPr="00A25586">
              <w:rPr>
                <w:rFonts w:ascii="Times New Roman" w:hAnsi="Times New Roman" w:cs="Times New Roman"/>
                <w:b/>
                <w:sz w:val="16"/>
                <w:szCs w:val="16"/>
              </w:rPr>
              <w:t>Наименование расчетного показателя, единица измерения</w:t>
            </w:r>
          </w:p>
        </w:tc>
        <w:tc>
          <w:tcPr>
            <w:tcW w:w="3124" w:type="dxa"/>
            <w:gridSpan w:val="2"/>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b/>
                <w:sz w:val="16"/>
                <w:szCs w:val="16"/>
              </w:rPr>
            </w:pPr>
            <w:r w:rsidRPr="00A25586">
              <w:rPr>
                <w:rFonts w:ascii="Times New Roman" w:hAnsi="Times New Roman" w:cs="Times New Roman"/>
                <w:b/>
                <w:sz w:val="16"/>
                <w:szCs w:val="16"/>
              </w:rPr>
              <w:t>Значения расчетного показателя</w:t>
            </w:r>
          </w:p>
        </w:tc>
      </w:tr>
      <w:tr w:rsidR="00FA5ACB" w:rsidRPr="00A25586" w:rsidTr="00E24F0A">
        <w:trPr>
          <w:gridAfter w:val="1"/>
          <w:wAfter w:w="12" w:type="dxa"/>
        </w:trPr>
        <w:tc>
          <w:tcPr>
            <w:tcW w:w="1399" w:type="dxa"/>
            <w:vMerge w:val="restart"/>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Велодорожки</w:t>
            </w:r>
          </w:p>
        </w:tc>
        <w:tc>
          <w:tcPr>
            <w:tcW w:w="2882" w:type="dxa"/>
            <w:vMerge w:val="restart"/>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 xml:space="preserve">Расчетный показатель минимально </w:t>
            </w:r>
            <w:r w:rsidRPr="00A25586">
              <w:rPr>
                <w:rFonts w:ascii="Times New Roman" w:hAnsi="Times New Roman" w:cs="Times New Roman"/>
                <w:sz w:val="16"/>
                <w:szCs w:val="16"/>
              </w:rPr>
              <w:lastRenderedPageBreak/>
              <w:t>допустимого уровня обеспеченности [2][3]</w:t>
            </w:r>
          </w:p>
        </w:tc>
        <w:tc>
          <w:tcPr>
            <w:tcW w:w="3119" w:type="dxa"/>
            <w:gridSpan w:val="2"/>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 xml:space="preserve">Плотность велосипедных дорог, км/кв.км </w:t>
            </w:r>
            <w:r w:rsidRPr="00A25586">
              <w:rPr>
                <w:rFonts w:ascii="Times New Roman" w:hAnsi="Times New Roman" w:cs="Times New Roman"/>
                <w:sz w:val="16"/>
                <w:szCs w:val="16"/>
              </w:rPr>
              <w:lastRenderedPageBreak/>
              <w:t>площади населенных пунктов [1]</w:t>
            </w:r>
          </w:p>
        </w:tc>
        <w:tc>
          <w:tcPr>
            <w:tcW w:w="3124" w:type="dxa"/>
            <w:gridSpan w:val="2"/>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0,3</w:t>
            </w:r>
          </w:p>
        </w:tc>
      </w:tr>
      <w:tr w:rsidR="00FA5ACB" w:rsidRPr="00A25586" w:rsidTr="00E24F0A">
        <w:trPr>
          <w:gridAfter w:val="1"/>
          <w:wAfter w:w="12" w:type="dxa"/>
        </w:trPr>
        <w:tc>
          <w:tcPr>
            <w:tcW w:w="1399" w:type="dxa"/>
            <w:vMerge/>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p>
        </w:tc>
        <w:tc>
          <w:tcPr>
            <w:tcW w:w="2882" w:type="dxa"/>
            <w:vMerge/>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p>
        </w:tc>
        <w:tc>
          <w:tcPr>
            <w:tcW w:w="1352" w:type="dxa"/>
            <w:vMerge w:val="restart"/>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Ширина полосы для велосипедистов, м</w:t>
            </w:r>
          </w:p>
        </w:tc>
        <w:tc>
          <w:tcPr>
            <w:tcW w:w="1767" w:type="dxa"/>
            <w:vMerge w:val="restart"/>
            <w:vAlign w:val="center"/>
          </w:tcPr>
          <w:p w:rsidR="00FA5ACB" w:rsidRPr="00A25586" w:rsidRDefault="00FA5ACB" w:rsidP="00E24F0A">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Для однополосного одностороннего движения</w:t>
            </w:r>
          </w:p>
        </w:tc>
        <w:tc>
          <w:tcPr>
            <w:tcW w:w="2141" w:type="dxa"/>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при новом строительстве</w:t>
            </w:r>
          </w:p>
        </w:tc>
        <w:tc>
          <w:tcPr>
            <w:tcW w:w="983" w:type="dxa"/>
            <w:vAlign w:val="center"/>
          </w:tcPr>
          <w:p w:rsidR="00FA5ACB" w:rsidRPr="00A25586" w:rsidRDefault="00FA5ACB" w:rsidP="00E24F0A">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1,0-1,5</w:t>
            </w:r>
          </w:p>
        </w:tc>
      </w:tr>
      <w:tr w:rsidR="00FA5ACB" w:rsidRPr="00A25586" w:rsidTr="00E24F0A">
        <w:trPr>
          <w:gridAfter w:val="1"/>
          <w:wAfter w:w="12" w:type="dxa"/>
        </w:trPr>
        <w:tc>
          <w:tcPr>
            <w:tcW w:w="1399" w:type="dxa"/>
            <w:vMerge/>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p>
        </w:tc>
        <w:tc>
          <w:tcPr>
            <w:tcW w:w="2882" w:type="dxa"/>
            <w:vMerge/>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p>
        </w:tc>
        <w:tc>
          <w:tcPr>
            <w:tcW w:w="1352" w:type="dxa"/>
            <w:vMerge/>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p>
        </w:tc>
        <w:tc>
          <w:tcPr>
            <w:tcW w:w="1767" w:type="dxa"/>
            <w:vMerge/>
            <w:vAlign w:val="center"/>
          </w:tcPr>
          <w:p w:rsidR="00FA5ACB" w:rsidRPr="00A25586" w:rsidRDefault="00FA5ACB" w:rsidP="00E24F0A">
            <w:pPr>
              <w:spacing w:after="0" w:line="240" w:lineRule="auto"/>
              <w:jc w:val="center"/>
              <w:rPr>
                <w:rFonts w:ascii="Times New Roman" w:hAnsi="Times New Roman" w:cs="Times New Roman"/>
                <w:sz w:val="16"/>
                <w:szCs w:val="16"/>
              </w:rPr>
            </w:pPr>
          </w:p>
        </w:tc>
        <w:tc>
          <w:tcPr>
            <w:tcW w:w="2141" w:type="dxa"/>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в стесненных условиях</w:t>
            </w:r>
          </w:p>
        </w:tc>
        <w:tc>
          <w:tcPr>
            <w:tcW w:w="983" w:type="dxa"/>
            <w:vAlign w:val="center"/>
          </w:tcPr>
          <w:p w:rsidR="00FA5ACB" w:rsidRPr="00A25586" w:rsidRDefault="00FA5ACB" w:rsidP="00E24F0A">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0,75-1,0</w:t>
            </w:r>
          </w:p>
        </w:tc>
      </w:tr>
      <w:tr w:rsidR="00FA5ACB" w:rsidRPr="00A25586" w:rsidTr="00E24F0A">
        <w:trPr>
          <w:gridAfter w:val="1"/>
          <w:wAfter w:w="12" w:type="dxa"/>
        </w:trPr>
        <w:tc>
          <w:tcPr>
            <w:tcW w:w="1399" w:type="dxa"/>
            <w:vMerge/>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p>
        </w:tc>
        <w:tc>
          <w:tcPr>
            <w:tcW w:w="2882" w:type="dxa"/>
            <w:vMerge/>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p>
        </w:tc>
        <w:tc>
          <w:tcPr>
            <w:tcW w:w="1352" w:type="dxa"/>
            <w:vMerge/>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p>
        </w:tc>
        <w:tc>
          <w:tcPr>
            <w:tcW w:w="1767" w:type="dxa"/>
            <w:vMerge w:val="restart"/>
            <w:vAlign w:val="center"/>
          </w:tcPr>
          <w:p w:rsidR="00FA5ACB" w:rsidRPr="00A25586" w:rsidRDefault="00FA5ACB" w:rsidP="00E24F0A">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Для двухполосного одностороннего движения</w:t>
            </w:r>
          </w:p>
        </w:tc>
        <w:tc>
          <w:tcPr>
            <w:tcW w:w="2141" w:type="dxa"/>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при новом строительстве</w:t>
            </w:r>
          </w:p>
        </w:tc>
        <w:tc>
          <w:tcPr>
            <w:tcW w:w="983" w:type="dxa"/>
            <w:vAlign w:val="center"/>
          </w:tcPr>
          <w:p w:rsidR="00FA5ACB" w:rsidRPr="00A25586" w:rsidRDefault="00FA5ACB" w:rsidP="00E24F0A">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1,75-2,5</w:t>
            </w:r>
          </w:p>
        </w:tc>
      </w:tr>
      <w:tr w:rsidR="00FA5ACB" w:rsidRPr="00A25586" w:rsidTr="00E24F0A">
        <w:trPr>
          <w:gridAfter w:val="1"/>
          <w:wAfter w:w="12" w:type="dxa"/>
        </w:trPr>
        <w:tc>
          <w:tcPr>
            <w:tcW w:w="1399" w:type="dxa"/>
            <w:vMerge/>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p>
        </w:tc>
        <w:tc>
          <w:tcPr>
            <w:tcW w:w="2882" w:type="dxa"/>
            <w:vMerge/>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p>
        </w:tc>
        <w:tc>
          <w:tcPr>
            <w:tcW w:w="1352" w:type="dxa"/>
            <w:vMerge/>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p>
        </w:tc>
        <w:tc>
          <w:tcPr>
            <w:tcW w:w="1767" w:type="dxa"/>
            <w:vMerge/>
            <w:vAlign w:val="center"/>
          </w:tcPr>
          <w:p w:rsidR="00FA5ACB" w:rsidRPr="00A25586" w:rsidRDefault="00FA5ACB" w:rsidP="00E24F0A">
            <w:pPr>
              <w:spacing w:after="0" w:line="240" w:lineRule="auto"/>
              <w:jc w:val="center"/>
              <w:rPr>
                <w:rFonts w:ascii="Times New Roman" w:hAnsi="Times New Roman" w:cs="Times New Roman"/>
                <w:sz w:val="16"/>
                <w:szCs w:val="16"/>
              </w:rPr>
            </w:pPr>
          </w:p>
        </w:tc>
        <w:tc>
          <w:tcPr>
            <w:tcW w:w="2141" w:type="dxa"/>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в стесненных условиях</w:t>
            </w:r>
          </w:p>
        </w:tc>
        <w:tc>
          <w:tcPr>
            <w:tcW w:w="983" w:type="dxa"/>
            <w:vAlign w:val="center"/>
          </w:tcPr>
          <w:p w:rsidR="00FA5ACB" w:rsidRPr="00A25586" w:rsidRDefault="00FA5ACB" w:rsidP="00E24F0A">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w:t>
            </w:r>
          </w:p>
        </w:tc>
      </w:tr>
      <w:tr w:rsidR="00FA5ACB" w:rsidRPr="00A25586" w:rsidTr="00E24F0A">
        <w:trPr>
          <w:gridAfter w:val="1"/>
          <w:wAfter w:w="12" w:type="dxa"/>
        </w:trPr>
        <w:tc>
          <w:tcPr>
            <w:tcW w:w="1399" w:type="dxa"/>
            <w:vMerge/>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p>
        </w:tc>
        <w:tc>
          <w:tcPr>
            <w:tcW w:w="2882" w:type="dxa"/>
            <w:vMerge/>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p>
        </w:tc>
        <w:tc>
          <w:tcPr>
            <w:tcW w:w="1352" w:type="dxa"/>
            <w:vMerge/>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p>
        </w:tc>
        <w:tc>
          <w:tcPr>
            <w:tcW w:w="1767" w:type="dxa"/>
            <w:vMerge w:val="restart"/>
            <w:vAlign w:val="center"/>
          </w:tcPr>
          <w:p w:rsidR="00FA5ACB" w:rsidRPr="00A25586" w:rsidRDefault="00FA5ACB" w:rsidP="00E24F0A">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Для двухполосного со встречным движением</w:t>
            </w:r>
          </w:p>
        </w:tc>
        <w:tc>
          <w:tcPr>
            <w:tcW w:w="2141" w:type="dxa"/>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при новом строительстве</w:t>
            </w:r>
          </w:p>
        </w:tc>
        <w:tc>
          <w:tcPr>
            <w:tcW w:w="983" w:type="dxa"/>
            <w:vAlign w:val="center"/>
          </w:tcPr>
          <w:p w:rsidR="00FA5ACB" w:rsidRPr="00A25586" w:rsidRDefault="00FA5ACB" w:rsidP="00E24F0A">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2,5-3,6</w:t>
            </w:r>
          </w:p>
        </w:tc>
      </w:tr>
      <w:tr w:rsidR="00FA5ACB" w:rsidRPr="00A25586" w:rsidTr="00E24F0A">
        <w:trPr>
          <w:gridAfter w:val="1"/>
          <w:wAfter w:w="12" w:type="dxa"/>
        </w:trPr>
        <w:tc>
          <w:tcPr>
            <w:tcW w:w="1399" w:type="dxa"/>
            <w:vMerge/>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p>
        </w:tc>
        <w:tc>
          <w:tcPr>
            <w:tcW w:w="2882" w:type="dxa"/>
            <w:vMerge/>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p>
        </w:tc>
        <w:tc>
          <w:tcPr>
            <w:tcW w:w="1352" w:type="dxa"/>
            <w:vMerge/>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p>
        </w:tc>
        <w:tc>
          <w:tcPr>
            <w:tcW w:w="1767" w:type="dxa"/>
            <w:vMerge/>
            <w:vAlign w:val="center"/>
          </w:tcPr>
          <w:p w:rsidR="00FA5ACB" w:rsidRPr="00A25586" w:rsidRDefault="00FA5ACB" w:rsidP="00E24F0A">
            <w:pPr>
              <w:spacing w:after="0" w:line="240" w:lineRule="auto"/>
              <w:jc w:val="center"/>
              <w:rPr>
                <w:rFonts w:ascii="Times New Roman" w:hAnsi="Times New Roman" w:cs="Times New Roman"/>
                <w:sz w:val="16"/>
                <w:szCs w:val="16"/>
              </w:rPr>
            </w:pPr>
          </w:p>
        </w:tc>
        <w:tc>
          <w:tcPr>
            <w:tcW w:w="2141" w:type="dxa"/>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в стесненных условиях</w:t>
            </w:r>
          </w:p>
        </w:tc>
        <w:tc>
          <w:tcPr>
            <w:tcW w:w="983" w:type="dxa"/>
            <w:vAlign w:val="center"/>
          </w:tcPr>
          <w:p w:rsidR="00FA5ACB" w:rsidRPr="00A25586" w:rsidRDefault="00FA5ACB" w:rsidP="00E24F0A">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w:t>
            </w:r>
          </w:p>
        </w:tc>
      </w:tr>
      <w:tr w:rsidR="00FA5ACB" w:rsidRPr="00A25586" w:rsidTr="00E24F0A">
        <w:trPr>
          <w:gridAfter w:val="1"/>
          <w:wAfter w:w="12" w:type="dxa"/>
        </w:trPr>
        <w:tc>
          <w:tcPr>
            <w:tcW w:w="1399" w:type="dxa"/>
            <w:vMerge/>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p>
        </w:tc>
        <w:tc>
          <w:tcPr>
            <w:tcW w:w="2882" w:type="dxa"/>
            <w:vMerge/>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p>
        </w:tc>
        <w:tc>
          <w:tcPr>
            <w:tcW w:w="3119" w:type="dxa"/>
            <w:gridSpan w:val="2"/>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Ширина обочин велосипедной дорожки, м</w:t>
            </w:r>
          </w:p>
        </w:tc>
        <w:tc>
          <w:tcPr>
            <w:tcW w:w="3124" w:type="dxa"/>
            <w:gridSpan w:val="2"/>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r>
      <w:tr w:rsidR="00FA5ACB" w:rsidRPr="00A25586" w:rsidTr="00E24F0A">
        <w:trPr>
          <w:gridAfter w:val="1"/>
          <w:wAfter w:w="12" w:type="dxa"/>
        </w:trPr>
        <w:tc>
          <w:tcPr>
            <w:tcW w:w="1399" w:type="dxa"/>
            <w:vMerge/>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p>
        </w:tc>
        <w:tc>
          <w:tcPr>
            <w:tcW w:w="2882" w:type="dxa"/>
            <w:vMerge/>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p>
        </w:tc>
        <w:tc>
          <w:tcPr>
            <w:tcW w:w="3119" w:type="dxa"/>
            <w:gridSpan w:val="2"/>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Расстояние до бокового препятствия, м</w:t>
            </w:r>
          </w:p>
        </w:tc>
        <w:tc>
          <w:tcPr>
            <w:tcW w:w="3124" w:type="dxa"/>
            <w:gridSpan w:val="2"/>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w:t>
            </w:r>
          </w:p>
        </w:tc>
      </w:tr>
      <w:tr w:rsidR="00FA5ACB" w:rsidRPr="00A25586" w:rsidTr="00E24F0A">
        <w:trPr>
          <w:gridAfter w:val="1"/>
          <w:wAfter w:w="12" w:type="dxa"/>
        </w:trPr>
        <w:tc>
          <w:tcPr>
            <w:tcW w:w="1399" w:type="dxa"/>
            <w:vMerge/>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b/>
                <w:sz w:val="16"/>
                <w:szCs w:val="16"/>
              </w:rPr>
            </w:pPr>
          </w:p>
        </w:tc>
        <w:tc>
          <w:tcPr>
            <w:tcW w:w="2882" w:type="dxa"/>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b/>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6243" w:type="dxa"/>
            <w:gridSpan w:val="4"/>
            <w:tcMar>
              <w:top w:w="0" w:type="dxa"/>
              <w:left w:w="28" w:type="dxa"/>
              <w:bottom w:w="0" w:type="dxa"/>
              <w:right w:w="28" w:type="dxa"/>
            </w:tcMar>
            <w:vAlign w:val="center"/>
          </w:tcPr>
          <w:p w:rsidR="00FA5ACB" w:rsidRPr="00A25586" w:rsidRDefault="00FA5ACB" w:rsidP="00E24F0A">
            <w:pPr>
              <w:spacing w:after="0" w:line="240" w:lineRule="auto"/>
              <w:jc w:val="center"/>
              <w:rPr>
                <w:rFonts w:ascii="Times New Roman" w:hAnsi="Times New Roman" w:cs="Times New Roman"/>
                <w:b/>
                <w:sz w:val="16"/>
                <w:szCs w:val="16"/>
              </w:rPr>
            </w:pPr>
            <w:r w:rsidRPr="00A25586">
              <w:rPr>
                <w:rFonts w:ascii="Times New Roman" w:hAnsi="Times New Roman" w:cs="Times New Roman"/>
                <w:sz w:val="16"/>
                <w:szCs w:val="16"/>
              </w:rPr>
              <w:t>Не нормируется</w:t>
            </w:r>
          </w:p>
        </w:tc>
      </w:tr>
      <w:bookmarkEnd w:id="13"/>
      <w:tr w:rsidR="00FA5ACB" w:rsidRPr="00A25586" w:rsidTr="00E24F0A">
        <w:tc>
          <w:tcPr>
            <w:tcW w:w="10536" w:type="dxa"/>
            <w:gridSpan w:val="7"/>
            <w:tcMar>
              <w:top w:w="0" w:type="dxa"/>
              <w:left w:w="28" w:type="dxa"/>
              <w:bottom w:w="0" w:type="dxa"/>
              <w:right w:w="28" w:type="dxa"/>
            </w:tcMar>
            <w:vAlign w:val="center"/>
          </w:tcPr>
          <w:p w:rsidR="00FA5ACB" w:rsidRPr="00A25586" w:rsidRDefault="00FA5ACB" w:rsidP="00E24F0A">
            <w:pPr>
              <w:spacing w:after="0" w:line="240" w:lineRule="auto"/>
              <w:rPr>
                <w:rFonts w:ascii="Times New Roman" w:hAnsi="Times New Roman" w:cs="Times New Roman"/>
                <w:b/>
                <w:bCs/>
                <w:sz w:val="16"/>
                <w:szCs w:val="16"/>
              </w:rPr>
            </w:pPr>
            <w:r w:rsidRPr="00A25586">
              <w:rPr>
                <w:rFonts w:ascii="Times New Roman" w:hAnsi="Times New Roman" w:cs="Times New Roman"/>
                <w:b/>
                <w:bCs/>
                <w:sz w:val="16"/>
                <w:szCs w:val="16"/>
              </w:rPr>
              <w:t>Примечания:</w:t>
            </w:r>
          </w:p>
          <w:p w:rsidR="00FA5ACB" w:rsidRPr="00A25586" w:rsidRDefault="00FA5ACB" w:rsidP="00E24F0A">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1. Велосипедные дорожки устраиваются в административном центре муниципального образования, в остальных населенных пунктах – в зависимости от потребности в велотранспортной инфраструктуре</w:t>
            </w:r>
            <w:r w:rsidRPr="00A25586">
              <w:rPr>
                <w:rFonts w:ascii="Times New Roman" w:hAnsi="Times New Roman" w:cs="Times New Roman"/>
                <w:i/>
                <w:iCs/>
                <w:sz w:val="16"/>
                <w:szCs w:val="16"/>
              </w:rPr>
              <w:t>,</w:t>
            </w:r>
            <w:r w:rsidRPr="00A25586">
              <w:rPr>
                <w:rFonts w:ascii="Times New Roman" w:hAnsi="Times New Roman" w:cs="Times New Roman"/>
                <w:sz w:val="16"/>
                <w:szCs w:val="16"/>
              </w:rPr>
              <w:t xml:space="preserve"> определяемой в рамках градостроительной деятельности муниципального образования.</w:t>
            </w:r>
          </w:p>
          <w:p w:rsidR="00FA5ACB" w:rsidRPr="00A25586" w:rsidRDefault="00FA5ACB" w:rsidP="00E24F0A">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2</w:t>
            </w:r>
            <w:r w:rsidRPr="00A25586">
              <w:rPr>
                <w:rFonts w:ascii="Times New Roman" w:hAnsi="Times New Roman" w:cs="Times New Roman"/>
                <w:color w:val="FF0000"/>
                <w:sz w:val="16"/>
                <w:szCs w:val="16"/>
              </w:rPr>
              <w:t xml:space="preserve">. </w:t>
            </w:r>
            <w:r w:rsidRPr="00A25586">
              <w:rPr>
                <w:rFonts w:ascii="Times New Roman" w:hAnsi="Times New Roman" w:cs="Times New Roman"/>
                <w:sz w:val="16"/>
                <w:szCs w:val="16"/>
              </w:rPr>
              <w:t xml:space="preserve"> Проектирование велодорожек следует осуществлять в соответствии с требованиями раздела 6 «ГОСТ 33150-2014 и разделом 9 Изменений № 3 к СП 396.1325800.</w:t>
            </w:r>
          </w:p>
          <w:p w:rsidR="00FA5ACB" w:rsidRPr="00A25586" w:rsidRDefault="00FA5ACB" w:rsidP="00E24F0A">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3. Остальные геометрические параметры велосипедной дорожки следует принимать в соответствии с таблицей 4 ГОСТ 33150-2014.</w:t>
            </w:r>
          </w:p>
          <w:p w:rsidR="00FA5ACB" w:rsidRPr="00A25586" w:rsidRDefault="00FA5ACB" w:rsidP="00E24F0A">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4. Наряду с велосипедными дорожками допускается устраивать велосипедные полосы по краю проезжей части улиц и дорог. Ширину полосы рекомендуется принимать не менее 1,2 метра при движении в направлении транспортного потока и не менее 1,5 метра – при встречном движении. Велосипедная полоса, устраиваемая вдоль тротуара, может быть меньшей ширины (но не менее 1 метра) с отделением от основной проезжей части автомобильной дороги разделительной полосой, с соответствующей установкой дорожных знаков, нанесением разметки.</w:t>
            </w:r>
          </w:p>
          <w:p w:rsidR="00FA5ACB" w:rsidRPr="00A25586" w:rsidRDefault="00FA5ACB" w:rsidP="00E24F0A">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5. У объектов массового посещения следует предусматривать размещение велостоянок и стоянок средств индивидуальной мобильности (далее - СИМ), их оборудуют парковочными устройствами, которые служат опорой велосипеду и позволяют закрепить его; парковки самокатов допускается предусматривать с креплением самоката к стойке или без крепления к стойке; площадки для парковки СИМ и велосипедов, для которых не требуется опора, следует выделять цветом покрытия и указателями; требуемое число мест для парковки СИМ и велосипедов следует определять раздельно для каждого объекта различного функционального назначения (в соответствии с п.9.5 Изменений № 3 к СП 396.1325800.2018).</w:t>
            </w:r>
          </w:p>
        </w:tc>
      </w:tr>
    </w:tbl>
    <w:p w:rsidR="00FA5ACB" w:rsidRPr="00A25586" w:rsidRDefault="00FA5ACB" w:rsidP="00A25586">
      <w:pPr>
        <w:spacing w:after="0" w:line="240" w:lineRule="auto"/>
        <w:jc w:val="both"/>
        <w:rPr>
          <w:rFonts w:ascii="Times New Roman" w:hAnsi="Times New Roman" w:cs="Times New Roman"/>
          <w:bCs/>
          <w:iCs/>
          <w:sz w:val="16"/>
          <w:szCs w:val="16"/>
        </w:rPr>
      </w:pPr>
    </w:p>
    <w:p w:rsidR="00FA5ACB" w:rsidRPr="00E24F0A" w:rsidRDefault="00FA5ACB" w:rsidP="00E24F0A">
      <w:pPr>
        <w:spacing w:after="0" w:line="240" w:lineRule="auto"/>
        <w:ind w:left="-1276" w:firstLine="283"/>
        <w:jc w:val="right"/>
        <w:rPr>
          <w:rFonts w:ascii="Times New Roman" w:hAnsi="Times New Roman" w:cs="Times New Roman"/>
          <w:bCs/>
          <w:iCs/>
          <w:sz w:val="20"/>
          <w:szCs w:val="16"/>
        </w:rPr>
      </w:pPr>
      <w:r w:rsidRPr="00E24F0A">
        <w:rPr>
          <w:rFonts w:ascii="Times New Roman" w:hAnsi="Times New Roman" w:cs="Times New Roman"/>
          <w:bCs/>
          <w:iCs/>
          <w:sz w:val="20"/>
          <w:szCs w:val="16"/>
        </w:rPr>
        <w:t>Таблица 1.4</w:t>
      </w:r>
    </w:p>
    <w:p w:rsidR="00FA5ACB" w:rsidRPr="00E24F0A" w:rsidRDefault="00FA5ACB" w:rsidP="00E24F0A">
      <w:pPr>
        <w:spacing w:after="0" w:line="240" w:lineRule="auto"/>
        <w:ind w:left="-1276" w:firstLine="283"/>
        <w:jc w:val="center"/>
        <w:rPr>
          <w:rFonts w:ascii="Times New Roman" w:hAnsi="Times New Roman" w:cs="Times New Roman"/>
          <w:b/>
          <w:bCs/>
          <w:sz w:val="20"/>
          <w:szCs w:val="16"/>
        </w:rPr>
      </w:pPr>
      <w:r w:rsidRPr="00E24F0A">
        <w:rPr>
          <w:rFonts w:ascii="Times New Roman" w:hAnsi="Times New Roman" w:cs="Times New Roman"/>
          <w:b/>
          <w:bCs/>
          <w:sz w:val="20"/>
          <w:szCs w:val="16"/>
        </w:rPr>
        <w:t>Объекты местного значения муниципального округа в области парковок автомобилей</w:t>
      </w:r>
    </w:p>
    <w:tbl>
      <w:tblPr>
        <w:tblW w:w="10524" w:type="dxa"/>
        <w:tblInd w:w="-12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1550"/>
        <w:gridCol w:w="2274"/>
        <w:gridCol w:w="2115"/>
        <w:gridCol w:w="12"/>
        <w:gridCol w:w="3830"/>
        <w:gridCol w:w="743"/>
      </w:tblGrid>
      <w:tr w:rsidR="00FA5ACB" w:rsidRPr="00A25586" w:rsidTr="0098668E">
        <w:trPr>
          <w:trHeight w:val="20"/>
        </w:trPr>
        <w:tc>
          <w:tcPr>
            <w:tcW w:w="1550" w:type="dxa"/>
            <w:tcBorders>
              <w:bottom w:val="single" w:sz="8" w:space="0" w:color="000000"/>
            </w:tcBorders>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b/>
                <w:iCs/>
                <w:sz w:val="16"/>
                <w:szCs w:val="16"/>
                <w:lang w:eastAsia="ar-SA" w:bidi="en-US"/>
              </w:rPr>
              <w:t>Наименование вида объекта</w:t>
            </w:r>
          </w:p>
        </w:tc>
        <w:tc>
          <w:tcPr>
            <w:tcW w:w="2274" w:type="dxa"/>
            <w:tcBorders>
              <w:bottom w:val="single" w:sz="8" w:space="0" w:color="000000"/>
            </w:tcBorders>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b/>
                <w:iCs/>
                <w:sz w:val="16"/>
                <w:szCs w:val="16"/>
                <w:lang w:eastAsia="ar-SA" w:bidi="en-US"/>
              </w:rPr>
              <w:t>Тип расчетного показателя</w:t>
            </w:r>
          </w:p>
        </w:tc>
        <w:tc>
          <w:tcPr>
            <w:tcW w:w="2127" w:type="dxa"/>
            <w:gridSpan w:val="2"/>
            <w:tcBorders>
              <w:bottom w:val="single" w:sz="8" w:space="0" w:color="000000"/>
            </w:tcBorders>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b/>
                <w:iCs/>
                <w:sz w:val="16"/>
                <w:szCs w:val="16"/>
                <w:lang w:eastAsia="ar-SA" w:bidi="en-US"/>
              </w:rPr>
              <w:t>Наименование расчетного показателя, единица измерения</w:t>
            </w:r>
          </w:p>
        </w:tc>
        <w:tc>
          <w:tcPr>
            <w:tcW w:w="4573" w:type="dxa"/>
            <w:gridSpan w:val="2"/>
            <w:tcBorders>
              <w:bottom w:val="single" w:sz="8" w:space="0" w:color="000000"/>
            </w:tcBorders>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b/>
                <w:iCs/>
                <w:sz w:val="16"/>
                <w:szCs w:val="16"/>
                <w:lang w:eastAsia="ar-SA" w:bidi="en-US"/>
              </w:rPr>
              <w:t>Значение расчетного показателя</w:t>
            </w:r>
          </w:p>
        </w:tc>
      </w:tr>
      <w:tr w:rsidR="00FA5ACB" w:rsidRPr="00A25586" w:rsidTr="0098668E">
        <w:trPr>
          <w:trHeight w:val="20"/>
        </w:trPr>
        <w:tc>
          <w:tcPr>
            <w:tcW w:w="1550" w:type="dxa"/>
            <w:vMerge w:val="restart"/>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Объекты парковки легковых автомобилей на стоянках автомобилей, размещаемых в непосредственной близости от отдельно стоящих объектов капитального строительства в границах жилых зон</w:t>
            </w:r>
          </w:p>
        </w:tc>
        <w:tc>
          <w:tcPr>
            <w:tcW w:w="2274" w:type="dxa"/>
            <w:vMerge w:val="restart"/>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Расчетный показатель минимально допустимого уровня обеспеченности</w:t>
            </w:r>
          </w:p>
        </w:tc>
        <w:tc>
          <w:tcPr>
            <w:tcW w:w="2127" w:type="dxa"/>
            <w:gridSpan w:val="2"/>
            <w:vMerge w:val="restart"/>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Количество машино-мест на 1 квартиру многоквартирного жилого дома [1]</w:t>
            </w: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Многоквартирные жилые дома уровня комфортности бизнес-класса (норма общей площади квартир в расчете на одного человека – 40 кв. м)</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val="en-US" w:eastAsia="ar-SA" w:bidi="en-US"/>
              </w:rPr>
            </w:pPr>
            <w:r w:rsidRPr="00A25586">
              <w:rPr>
                <w:rFonts w:ascii="Times New Roman" w:hAnsi="Times New Roman" w:cs="Times New Roman"/>
                <w:iCs/>
                <w:sz w:val="16"/>
                <w:szCs w:val="16"/>
                <w:lang w:eastAsia="ar-SA" w:bidi="en-US"/>
              </w:rPr>
              <w:t>1,4</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Многоквартирные жилые дома уровня комфортности стандартное жилье (норма общей площади квартир в расчете на одного человека – 30 кв. м)</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0,55</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Количество машино-мест на 1 жилую единицу усадебного или коттеджного типа, блокированного жилого дома [2]</w:t>
            </w:r>
          </w:p>
        </w:tc>
        <w:tc>
          <w:tcPr>
            <w:tcW w:w="4573" w:type="dxa"/>
            <w:gridSpan w:val="2"/>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1</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highlight w:val="yellow"/>
                <w:lang w:eastAsia="ar-SA" w:bidi="en-US"/>
              </w:rPr>
            </w:pPr>
          </w:p>
        </w:tc>
        <w:tc>
          <w:tcPr>
            <w:tcW w:w="2274" w:type="dxa"/>
            <w:vAlign w:val="center"/>
          </w:tcPr>
          <w:p w:rsidR="00FA5ACB" w:rsidRPr="00A25586" w:rsidRDefault="00FA5ACB" w:rsidP="0098668E">
            <w:pPr>
              <w:spacing w:after="0" w:line="240" w:lineRule="auto"/>
              <w:jc w:val="center"/>
              <w:rPr>
                <w:rFonts w:ascii="Times New Roman" w:hAnsi="Times New Roman" w:cs="Times New Roman"/>
                <w:iCs/>
                <w:sz w:val="16"/>
                <w:szCs w:val="16"/>
                <w:highlight w:val="yellow"/>
                <w:lang w:eastAsia="ar-SA" w:bidi="en-US"/>
              </w:rPr>
            </w:pPr>
            <w:r w:rsidRPr="00A25586">
              <w:rPr>
                <w:rFonts w:ascii="Times New Roman" w:hAnsi="Times New Roman" w:cs="Times New Roman"/>
                <w:iCs/>
                <w:sz w:val="16"/>
                <w:szCs w:val="16"/>
                <w:lang w:eastAsia="ar-SA" w:bidi="en-US"/>
              </w:rPr>
              <w:t>Расчетный показатель максимально допустимого уровня территориальной доступности</w:t>
            </w:r>
          </w:p>
        </w:tc>
        <w:tc>
          <w:tcPr>
            <w:tcW w:w="2127" w:type="dxa"/>
            <w:gridSpan w:val="2"/>
            <w:vAlign w:val="center"/>
          </w:tcPr>
          <w:p w:rsidR="00FA5ACB" w:rsidRPr="00A25586" w:rsidRDefault="00FA5ACB" w:rsidP="0098668E">
            <w:pPr>
              <w:spacing w:after="0" w:line="240" w:lineRule="auto"/>
              <w:jc w:val="center"/>
              <w:rPr>
                <w:rFonts w:ascii="Times New Roman" w:hAnsi="Times New Roman" w:cs="Times New Roman"/>
                <w:iCs/>
                <w:sz w:val="16"/>
                <w:szCs w:val="16"/>
                <w:highlight w:val="yellow"/>
                <w:lang w:eastAsia="ar-SA" w:bidi="en-US"/>
              </w:rPr>
            </w:pPr>
            <w:r w:rsidRPr="00A25586">
              <w:rPr>
                <w:rFonts w:ascii="Times New Roman" w:hAnsi="Times New Roman" w:cs="Times New Roman"/>
                <w:sz w:val="16"/>
                <w:szCs w:val="16"/>
                <w:lang w:eastAsia="ar-SA" w:bidi="en-US"/>
              </w:rPr>
              <w:t>Пешеходная доступность мест парковки для постоянного хранения автотранспорта, м</w:t>
            </w: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sz w:val="16"/>
                <w:szCs w:val="16"/>
                <w:lang w:eastAsia="ar-SA" w:bidi="en-US"/>
              </w:rPr>
              <w:t>До входов в жилые дома</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sz w:val="16"/>
                <w:szCs w:val="16"/>
                <w:lang w:eastAsia="ar-SA" w:bidi="en-US"/>
              </w:rPr>
              <w:t>200</w:t>
            </w:r>
          </w:p>
        </w:tc>
      </w:tr>
      <w:tr w:rsidR="00FA5ACB" w:rsidRPr="00A25586" w:rsidTr="0098668E">
        <w:trPr>
          <w:trHeight w:val="20"/>
        </w:trPr>
        <w:tc>
          <w:tcPr>
            <w:tcW w:w="1550" w:type="dxa"/>
            <w:vMerge w:val="restart"/>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Объекты парковки легковых автомобилей, размещаемых в непосредственной близости от отдельно стоящих объектов капитального строительства на стоянках автомобилей в границах общественно-деловых зон</w:t>
            </w:r>
          </w:p>
        </w:tc>
        <w:tc>
          <w:tcPr>
            <w:tcW w:w="2274" w:type="dxa"/>
            <w:vMerge w:val="restart"/>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Расчетный показатель минимально допустимого уровня обеспеченности [4]</w:t>
            </w:r>
          </w:p>
        </w:tc>
        <w:tc>
          <w:tcPr>
            <w:tcW w:w="2127" w:type="dxa"/>
            <w:gridSpan w:val="2"/>
            <w:vMerge w:val="restart"/>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Количество кв. м общей площади объекта на 1 машино-место</w:t>
            </w: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Органы местного самоуправления</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200</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Административно-управленческие учреждения, здания и помещения общественных организаций</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100</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Коммерческо-деловые центры, офисные здания и помещения, страховые компании</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50</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Банки и банковские учреждения, кредитно-финансовые учреждения без операционного зала</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55</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Банки и банковские учреждения, кредитно-финансовые учреждения с операционным залом</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val="en-US" w:eastAsia="ar-SA" w:bidi="en-US"/>
              </w:rPr>
              <w:t>30</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Центры обучения, самодеятельного творчества, клубы по интересам для взрослых</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20</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Магазины-склады (мелкооптовой и розничной торговли, гипермаркеты)</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30</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Объекты торгового назначения с широким ассортиментом товаров периодического спроса продовольственной и (или) непродовольственной групп (торговые центры, торговые комплексы, супермаркеты, универсамы, универмаги и т.п.)</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40</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Специализированные магазины по продаже товаров эпизодического спроса непродовольственной группы (спортивные, автосалоны, мебельные, бытовой техники, музыкальных инструментов, ювелирные, книжные и т.п.)</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60</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Рынки универсальные и непродовольственные</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30</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 xml:space="preserve">Рынки продовольственные </w:t>
            </w:r>
            <w:r w:rsidRPr="00A25586">
              <w:rPr>
                <w:rFonts w:ascii="Times New Roman" w:hAnsi="Times New Roman" w:cs="Times New Roman"/>
                <w:iCs/>
                <w:sz w:val="16"/>
                <w:szCs w:val="16"/>
                <w:lang w:val="en-US" w:eastAsia="ar-SA" w:bidi="en-US"/>
              </w:rPr>
              <w:t xml:space="preserve">и </w:t>
            </w:r>
            <w:r w:rsidRPr="00A25586">
              <w:rPr>
                <w:rFonts w:ascii="Times New Roman" w:hAnsi="Times New Roman" w:cs="Times New Roman"/>
                <w:iCs/>
                <w:sz w:val="16"/>
                <w:szCs w:val="16"/>
                <w:lang w:eastAsia="ar-SA" w:bidi="en-US"/>
              </w:rPr>
              <w:t>сельскохозяйственные</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40</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Ателье, салоны-парикмахерские, салоны красоты, солярии, салоны моды, свадебные салоны</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val="en-US" w:eastAsia="ar-SA" w:bidi="en-US"/>
              </w:rPr>
              <w:t>10</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Салоны ритуальных услуг</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val="en-US" w:eastAsia="ar-SA" w:bidi="en-US"/>
              </w:rPr>
              <w:t>20</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Оздоровительные комплексы (фитнес-клубы, ФОК, спортивные и тренажерные залы) общей площадью менее 1000 м</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25</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Количество работающих в двух смежных сменах, человек на 1 машино-место</w:t>
            </w: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Производственные здания, коммунально-складские объекты, допускаемые к размещению в границах жилых и общественно-деловых зон</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6</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Количество посадочных мест на 1 машино-место</w:t>
            </w: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Предприятия общественного питания периодического спроса (рестораны, кафе)</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4</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Merge w:val="restart"/>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Количество единовременных посетителей на 1 машино-место</w:t>
            </w: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Бани</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5</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Музеи</w:t>
            </w:r>
            <w:r w:rsidRPr="00A25586">
              <w:rPr>
                <w:rFonts w:ascii="Times New Roman" w:hAnsi="Times New Roman" w:cs="Times New Roman"/>
                <w:iCs/>
                <w:sz w:val="16"/>
                <w:szCs w:val="16"/>
                <w:lang w:val="en-US" w:eastAsia="ar-SA" w:bidi="en-US"/>
              </w:rPr>
              <w:t xml:space="preserve">, </w:t>
            </w:r>
            <w:r w:rsidRPr="00A25586">
              <w:rPr>
                <w:rFonts w:ascii="Times New Roman" w:hAnsi="Times New Roman" w:cs="Times New Roman"/>
                <w:iCs/>
                <w:sz w:val="16"/>
                <w:szCs w:val="16"/>
                <w:lang w:eastAsia="ar-SA" w:bidi="en-US"/>
              </w:rPr>
              <w:t>выставочные залы</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val="en-US" w:eastAsia="ar-SA" w:bidi="en-US"/>
              </w:rPr>
              <w:t>6</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Объекты религиозных конфессий</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8 (но не менее 10 машино-мест на объект)</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Досугово-развлекательные учреждения: развлекательные центры, дискотеки, залы игровых автоматов, ночные клубы</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val="en-US" w:eastAsia="ar-SA" w:bidi="en-US"/>
              </w:rPr>
              <w:t>4</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Бильярдные</w:t>
            </w:r>
            <w:r w:rsidRPr="00A25586">
              <w:rPr>
                <w:rFonts w:ascii="Times New Roman" w:hAnsi="Times New Roman" w:cs="Times New Roman"/>
                <w:iCs/>
                <w:sz w:val="16"/>
                <w:szCs w:val="16"/>
                <w:lang w:val="en-US" w:eastAsia="ar-SA" w:bidi="en-US"/>
              </w:rPr>
              <w:t xml:space="preserve">, </w:t>
            </w:r>
            <w:r w:rsidRPr="00A25586">
              <w:rPr>
                <w:rFonts w:ascii="Times New Roman" w:hAnsi="Times New Roman" w:cs="Times New Roman"/>
                <w:iCs/>
                <w:sz w:val="16"/>
                <w:szCs w:val="16"/>
                <w:lang w:eastAsia="ar-SA" w:bidi="en-US"/>
              </w:rPr>
              <w:t>боулинги</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val="en-US" w:eastAsia="ar-SA" w:bidi="en-US"/>
              </w:rPr>
              <w:t>3</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Количество рабочих мест приёмщиков на 1 машино-место</w:t>
            </w: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Химчистки, прачечные, ремонтные мастерские, специализированные центры по обслуживанию сложной бытовой техники и др.</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val="en-US" w:eastAsia="ar-SA" w:bidi="en-US"/>
              </w:rPr>
              <w:t>1</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Количество зрительских мест на 1 машино-место</w:t>
            </w: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концертные залы, киноцентры и кинотеатры</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val="en-US" w:eastAsia="ar-SA" w:bidi="en-US"/>
              </w:rPr>
              <w:t>15</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Количество постоянных мест на 1 машино-место</w:t>
            </w: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Центральные, специальные и специализированные библиотеки, интернет-кафе</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val="en-US" w:eastAsia="ar-SA" w:bidi="en-US"/>
              </w:rPr>
              <w:t>6</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Количество посадочных мест на трибунах на 1 машино-место</w:t>
            </w: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Стадионы с трибунами</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val="en-US" w:eastAsia="ar-SA" w:bidi="en-US"/>
              </w:rPr>
              <w:t>25</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Количество пассажиров в час пик</w:t>
            </w: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Автовокзал</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10</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restart"/>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Расчетный показатель максимально допустимого уровня территориальной доступности</w:t>
            </w:r>
          </w:p>
        </w:tc>
        <w:tc>
          <w:tcPr>
            <w:tcW w:w="2127" w:type="dxa"/>
            <w:gridSpan w:val="2"/>
            <w:vMerge w:val="restart"/>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Пешеходная доступность от объектов, м</w:t>
            </w: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От входов в места крупных учреждений торговли и общественного питания</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val="en-US" w:eastAsia="ar-SA" w:bidi="en-US"/>
              </w:rPr>
            </w:pPr>
            <w:r w:rsidRPr="00A25586">
              <w:rPr>
                <w:rFonts w:ascii="Times New Roman" w:hAnsi="Times New Roman" w:cs="Times New Roman"/>
                <w:iCs/>
                <w:sz w:val="16"/>
                <w:szCs w:val="16"/>
                <w:lang w:val="en-US" w:eastAsia="ar-SA" w:bidi="en-US"/>
              </w:rPr>
              <w:t>150</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От прочих учреждений и предприятий обслуживания населения и административных зданий</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val="en-US" w:eastAsia="ar-SA" w:bidi="en-US"/>
              </w:rPr>
            </w:pPr>
            <w:r w:rsidRPr="00A25586">
              <w:rPr>
                <w:rFonts w:ascii="Times New Roman" w:hAnsi="Times New Roman" w:cs="Times New Roman"/>
                <w:iCs/>
                <w:sz w:val="16"/>
                <w:szCs w:val="16"/>
                <w:lang w:val="en-US" w:eastAsia="ar-SA" w:bidi="en-US"/>
              </w:rPr>
              <w:t>250</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От входов в парки, на выставки и стадионы</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val="en-US" w:eastAsia="ar-SA" w:bidi="en-US"/>
              </w:rPr>
            </w:pPr>
            <w:r w:rsidRPr="00A25586">
              <w:rPr>
                <w:rFonts w:ascii="Times New Roman" w:hAnsi="Times New Roman" w:cs="Times New Roman"/>
                <w:iCs/>
                <w:sz w:val="16"/>
                <w:szCs w:val="16"/>
                <w:lang w:val="en-US" w:eastAsia="ar-SA" w:bidi="en-US"/>
              </w:rPr>
              <w:t>400</w:t>
            </w:r>
          </w:p>
        </w:tc>
      </w:tr>
      <w:tr w:rsidR="00FA5ACB" w:rsidRPr="00A25586" w:rsidTr="0098668E">
        <w:trPr>
          <w:trHeight w:val="20"/>
        </w:trPr>
        <w:tc>
          <w:tcPr>
            <w:tcW w:w="1550" w:type="dxa"/>
            <w:vMerge w:val="restart"/>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Объекты парковки легковых автомобилей, размещаемые у границ лесопарков, зон отдыха и курортных зон</w:t>
            </w:r>
          </w:p>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Объекты парковки легковых автомобилей, размещаемые у границ лесопарков, зон отдыха и курортных зон</w:t>
            </w:r>
          </w:p>
        </w:tc>
        <w:tc>
          <w:tcPr>
            <w:tcW w:w="2274" w:type="dxa"/>
            <w:vMerge w:val="restart"/>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Расчетный показатель минимально допустимого уровня обеспеченности</w:t>
            </w:r>
          </w:p>
        </w:tc>
        <w:tc>
          <w:tcPr>
            <w:tcW w:w="2127" w:type="dxa"/>
            <w:gridSpan w:val="2"/>
            <w:vMerge w:val="restart"/>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Количество машино-мест на 100 единовременных посетителей</w:t>
            </w: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Пляжи и парки в зонах отдыха</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val="en-US" w:eastAsia="ar-SA" w:bidi="en-US"/>
              </w:rPr>
            </w:pPr>
            <w:r w:rsidRPr="00A25586">
              <w:rPr>
                <w:rFonts w:ascii="Times New Roman" w:hAnsi="Times New Roman" w:cs="Times New Roman"/>
                <w:iCs/>
                <w:sz w:val="16"/>
                <w:szCs w:val="16"/>
                <w:lang w:eastAsia="ar-SA" w:bidi="en-US"/>
              </w:rPr>
              <w:t>15</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 xml:space="preserve">Лесопарки </w:t>
            </w:r>
            <w:r w:rsidRPr="00A25586">
              <w:rPr>
                <w:rFonts w:ascii="Times New Roman" w:hAnsi="Times New Roman" w:cs="Times New Roman"/>
                <w:iCs/>
                <w:sz w:val="16"/>
                <w:szCs w:val="16"/>
                <w:lang w:val="en-US" w:eastAsia="ar-SA" w:bidi="en-US"/>
              </w:rPr>
              <w:t xml:space="preserve">и </w:t>
            </w:r>
            <w:r w:rsidRPr="00A25586">
              <w:rPr>
                <w:rFonts w:ascii="Times New Roman" w:hAnsi="Times New Roman" w:cs="Times New Roman"/>
                <w:iCs/>
                <w:sz w:val="16"/>
                <w:szCs w:val="16"/>
                <w:lang w:eastAsia="ar-SA" w:bidi="en-US"/>
              </w:rPr>
              <w:t>заповедники</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val="en-US" w:eastAsia="ar-SA" w:bidi="en-US"/>
              </w:rPr>
            </w:pPr>
            <w:r w:rsidRPr="00A25586">
              <w:rPr>
                <w:rFonts w:ascii="Times New Roman" w:hAnsi="Times New Roman" w:cs="Times New Roman"/>
                <w:iCs/>
                <w:sz w:val="16"/>
                <w:szCs w:val="16"/>
                <w:lang w:eastAsia="ar-SA" w:bidi="en-US"/>
              </w:rPr>
              <w:t>7</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Базы кратковременного отдыха (спортивные, лыжные, рыболовные, охотничьи и др.)</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val="en-US" w:eastAsia="ar-SA" w:bidi="en-US"/>
              </w:rPr>
            </w:pPr>
            <w:r w:rsidRPr="00A25586">
              <w:rPr>
                <w:rFonts w:ascii="Times New Roman" w:hAnsi="Times New Roman" w:cs="Times New Roman"/>
                <w:iCs/>
                <w:sz w:val="16"/>
                <w:szCs w:val="16"/>
                <w:lang w:eastAsia="ar-SA" w:bidi="en-US"/>
              </w:rPr>
              <w:t>10</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Береговые базы маломерного флота</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val="en-US" w:eastAsia="ar-SA" w:bidi="en-US"/>
              </w:rPr>
            </w:pPr>
            <w:r w:rsidRPr="00A25586">
              <w:rPr>
                <w:rFonts w:ascii="Times New Roman" w:hAnsi="Times New Roman" w:cs="Times New Roman"/>
                <w:iCs/>
                <w:sz w:val="16"/>
                <w:szCs w:val="16"/>
                <w:lang w:eastAsia="ar-SA" w:bidi="en-US"/>
              </w:rPr>
              <w:t>10</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Количество машино-мест на 100 отдыхающих и обслуживающего персонала</w:t>
            </w: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Дома отдыха и санатории, санатории-профилактории, базы отдыха предприятий и туристские базы</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val="en-US" w:eastAsia="ar-SA" w:bidi="en-US"/>
              </w:rPr>
            </w:pPr>
            <w:r w:rsidRPr="00A25586">
              <w:rPr>
                <w:rFonts w:ascii="Times New Roman" w:hAnsi="Times New Roman" w:cs="Times New Roman"/>
                <w:iCs/>
                <w:sz w:val="16"/>
                <w:szCs w:val="16"/>
                <w:lang w:eastAsia="ar-SA" w:bidi="en-US"/>
              </w:rPr>
              <w:t>3</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Количество машино-мест на 100 мест в залах или единовременных посетителей и персонала</w:t>
            </w: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Предприятия общественного питания, торговли в зонах отдыха</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val="en-US" w:eastAsia="ar-SA" w:bidi="en-US"/>
              </w:rPr>
            </w:pPr>
            <w:r w:rsidRPr="00A25586">
              <w:rPr>
                <w:rFonts w:ascii="Times New Roman" w:hAnsi="Times New Roman" w:cs="Times New Roman"/>
                <w:iCs/>
                <w:sz w:val="16"/>
                <w:szCs w:val="16"/>
                <w:lang w:eastAsia="ar-SA" w:bidi="en-US"/>
              </w:rPr>
              <w:t>7</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restart"/>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Расчетный показатель максимально допустимого уровня территориальной доступности</w:t>
            </w:r>
          </w:p>
        </w:tc>
        <w:tc>
          <w:tcPr>
            <w:tcW w:w="2127" w:type="dxa"/>
            <w:gridSpan w:val="2"/>
            <w:vMerge w:val="restart"/>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Пешеходная доступность, м</w:t>
            </w: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От входов в парки</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val="en-US" w:eastAsia="ar-SA" w:bidi="en-US"/>
              </w:rPr>
            </w:pPr>
            <w:r w:rsidRPr="00A25586">
              <w:rPr>
                <w:rFonts w:ascii="Times New Roman" w:hAnsi="Times New Roman" w:cs="Times New Roman"/>
                <w:iCs/>
                <w:sz w:val="16"/>
                <w:szCs w:val="16"/>
                <w:lang w:eastAsia="ar-SA" w:bidi="en-US"/>
              </w:rPr>
              <w:t>400</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В зонах массового отдыха</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val="en-US" w:eastAsia="ar-SA" w:bidi="en-US"/>
              </w:rPr>
            </w:pPr>
            <w:r w:rsidRPr="00A25586">
              <w:rPr>
                <w:rFonts w:ascii="Times New Roman" w:hAnsi="Times New Roman" w:cs="Times New Roman"/>
                <w:iCs/>
                <w:sz w:val="16"/>
                <w:szCs w:val="16"/>
                <w:lang w:eastAsia="ar-SA" w:bidi="en-US"/>
              </w:rPr>
              <w:t>1000</w:t>
            </w:r>
          </w:p>
        </w:tc>
      </w:tr>
      <w:tr w:rsidR="00FA5ACB" w:rsidRPr="00A25586" w:rsidTr="0098668E">
        <w:trPr>
          <w:trHeight w:val="20"/>
        </w:trPr>
        <w:tc>
          <w:tcPr>
            <w:tcW w:w="1550" w:type="dxa"/>
            <w:vMerge w:val="restart"/>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Объекты парковки транспортных средств, управляемых инвалидами или переводящих инвалидов</w:t>
            </w:r>
          </w:p>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Объекты парковки транспортных средств, управляемых инвалидами или переводящих инвалидов</w:t>
            </w:r>
          </w:p>
        </w:tc>
        <w:tc>
          <w:tcPr>
            <w:tcW w:w="2274" w:type="dxa"/>
            <w:vMerge w:val="restart"/>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Расчетный показатель минимально допустимого уровня обеспеченности</w:t>
            </w:r>
          </w:p>
        </w:tc>
        <w:tc>
          <w:tcPr>
            <w:tcW w:w="2127" w:type="dxa"/>
            <w:gridSpan w:val="2"/>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bCs/>
                <w:iCs/>
                <w:kern w:val="36"/>
                <w:sz w:val="16"/>
                <w:szCs w:val="16"/>
                <w:lang w:eastAsia="ar-SA" w:bidi="en-US"/>
              </w:rPr>
              <w:t>Доля мест для транспорта инвалидов, %</w:t>
            </w:r>
          </w:p>
        </w:tc>
        <w:tc>
          <w:tcPr>
            <w:tcW w:w="4573" w:type="dxa"/>
            <w:gridSpan w:val="2"/>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val="en-US" w:eastAsia="ar-SA" w:bidi="en-US"/>
              </w:rPr>
              <w:t>10 (не</w:t>
            </w:r>
            <w:r w:rsidRPr="00A25586">
              <w:rPr>
                <w:rFonts w:ascii="Times New Roman" w:hAnsi="Times New Roman" w:cs="Times New Roman"/>
                <w:iCs/>
                <w:sz w:val="16"/>
                <w:szCs w:val="16"/>
                <w:lang w:eastAsia="ar-SA" w:bidi="en-US"/>
              </w:rPr>
              <w:t xml:space="preserve"> </w:t>
            </w:r>
            <w:r w:rsidRPr="00A25586">
              <w:rPr>
                <w:rFonts w:ascii="Times New Roman" w:hAnsi="Times New Roman" w:cs="Times New Roman"/>
                <w:iCs/>
                <w:sz w:val="16"/>
                <w:szCs w:val="16"/>
                <w:lang w:val="en-US" w:eastAsia="ar-SA" w:bidi="en-US"/>
              </w:rPr>
              <w:t>менее 1 места)</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Align w:val="center"/>
          </w:tcPr>
          <w:p w:rsidR="00FA5ACB" w:rsidRPr="00A25586" w:rsidRDefault="00FA5ACB" w:rsidP="0098668E">
            <w:pPr>
              <w:spacing w:after="0" w:line="240" w:lineRule="auto"/>
              <w:jc w:val="center"/>
              <w:rPr>
                <w:rFonts w:ascii="Times New Roman" w:hAnsi="Times New Roman" w:cs="Times New Roman"/>
                <w:bCs/>
                <w:iCs/>
                <w:kern w:val="36"/>
                <w:sz w:val="16"/>
                <w:szCs w:val="16"/>
                <w:lang w:eastAsia="ar-SA" w:bidi="en-US"/>
              </w:rPr>
            </w:pPr>
            <w:r w:rsidRPr="00A25586">
              <w:rPr>
                <w:rFonts w:ascii="Times New Roman" w:hAnsi="Times New Roman" w:cs="Times New Roman"/>
                <w:bCs/>
                <w:iCs/>
                <w:kern w:val="36"/>
                <w:sz w:val="16"/>
                <w:szCs w:val="16"/>
                <w:lang w:eastAsia="ar-SA" w:bidi="en-US"/>
              </w:rPr>
              <w:t>Специализированных мест для автотранспорта инвалидов на кресле-коляске из расчета, % (мест)</w:t>
            </w:r>
          </w:p>
        </w:tc>
        <w:tc>
          <w:tcPr>
            <w:tcW w:w="3830"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На автостоянке до 100 мест включительно</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5%, но не менее одного места</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highlight w:val="yellow"/>
                <w:lang w:eastAsia="ar-SA" w:bidi="en-US"/>
              </w:rPr>
            </w:pPr>
          </w:p>
        </w:tc>
        <w:tc>
          <w:tcPr>
            <w:tcW w:w="2274" w:type="dxa"/>
            <w:vMerge w:val="restart"/>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Расчетный показатель максимально допустимого уровня территориальной доступности</w:t>
            </w:r>
          </w:p>
        </w:tc>
        <w:tc>
          <w:tcPr>
            <w:tcW w:w="2127" w:type="dxa"/>
            <w:gridSpan w:val="2"/>
            <w:vMerge w:val="restart"/>
            <w:tcBorders>
              <w:right w:val="single" w:sz="4" w:space="0" w:color="auto"/>
            </w:tcBorders>
            <w:vAlign w:val="center"/>
          </w:tcPr>
          <w:p w:rsidR="00FA5ACB" w:rsidRPr="00A25586" w:rsidRDefault="00FA5ACB" w:rsidP="0098668E">
            <w:pPr>
              <w:spacing w:after="0" w:line="240" w:lineRule="auto"/>
              <w:jc w:val="center"/>
              <w:rPr>
                <w:rFonts w:ascii="Times New Roman" w:hAnsi="Times New Roman" w:cs="Times New Roman"/>
                <w:bCs/>
                <w:iCs/>
                <w:kern w:val="36"/>
                <w:sz w:val="16"/>
                <w:szCs w:val="16"/>
                <w:lang w:eastAsia="ar-SA" w:bidi="en-US"/>
              </w:rPr>
            </w:pPr>
            <w:r w:rsidRPr="00A25586">
              <w:rPr>
                <w:rFonts w:ascii="Times New Roman" w:hAnsi="Times New Roman" w:cs="Times New Roman"/>
                <w:bCs/>
                <w:iCs/>
                <w:kern w:val="36"/>
                <w:sz w:val="16"/>
                <w:szCs w:val="16"/>
                <w:lang w:eastAsia="ar-SA" w:bidi="en-US"/>
              </w:rPr>
              <w:t>Пешеходная доступность, м</w:t>
            </w:r>
          </w:p>
        </w:tc>
        <w:tc>
          <w:tcPr>
            <w:tcW w:w="3830" w:type="dxa"/>
            <w:tcBorders>
              <w:left w:val="single" w:sz="4" w:space="0" w:color="auto"/>
            </w:tcBorders>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bCs/>
                <w:iCs/>
                <w:kern w:val="36"/>
                <w:sz w:val="16"/>
                <w:szCs w:val="16"/>
                <w:lang w:eastAsia="ar-SA" w:bidi="en-US"/>
              </w:rPr>
              <w:t>От входа в предприятие или в учреждение, доступного для инвалидов</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bCs/>
                <w:iCs/>
                <w:kern w:val="36"/>
                <w:sz w:val="16"/>
                <w:szCs w:val="16"/>
                <w:lang w:eastAsia="ar-SA" w:bidi="en-US"/>
              </w:rPr>
              <w:t>вблизи входа, но не далее 50</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highlight w:val="yellow"/>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Merge/>
            <w:tcBorders>
              <w:right w:val="single" w:sz="4" w:space="0" w:color="auto"/>
            </w:tcBorders>
            <w:vAlign w:val="center"/>
          </w:tcPr>
          <w:p w:rsidR="00FA5ACB" w:rsidRPr="00A25586" w:rsidRDefault="00FA5ACB" w:rsidP="0098668E">
            <w:pPr>
              <w:spacing w:after="0" w:line="240" w:lineRule="auto"/>
              <w:jc w:val="center"/>
              <w:rPr>
                <w:rFonts w:ascii="Times New Roman" w:hAnsi="Times New Roman" w:cs="Times New Roman"/>
                <w:bCs/>
                <w:iCs/>
                <w:kern w:val="36"/>
                <w:sz w:val="16"/>
                <w:szCs w:val="16"/>
                <w:lang w:eastAsia="ar-SA" w:bidi="en-US"/>
              </w:rPr>
            </w:pPr>
          </w:p>
        </w:tc>
        <w:tc>
          <w:tcPr>
            <w:tcW w:w="3830" w:type="dxa"/>
            <w:tcBorders>
              <w:left w:val="single" w:sz="4" w:space="0" w:color="auto"/>
            </w:tcBorders>
            <w:vAlign w:val="center"/>
          </w:tcPr>
          <w:p w:rsidR="00FA5ACB" w:rsidRPr="00A25586" w:rsidRDefault="00FA5ACB" w:rsidP="0098668E">
            <w:pPr>
              <w:spacing w:after="0" w:line="240" w:lineRule="auto"/>
              <w:jc w:val="center"/>
              <w:rPr>
                <w:rFonts w:ascii="Times New Roman" w:hAnsi="Times New Roman" w:cs="Times New Roman"/>
                <w:bCs/>
                <w:iCs/>
                <w:kern w:val="36"/>
                <w:sz w:val="16"/>
                <w:szCs w:val="16"/>
                <w:lang w:eastAsia="ar-SA" w:bidi="en-US"/>
              </w:rPr>
            </w:pPr>
            <w:r w:rsidRPr="00A25586">
              <w:rPr>
                <w:rFonts w:ascii="Times New Roman" w:hAnsi="Times New Roman" w:cs="Times New Roman"/>
                <w:bCs/>
                <w:iCs/>
                <w:kern w:val="36"/>
                <w:sz w:val="16"/>
                <w:szCs w:val="16"/>
                <w:lang w:eastAsia="ar-SA" w:bidi="en-US"/>
              </w:rPr>
              <w:t>то же, при реконструкции, сложной конфигурации земельного участка</w:t>
            </w:r>
          </w:p>
        </w:tc>
        <w:tc>
          <w:tcPr>
            <w:tcW w:w="741" w:type="dxa"/>
            <w:vAlign w:val="center"/>
          </w:tcPr>
          <w:p w:rsidR="00FA5ACB" w:rsidRPr="00A25586" w:rsidRDefault="00FA5ACB" w:rsidP="0098668E">
            <w:pPr>
              <w:spacing w:after="0" w:line="240" w:lineRule="auto"/>
              <w:jc w:val="center"/>
              <w:rPr>
                <w:rFonts w:ascii="Times New Roman" w:hAnsi="Times New Roman" w:cs="Times New Roman"/>
                <w:bCs/>
                <w:iCs/>
                <w:kern w:val="36"/>
                <w:sz w:val="16"/>
                <w:szCs w:val="16"/>
                <w:lang w:eastAsia="ar-SA" w:bidi="en-US"/>
              </w:rPr>
            </w:pPr>
            <w:r w:rsidRPr="00A25586">
              <w:rPr>
                <w:rFonts w:ascii="Times New Roman" w:hAnsi="Times New Roman" w:cs="Times New Roman"/>
                <w:bCs/>
                <w:iCs/>
                <w:kern w:val="36"/>
                <w:sz w:val="16"/>
                <w:szCs w:val="16"/>
                <w:lang w:eastAsia="ar-SA" w:bidi="en-US"/>
              </w:rPr>
              <w:t>вблизи входа, но не далее 150</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highlight w:val="yellow"/>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Merge/>
            <w:tcBorders>
              <w:right w:val="single" w:sz="4" w:space="0" w:color="auto"/>
            </w:tcBorders>
            <w:vAlign w:val="center"/>
          </w:tcPr>
          <w:p w:rsidR="00FA5ACB" w:rsidRPr="00A25586" w:rsidRDefault="00FA5ACB" w:rsidP="0098668E">
            <w:pPr>
              <w:spacing w:after="0" w:line="240" w:lineRule="auto"/>
              <w:jc w:val="center"/>
              <w:rPr>
                <w:rFonts w:ascii="Times New Roman" w:hAnsi="Times New Roman" w:cs="Times New Roman"/>
                <w:bCs/>
                <w:iCs/>
                <w:kern w:val="36"/>
                <w:sz w:val="16"/>
                <w:szCs w:val="16"/>
                <w:lang w:eastAsia="ar-SA" w:bidi="en-US"/>
              </w:rPr>
            </w:pPr>
          </w:p>
        </w:tc>
        <w:tc>
          <w:tcPr>
            <w:tcW w:w="3830" w:type="dxa"/>
            <w:tcBorders>
              <w:left w:val="single" w:sz="4" w:space="0" w:color="auto"/>
            </w:tcBorders>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bCs/>
                <w:iCs/>
                <w:kern w:val="36"/>
                <w:sz w:val="16"/>
                <w:szCs w:val="16"/>
                <w:lang w:eastAsia="ar-SA" w:bidi="en-US"/>
              </w:rPr>
              <w:t>От входа в жилое здание</w:t>
            </w:r>
          </w:p>
        </w:tc>
        <w:tc>
          <w:tcPr>
            <w:tcW w:w="741" w:type="dxa"/>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bCs/>
                <w:iCs/>
                <w:kern w:val="36"/>
                <w:sz w:val="16"/>
                <w:szCs w:val="16"/>
                <w:lang w:eastAsia="ar-SA" w:bidi="en-US"/>
              </w:rPr>
              <w:t>вблизи входа, но не далее 100</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highlight w:val="yellow"/>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Merge/>
            <w:tcBorders>
              <w:right w:val="single" w:sz="4" w:space="0" w:color="auto"/>
            </w:tcBorders>
            <w:vAlign w:val="center"/>
          </w:tcPr>
          <w:p w:rsidR="00FA5ACB" w:rsidRPr="00A25586" w:rsidRDefault="00FA5ACB" w:rsidP="0098668E">
            <w:pPr>
              <w:spacing w:after="0" w:line="240" w:lineRule="auto"/>
              <w:jc w:val="center"/>
              <w:rPr>
                <w:rFonts w:ascii="Times New Roman" w:hAnsi="Times New Roman" w:cs="Times New Roman"/>
                <w:bCs/>
                <w:iCs/>
                <w:kern w:val="36"/>
                <w:sz w:val="16"/>
                <w:szCs w:val="16"/>
                <w:lang w:eastAsia="ar-SA" w:bidi="en-US"/>
              </w:rPr>
            </w:pPr>
          </w:p>
        </w:tc>
        <w:tc>
          <w:tcPr>
            <w:tcW w:w="3830" w:type="dxa"/>
            <w:tcBorders>
              <w:left w:val="single" w:sz="4" w:space="0" w:color="auto"/>
            </w:tcBorders>
            <w:vAlign w:val="center"/>
          </w:tcPr>
          <w:p w:rsidR="00FA5ACB" w:rsidRPr="00A25586" w:rsidRDefault="00FA5ACB" w:rsidP="0098668E">
            <w:pPr>
              <w:spacing w:after="0" w:line="240" w:lineRule="auto"/>
              <w:jc w:val="center"/>
              <w:rPr>
                <w:rFonts w:ascii="Times New Roman" w:hAnsi="Times New Roman" w:cs="Times New Roman"/>
                <w:bCs/>
                <w:iCs/>
                <w:kern w:val="36"/>
                <w:sz w:val="16"/>
                <w:szCs w:val="16"/>
                <w:lang w:eastAsia="ar-SA" w:bidi="en-US"/>
              </w:rPr>
            </w:pPr>
            <w:r w:rsidRPr="00A25586">
              <w:rPr>
                <w:rFonts w:ascii="Times New Roman" w:hAnsi="Times New Roman" w:cs="Times New Roman"/>
                <w:bCs/>
                <w:iCs/>
                <w:kern w:val="36"/>
                <w:sz w:val="16"/>
                <w:szCs w:val="16"/>
                <w:lang w:eastAsia="ar-SA" w:bidi="en-US"/>
              </w:rPr>
              <w:t>то же, при реконструкции, сложной конфигурации земельного участка</w:t>
            </w:r>
          </w:p>
        </w:tc>
        <w:tc>
          <w:tcPr>
            <w:tcW w:w="741" w:type="dxa"/>
            <w:vAlign w:val="center"/>
          </w:tcPr>
          <w:p w:rsidR="00FA5ACB" w:rsidRPr="00A25586" w:rsidRDefault="00FA5ACB" w:rsidP="0098668E">
            <w:pPr>
              <w:spacing w:after="0" w:line="240" w:lineRule="auto"/>
              <w:jc w:val="center"/>
              <w:rPr>
                <w:rFonts w:ascii="Times New Roman" w:hAnsi="Times New Roman" w:cs="Times New Roman"/>
                <w:bCs/>
                <w:iCs/>
                <w:kern w:val="36"/>
                <w:sz w:val="16"/>
                <w:szCs w:val="16"/>
                <w:lang w:eastAsia="ar-SA" w:bidi="en-US"/>
              </w:rPr>
            </w:pPr>
            <w:r w:rsidRPr="00A25586">
              <w:rPr>
                <w:rFonts w:ascii="Times New Roman" w:hAnsi="Times New Roman" w:cs="Times New Roman"/>
                <w:bCs/>
                <w:iCs/>
                <w:kern w:val="36"/>
                <w:sz w:val="16"/>
                <w:szCs w:val="16"/>
                <w:lang w:eastAsia="ar-SA" w:bidi="en-US"/>
              </w:rPr>
              <w:t>вблизи входа, но не далее 150</w:t>
            </w:r>
          </w:p>
        </w:tc>
      </w:tr>
      <w:tr w:rsidR="00FA5ACB" w:rsidRPr="00A25586" w:rsidTr="0098668E">
        <w:trPr>
          <w:trHeight w:val="20"/>
        </w:trPr>
        <w:tc>
          <w:tcPr>
            <w:tcW w:w="1550" w:type="dxa"/>
            <w:vMerge w:val="restart"/>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 xml:space="preserve">Автозаправочные </w:t>
            </w:r>
            <w:r w:rsidRPr="00A25586">
              <w:rPr>
                <w:rFonts w:ascii="Times New Roman" w:hAnsi="Times New Roman" w:cs="Times New Roman"/>
                <w:iCs/>
                <w:sz w:val="16"/>
                <w:szCs w:val="16"/>
                <w:lang w:eastAsia="ar-SA" w:bidi="en-US"/>
              </w:rPr>
              <w:lastRenderedPageBreak/>
              <w:t>станции</w:t>
            </w:r>
          </w:p>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Автозаправочные станции</w:t>
            </w:r>
          </w:p>
        </w:tc>
        <w:tc>
          <w:tcPr>
            <w:tcW w:w="2274" w:type="dxa"/>
            <w:vMerge w:val="restart"/>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lastRenderedPageBreak/>
              <w:t xml:space="preserve">Расчетный показатель </w:t>
            </w:r>
            <w:r w:rsidRPr="00A25586">
              <w:rPr>
                <w:rFonts w:ascii="Times New Roman" w:hAnsi="Times New Roman" w:cs="Times New Roman"/>
                <w:iCs/>
                <w:sz w:val="16"/>
                <w:szCs w:val="16"/>
                <w:lang w:eastAsia="ar-SA" w:bidi="en-US"/>
              </w:rPr>
              <w:lastRenderedPageBreak/>
              <w:t>минимально допустимого уровня обеспеченности</w:t>
            </w:r>
          </w:p>
        </w:tc>
        <w:tc>
          <w:tcPr>
            <w:tcW w:w="2127" w:type="dxa"/>
            <w:gridSpan w:val="2"/>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lastRenderedPageBreak/>
              <w:t xml:space="preserve">Количество легковых </w:t>
            </w:r>
            <w:r w:rsidRPr="00A25586">
              <w:rPr>
                <w:rFonts w:ascii="Times New Roman" w:hAnsi="Times New Roman" w:cs="Times New Roman"/>
                <w:iCs/>
                <w:sz w:val="16"/>
                <w:szCs w:val="16"/>
                <w:lang w:eastAsia="ar-SA" w:bidi="en-US"/>
              </w:rPr>
              <w:lastRenderedPageBreak/>
              <w:t>автомобилей, на 1топливораздаточную колонку</w:t>
            </w:r>
          </w:p>
        </w:tc>
        <w:tc>
          <w:tcPr>
            <w:tcW w:w="4573" w:type="dxa"/>
            <w:gridSpan w:val="2"/>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val="en-US" w:eastAsia="ar-SA" w:bidi="en-US"/>
              </w:rPr>
              <w:lastRenderedPageBreak/>
              <w:t>1200</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127" w:type="dxa"/>
            <w:gridSpan w:val="2"/>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Количество топливораздаточных колонок и мест зарядки электромобилей для инвалидов на кресле-коляске</w:t>
            </w:r>
          </w:p>
        </w:tc>
        <w:tc>
          <w:tcPr>
            <w:tcW w:w="4573" w:type="dxa"/>
            <w:gridSpan w:val="2"/>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sz w:val="16"/>
                <w:szCs w:val="16"/>
                <w:lang w:eastAsia="ar-SA" w:bidi="en-US"/>
              </w:rPr>
              <w:t>Не менее 1 топливораздаточной колонки каждого вида топлива и одного места зарядки электромобилей на АЗС</w:t>
            </w:r>
          </w:p>
        </w:tc>
      </w:tr>
      <w:tr w:rsidR="00FA5ACB" w:rsidRPr="00A25586" w:rsidTr="0098668E">
        <w:trPr>
          <w:trHeight w:val="20"/>
        </w:trPr>
        <w:tc>
          <w:tcPr>
            <w:tcW w:w="1550" w:type="dxa"/>
            <w:vMerge/>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tcBorders>
              <w:bottom w:val="single" w:sz="4" w:space="0" w:color="auto"/>
            </w:tcBorders>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Расчетный показатель максимально допустимого уровня территориальной доступности</w:t>
            </w:r>
          </w:p>
        </w:tc>
        <w:tc>
          <w:tcPr>
            <w:tcW w:w="6700" w:type="dxa"/>
            <w:gridSpan w:val="4"/>
            <w:tcBorders>
              <w:bottom w:val="single" w:sz="4" w:space="0" w:color="auto"/>
            </w:tcBorders>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Не нормируется</w:t>
            </w:r>
          </w:p>
        </w:tc>
      </w:tr>
      <w:tr w:rsidR="00FA5ACB" w:rsidRPr="00A25586" w:rsidTr="0098668E">
        <w:trPr>
          <w:trHeight w:val="20"/>
        </w:trPr>
        <w:tc>
          <w:tcPr>
            <w:tcW w:w="1550" w:type="dxa"/>
            <w:vMerge w:val="restart"/>
            <w:tcBorders>
              <w:right w:val="single" w:sz="4" w:space="0" w:color="auto"/>
            </w:tcBorders>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Станции технического обслуживания автомобилей</w:t>
            </w:r>
          </w:p>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Станции технического обслуживания автомобилей</w:t>
            </w:r>
          </w:p>
        </w:tc>
        <w:tc>
          <w:tcPr>
            <w:tcW w:w="2274"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Расчетный показатель минимально допустимого уровня обеспеченности</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Количество легковых автомобилей на 1 пост на станции технического обслуживания</w:t>
            </w:r>
          </w:p>
        </w:tc>
        <w:tc>
          <w:tcPr>
            <w:tcW w:w="4573" w:type="dxa"/>
            <w:gridSpan w:val="2"/>
            <w:tcBorders>
              <w:top w:val="single" w:sz="4" w:space="0" w:color="auto"/>
              <w:left w:val="single" w:sz="4" w:space="0" w:color="auto"/>
              <w:bottom w:val="single" w:sz="4" w:space="0" w:color="auto"/>
              <w:right w:val="single" w:sz="4" w:space="0" w:color="auto"/>
            </w:tcBorders>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val="en-US" w:eastAsia="ar-SA" w:bidi="en-US"/>
              </w:rPr>
              <w:t>200</w:t>
            </w:r>
          </w:p>
        </w:tc>
      </w:tr>
      <w:tr w:rsidR="00FA5ACB" w:rsidRPr="00A25586" w:rsidTr="0098668E">
        <w:trPr>
          <w:trHeight w:val="20"/>
        </w:trPr>
        <w:tc>
          <w:tcPr>
            <w:tcW w:w="1550" w:type="dxa"/>
            <w:vMerge/>
            <w:tcBorders>
              <w:right w:val="single" w:sz="4" w:space="0" w:color="auto"/>
            </w:tcBorders>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Расчетный показатель максимально допустимого уровня территориальной доступности</w:t>
            </w:r>
          </w:p>
        </w:tc>
        <w:tc>
          <w:tcPr>
            <w:tcW w:w="6700" w:type="dxa"/>
            <w:gridSpan w:val="4"/>
            <w:tcBorders>
              <w:top w:val="single" w:sz="4" w:space="0" w:color="auto"/>
              <w:left w:val="single" w:sz="4" w:space="0" w:color="auto"/>
              <w:bottom w:val="single" w:sz="4" w:space="0" w:color="auto"/>
              <w:right w:val="single" w:sz="4" w:space="0" w:color="auto"/>
            </w:tcBorders>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Не нормируется</w:t>
            </w:r>
          </w:p>
        </w:tc>
      </w:tr>
      <w:tr w:rsidR="00FA5ACB" w:rsidRPr="00A25586" w:rsidTr="0098668E">
        <w:trPr>
          <w:trHeight w:val="20"/>
        </w:trPr>
        <w:tc>
          <w:tcPr>
            <w:tcW w:w="1550" w:type="dxa"/>
            <w:vMerge w:val="restart"/>
            <w:tcBorders>
              <w:right w:val="single" w:sz="4" w:space="0" w:color="auto"/>
            </w:tcBorders>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 xml:space="preserve">Объекты парковки электротранспортных средств на парковках общего пользования </w:t>
            </w:r>
            <w:r w:rsidRPr="00A25586">
              <w:rPr>
                <w:rFonts w:ascii="Times New Roman" w:hAnsi="Times New Roman" w:cs="Times New Roman"/>
                <w:sz w:val="16"/>
                <w:szCs w:val="16"/>
                <w:lang w:eastAsia="ar-SA" w:bidi="en-US"/>
              </w:rPr>
              <w:t>[8]</w:t>
            </w:r>
          </w:p>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 xml:space="preserve">Объекты парковки электротранспортных средств на парковках общего пользования </w:t>
            </w:r>
            <w:r w:rsidRPr="00A25586">
              <w:rPr>
                <w:rFonts w:ascii="Times New Roman" w:hAnsi="Times New Roman" w:cs="Times New Roman"/>
                <w:sz w:val="16"/>
                <w:szCs w:val="16"/>
                <w:lang w:eastAsia="ar-SA" w:bidi="en-US"/>
              </w:rPr>
              <w:t>[8]</w:t>
            </w:r>
          </w:p>
        </w:tc>
        <w:tc>
          <w:tcPr>
            <w:tcW w:w="2274"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Расчетный показатель минимально допустимого уровня обеспеченности</w:t>
            </w:r>
          </w:p>
        </w:tc>
        <w:tc>
          <w:tcPr>
            <w:tcW w:w="2115"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Доля парковочных мест для электрического автомобильного транспорта, оборудованных устройствами зарядной сервисной инфраструктуры от общего числа мест на стоянке автомобилей, %</w:t>
            </w:r>
          </w:p>
        </w:tc>
        <w:tc>
          <w:tcPr>
            <w:tcW w:w="4585" w:type="dxa"/>
            <w:gridSpan w:val="3"/>
            <w:tcBorders>
              <w:top w:val="single" w:sz="4" w:space="0" w:color="auto"/>
              <w:left w:val="single" w:sz="4" w:space="0" w:color="auto"/>
              <w:bottom w:val="single" w:sz="4" w:space="0" w:color="auto"/>
              <w:right w:val="single" w:sz="4" w:space="0" w:color="auto"/>
            </w:tcBorders>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не менее 5% от общего числа мест</w:t>
            </w:r>
          </w:p>
        </w:tc>
      </w:tr>
      <w:tr w:rsidR="00FA5ACB" w:rsidRPr="00A25586" w:rsidTr="0098668E">
        <w:trPr>
          <w:trHeight w:val="20"/>
        </w:trPr>
        <w:tc>
          <w:tcPr>
            <w:tcW w:w="1550" w:type="dxa"/>
            <w:vMerge/>
            <w:tcBorders>
              <w:right w:val="single" w:sz="4" w:space="0" w:color="auto"/>
            </w:tcBorders>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p>
        </w:tc>
        <w:tc>
          <w:tcPr>
            <w:tcW w:w="2274"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Расчетный показатель максимально допустимого уровня территориальной доступности</w:t>
            </w:r>
          </w:p>
        </w:tc>
        <w:tc>
          <w:tcPr>
            <w:tcW w:w="6700" w:type="dxa"/>
            <w:gridSpan w:val="4"/>
            <w:tcBorders>
              <w:top w:val="single" w:sz="4" w:space="0" w:color="auto"/>
              <w:left w:val="single" w:sz="4" w:space="0" w:color="auto"/>
              <w:bottom w:val="single" w:sz="4" w:space="0" w:color="auto"/>
              <w:right w:val="single" w:sz="4" w:space="0" w:color="auto"/>
            </w:tcBorders>
            <w:vAlign w:val="center"/>
          </w:tcPr>
          <w:p w:rsidR="00FA5ACB" w:rsidRPr="00A25586" w:rsidRDefault="00FA5ACB" w:rsidP="0098668E">
            <w:pPr>
              <w:spacing w:after="0" w:line="240" w:lineRule="auto"/>
              <w:jc w:val="center"/>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Не нормируется</w:t>
            </w:r>
          </w:p>
        </w:tc>
      </w:tr>
      <w:tr w:rsidR="00FA5ACB" w:rsidRPr="00A25586" w:rsidTr="0098668E">
        <w:trPr>
          <w:trHeight w:val="20"/>
        </w:trPr>
        <w:tc>
          <w:tcPr>
            <w:tcW w:w="10524" w:type="dxa"/>
            <w:gridSpan w:val="6"/>
            <w:vAlign w:val="center"/>
          </w:tcPr>
          <w:p w:rsidR="00FA5ACB" w:rsidRPr="00A25586" w:rsidRDefault="00FA5ACB" w:rsidP="0098668E">
            <w:pPr>
              <w:spacing w:after="0" w:line="240" w:lineRule="auto"/>
              <w:rPr>
                <w:rFonts w:ascii="Times New Roman" w:hAnsi="Times New Roman" w:cs="Times New Roman"/>
                <w:b/>
                <w:iCs/>
                <w:sz w:val="16"/>
                <w:szCs w:val="16"/>
                <w:lang w:eastAsia="ar-SA" w:bidi="en-US"/>
              </w:rPr>
            </w:pPr>
            <w:r w:rsidRPr="00A25586">
              <w:rPr>
                <w:rFonts w:ascii="Times New Roman" w:hAnsi="Times New Roman" w:cs="Times New Roman"/>
                <w:b/>
                <w:iCs/>
                <w:sz w:val="16"/>
                <w:szCs w:val="16"/>
                <w:lang w:eastAsia="ar-SA" w:bidi="en-US"/>
              </w:rPr>
              <w:t>Примечания:</w:t>
            </w:r>
          </w:p>
          <w:p w:rsidR="00FA5ACB" w:rsidRPr="00A25586" w:rsidRDefault="00FA5ACB" w:rsidP="0098668E">
            <w:pPr>
              <w:spacing w:after="0" w:line="240" w:lineRule="auto"/>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1. В зонах жилой застройки и жилой застройки в составе общественных зон стоянки для хранения легковых автомобилей населения следует предусматривать на земельном участке многоквартирного дома.</w:t>
            </w:r>
          </w:p>
          <w:p w:rsidR="00FA5ACB" w:rsidRPr="00A25586" w:rsidRDefault="00FA5ACB" w:rsidP="0098668E">
            <w:pPr>
              <w:spacing w:after="0" w:line="240" w:lineRule="auto"/>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2. В жилых зонах, предназначенных для застройки жилыми домами усадебного и коттеджного типов, блокированными жилыми домами с земельными участками при домах парковочные места (либо гаражи) должны размещаться в пределах земельных участков указанных типов жилых домов.</w:t>
            </w:r>
          </w:p>
          <w:p w:rsidR="00FA5ACB" w:rsidRPr="00A25586" w:rsidRDefault="00FA5ACB" w:rsidP="0098668E">
            <w:pPr>
              <w:spacing w:after="0" w:line="240" w:lineRule="auto"/>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3. Расчетные показатели минимально допустимого уровня обеспеченности машино-местами для хранения и паркования легковых автомобилей для целей, не указанных в таблице, следует в соответствии с приложением «Ж» СП 42.13330.2016, с учетом положений п. 11.31 СП 42.13330.2016, а также пункта 2.4.2 РНГП Новгородской области.</w:t>
            </w:r>
          </w:p>
          <w:p w:rsidR="00FA5ACB" w:rsidRPr="00A25586" w:rsidRDefault="00FA5ACB" w:rsidP="0098668E">
            <w:pPr>
              <w:spacing w:after="0" w:line="240" w:lineRule="auto"/>
              <w:rPr>
                <w:rFonts w:ascii="Times New Roman" w:hAnsi="Times New Roman" w:cs="Times New Roman"/>
                <w:iCs/>
                <w:sz w:val="16"/>
                <w:szCs w:val="16"/>
              </w:rPr>
            </w:pPr>
            <w:r w:rsidRPr="00A25586">
              <w:rPr>
                <w:rFonts w:ascii="Times New Roman" w:hAnsi="Times New Roman" w:cs="Times New Roman"/>
                <w:iCs/>
                <w:sz w:val="16"/>
                <w:szCs w:val="16"/>
              </w:rPr>
              <w:t>4. Количество парковочных мест для легковых автомобилей около зданий судов общей юрисдикции, зданий и сооружений следственных органов, гостиниц, зданий и помещений медицинских организаций определяется в соответствии со сводами правил, определяющими требования к данным объектам.</w:t>
            </w:r>
          </w:p>
          <w:p w:rsidR="00FA5ACB" w:rsidRPr="00A25586" w:rsidRDefault="00FA5ACB" w:rsidP="0098668E">
            <w:pPr>
              <w:spacing w:after="0" w:line="240" w:lineRule="auto"/>
              <w:rPr>
                <w:rFonts w:ascii="Times New Roman" w:hAnsi="Times New Roman" w:cs="Times New Roman"/>
                <w:iCs/>
                <w:sz w:val="16"/>
                <w:szCs w:val="16"/>
              </w:rPr>
            </w:pPr>
            <w:r w:rsidRPr="00A25586">
              <w:rPr>
                <w:rFonts w:ascii="Times New Roman" w:hAnsi="Times New Roman" w:cs="Times New Roman"/>
                <w:iCs/>
                <w:sz w:val="16"/>
                <w:szCs w:val="16"/>
              </w:rPr>
              <w:t>5. При размещении многофункциональных объектов расчёт потребности в парковочных местах производится отдельно для каждого из функциональных блоков, после чего полученные результаты суммируются. Радиус доступности устанавливается от нормируемого объекта.</w:t>
            </w:r>
          </w:p>
          <w:p w:rsidR="00FA5ACB" w:rsidRPr="00A25586" w:rsidRDefault="00FA5ACB" w:rsidP="0098668E">
            <w:pPr>
              <w:spacing w:after="0" w:line="240" w:lineRule="auto"/>
              <w:rPr>
                <w:rFonts w:ascii="Times New Roman" w:hAnsi="Times New Roman" w:cs="Times New Roman"/>
                <w:iCs/>
                <w:sz w:val="16"/>
                <w:szCs w:val="16"/>
              </w:rPr>
            </w:pPr>
            <w:r w:rsidRPr="00A25586">
              <w:rPr>
                <w:rFonts w:ascii="Times New Roman" w:hAnsi="Times New Roman" w:cs="Times New Roman"/>
                <w:iCs/>
                <w:sz w:val="16"/>
                <w:szCs w:val="16"/>
              </w:rPr>
              <w:t>6. Потребность в участках АЗС следует принимать в соответствии с п. 11.41 СП 42.13330.2016.</w:t>
            </w:r>
          </w:p>
          <w:p w:rsidR="00FA5ACB" w:rsidRPr="00A25586" w:rsidRDefault="00FA5ACB" w:rsidP="0098668E">
            <w:pPr>
              <w:spacing w:after="0" w:line="240" w:lineRule="auto"/>
              <w:rPr>
                <w:rFonts w:ascii="Times New Roman" w:hAnsi="Times New Roman" w:cs="Times New Roman"/>
                <w:iCs/>
                <w:sz w:val="16"/>
                <w:szCs w:val="16"/>
              </w:rPr>
            </w:pPr>
            <w:r w:rsidRPr="00A25586">
              <w:rPr>
                <w:rFonts w:ascii="Times New Roman" w:hAnsi="Times New Roman" w:cs="Times New Roman"/>
                <w:iCs/>
                <w:sz w:val="16"/>
                <w:szCs w:val="16"/>
              </w:rPr>
              <w:t>7. Потребность в участках станций технического обслуживания автомобилей следует принимать в соответствии с п. 11.40 СП 42.13330.2016.</w:t>
            </w:r>
          </w:p>
          <w:p w:rsidR="00FA5ACB" w:rsidRPr="00A25586" w:rsidRDefault="00FA5ACB" w:rsidP="0098668E">
            <w:pPr>
              <w:spacing w:after="0" w:line="240" w:lineRule="auto"/>
              <w:rPr>
                <w:rFonts w:ascii="Times New Roman" w:hAnsi="Times New Roman" w:cs="Times New Roman"/>
                <w:sz w:val="16"/>
                <w:szCs w:val="16"/>
              </w:rPr>
            </w:pPr>
            <w:r w:rsidRPr="00A25586">
              <w:rPr>
                <w:rFonts w:ascii="Times New Roman" w:hAnsi="Times New Roman" w:cs="Times New Roman"/>
                <w:iCs/>
                <w:sz w:val="16"/>
                <w:szCs w:val="16"/>
              </w:rPr>
              <w:t>8</w:t>
            </w:r>
            <w:r w:rsidRPr="00A25586">
              <w:rPr>
                <w:rFonts w:ascii="Times New Roman" w:hAnsi="Times New Roman" w:cs="Times New Roman"/>
                <w:iCs/>
                <w:color w:val="FF0000"/>
                <w:sz w:val="16"/>
                <w:szCs w:val="16"/>
              </w:rPr>
              <w:t xml:space="preserve">. </w:t>
            </w:r>
            <w:r w:rsidRPr="00A25586">
              <w:rPr>
                <w:rFonts w:ascii="Times New Roman" w:hAnsi="Times New Roman" w:cs="Times New Roman"/>
                <w:sz w:val="16"/>
                <w:szCs w:val="16"/>
              </w:rPr>
              <w:t xml:space="preserve">Стоянки (машино-места) для электрического автомобильного транспорта, оснащенные оборудованием для зарядки, следует организовывать в соответствии с требованиями </w:t>
            </w:r>
            <w:hyperlink r:id="rId12" w:tooltip="Приказ Минстроя России от 05.10.2023 N 718/пр (ред. от 19.09.2024) &quot;Об утверждении СП 113.13330.2023 &quot;СНиП 21-02-99* Стоянки автомобилей&quot; (вместе с &quot;СП 113.13330.2023. Свод правил. Стоянки автомобилей СНиП 21-02-99*&quot;) {КонсультантПлюс}" w:history="1">
              <w:r w:rsidRPr="00A25586">
                <w:rPr>
                  <w:rFonts w:ascii="Times New Roman" w:hAnsi="Times New Roman" w:cs="Times New Roman"/>
                  <w:sz w:val="16"/>
                  <w:szCs w:val="16"/>
                </w:rPr>
                <w:t>СП 113.13330.2023</w:t>
              </w:r>
            </w:hyperlink>
            <w:r w:rsidRPr="00A25586">
              <w:rPr>
                <w:rFonts w:ascii="Times New Roman" w:hAnsi="Times New Roman" w:cs="Times New Roman"/>
                <w:sz w:val="16"/>
                <w:szCs w:val="16"/>
              </w:rPr>
              <w:t>, СП 396.1325800.2018.</w:t>
            </w:r>
          </w:p>
        </w:tc>
      </w:tr>
    </w:tbl>
    <w:p w:rsidR="00FA5ACB" w:rsidRPr="00A25586" w:rsidRDefault="00FA5ACB" w:rsidP="00A25586">
      <w:pPr>
        <w:spacing w:after="0" w:line="240" w:lineRule="auto"/>
        <w:jc w:val="both"/>
        <w:rPr>
          <w:rFonts w:ascii="Times New Roman" w:hAnsi="Times New Roman" w:cs="Times New Roman"/>
          <w:bCs/>
          <w:iCs/>
          <w:sz w:val="16"/>
          <w:szCs w:val="16"/>
        </w:rPr>
      </w:pPr>
    </w:p>
    <w:p w:rsidR="00FA5ACB" w:rsidRPr="0098668E" w:rsidRDefault="00FA5ACB" w:rsidP="0098668E">
      <w:pPr>
        <w:spacing w:after="0" w:line="240" w:lineRule="auto"/>
        <w:ind w:left="-1276" w:firstLine="283"/>
        <w:jc w:val="right"/>
        <w:rPr>
          <w:rFonts w:ascii="Times New Roman" w:hAnsi="Times New Roman" w:cs="Times New Roman"/>
          <w:bCs/>
          <w:iCs/>
          <w:sz w:val="20"/>
          <w:szCs w:val="16"/>
        </w:rPr>
      </w:pPr>
      <w:r w:rsidRPr="0098668E">
        <w:rPr>
          <w:rFonts w:ascii="Times New Roman" w:hAnsi="Times New Roman" w:cs="Times New Roman"/>
          <w:bCs/>
          <w:iCs/>
          <w:sz w:val="20"/>
          <w:szCs w:val="16"/>
        </w:rPr>
        <w:t>Таблица 1.5</w:t>
      </w:r>
    </w:p>
    <w:p w:rsidR="00FA5ACB" w:rsidRPr="0098668E" w:rsidRDefault="00FA5ACB" w:rsidP="0098668E">
      <w:pPr>
        <w:spacing w:after="0" w:line="240" w:lineRule="auto"/>
        <w:ind w:left="-1276" w:firstLine="283"/>
        <w:jc w:val="center"/>
        <w:rPr>
          <w:rFonts w:ascii="Times New Roman" w:hAnsi="Times New Roman" w:cs="Times New Roman"/>
          <w:sz w:val="20"/>
          <w:szCs w:val="16"/>
        </w:rPr>
      </w:pPr>
      <w:r w:rsidRPr="0098668E">
        <w:rPr>
          <w:rFonts w:ascii="Times New Roman" w:hAnsi="Times New Roman" w:cs="Times New Roman"/>
          <w:sz w:val="20"/>
          <w:szCs w:val="16"/>
        </w:rPr>
        <w:t>Объекты местного значения муниципального округа в области размещения парковок для велосипедов и СИМ</w:t>
      </w:r>
    </w:p>
    <w:tbl>
      <w:tblPr>
        <w:tblW w:w="10525" w:type="dxa"/>
        <w:tblInd w:w="-1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62"/>
        <w:gridCol w:w="1739"/>
        <w:gridCol w:w="1701"/>
        <w:gridCol w:w="1417"/>
        <w:gridCol w:w="2912"/>
        <w:gridCol w:w="1594"/>
      </w:tblGrid>
      <w:tr w:rsidR="00FA5ACB" w:rsidRPr="00A25586" w:rsidTr="0098668E">
        <w:tc>
          <w:tcPr>
            <w:tcW w:w="1162" w:type="dxa"/>
            <w:vAlign w:val="center"/>
          </w:tcPr>
          <w:p w:rsidR="00FA5ACB" w:rsidRPr="00A25586" w:rsidRDefault="00FA5ACB" w:rsidP="0098668E">
            <w:pPr>
              <w:spacing w:after="0" w:line="240" w:lineRule="auto"/>
              <w:jc w:val="center"/>
              <w:rPr>
                <w:rFonts w:ascii="Times New Roman" w:hAnsi="Times New Roman" w:cs="Times New Roman"/>
                <w:b/>
                <w:iCs/>
                <w:color w:val="000000"/>
                <w:sz w:val="16"/>
                <w:szCs w:val="16"/>
                <w:lang w:eastAsia="ar-SA" w:bidi="en-US"/>
              </w:rPr>
            </w:pPr>
            <w:r w:rsidRPr="00A25586">
              <w:rPr>
                <w:rFonts w:ascii="Times New Roman" w:hAnsi="Times New Roman" w:cs="Times New Roman"/>
                <w:b/>
                <w:iCs/>
                <w:color w:val="000000"/>
                <w:sz w:val="16"/>
                <w:szCs w:val="16"/>
                <w:lang w:eastAsia="ar-SA" w:bidi="en-US"/>
              </w:rPr>
              <w:t>Наименование вида объекта</w:t>
            </w:r>
          </w:p>
        </w:tc>
        <w:tc>
          <w:tcPr>
            <w:tcW w:w="1739" w:type="dxa"/>
            <w:vAlign w:val="center"/>
          </w:tcPr>
          <w:p w:rsidR="00FA5ACB" w:rsidRPr="00A25586" w:rsidRDefault="00FA5ACB" w:rsidP="0098668E">
            <w:pPr>
              <w:spacing w:after="0" w:line="240" w:lineRule="auto"/>
              <w:jc w:val="center"/>
              <w:rPr>
                <w:rFonts w:ascii="Times New Roman" w:hAnsi="Times New Roman" w:cs="Times New Roman"/>
                <w:b/>
                <w:iCs/>
                <w:color w:val="000000"/>
                <w:sz w:val="16"/>
                <w:szCs w:val="16"/>
                <w:lang w:eastAsia="ar-SA" w:bidi="en-US"/>
              </w:rPr>
            </w:pPr>
            <w:r w:rsidRPr="00A25586">
              <w:rPr>
                <w:rFonts w:ascii="Times New Roman" w:hAnsi="Times New Roman" w:cs="Times New Roman"/>
                <w:b/>
                <w:iCs/>
                <w:color w:val="000000"/>
                <w:sz w:val="16"/>
                <w:szCs w:val="16"/>
                <w:lang w:eastAsia="ar-SA" w:bidi="en-US"/>
              </w:rPr>
              <w:t>Тип расчетного показателя</w:t>
            </w:r>
          </w:p>
        </w:tc>
        <w:tc>
          <w:tcPr>
            <w:tcW w:w="1701" w:type="dxa"/>
            <w:vAlign w:val="center"/>
          </w:tcPr>
          <w:p w:rsidR="00FA5ACB" w:rsidRPr="00A25586" w:rsidRDefault="00FA5ACB" w:rsidP="0098668E">
            <w:pPr>
              <w:spacing w:after="0" w:line="240" w:lineRule="auto"/>
              <w:jc w:val="center"/>
              <w:rPr>
                <w:rFonts w:ascii="Times New Roman" w:hAnsi="Times New Roman" w:cs="Times New Roman"/>
                <w:b/>
                <w:iCs/>
                <w:color w:val="000000"/>
                <w:sz w:val="16"/>
                <w:szCs w:val="16"/>
                <w:lang w:eastAsia="ar-SA" w:bidi="en-US"/>
              </w:rPr>
            </w:pPr>
            <w:r w:rsidRPr="00A25586">
              <w:rPr>
                <w:rFonts w:ascii="Times New Roman" w:hAnsi="Times New Roman" w:cs="Times New Roman"/>
                <w:b/>
                <w:iCs/>
                <w:color w:val="000000"/>
                <w:sz w:val="16"/>
                <w:szCs w:val="16"/>
                <w:lang w:eastAsia="ar-SA" w:bidi="en-US"/>
              </w:rPr>
              <w:t>Наименование расчетного показателя, единица измерения</w:t>
            </w:r>
          </w:p>
        </w:tc>
        <w:tc>
          <w:tcPr>
            <w:tcW w:w="5923" w:type="dxa"/>
            <w:gridSpan w:val="3"/>
            <w:vAlign w:val="center"/>
          </w:tcPr>
          <w:p w:rsidR="00FA5ACB" w:rsidRPr="00A25586" w:rsidRDefault="00FA5ACB" w:rsidP="0098668E">
            <w:pPr>
              <w:spacing w:after="0" w:line="240" w:lineRule="auto"/>
              <w:jc w:val="center"/>
              <w:rPr>
                <w:rFonts w:ascii="Times New Roman" w:hAnsi="Times New Roman" w:cs="Times New Roman"/>
                <w:b/>
                <w:iCs/>
                <w:color w:val="000000"/>
                <w:sz w:val="16"/>
                <w:szCs w:val="16"/>
                <w:lang w:eastAsia="ar-SA" w:bidi="en-US"/>
              </w:rPr>
            </w:pPr>
            <w:r w:rsidRPr="00A25586">
              <w:rPr>
                <w:rFonts w:ascii="Times New Roman" w:hAnsi="Times New Roman" w:cs="Times New Roman"/>
                <w:b/>
                <w:sz w:val="16"/>
                <w:szCs w:val="16"/>
                <w:lang w:eastAsia="ar-SA" w:bidi="en-US"/>
              </w:rPr>
              <w:t>Значения расчетного показателя</w:t>
            </w:r>
          </w:p>
        </w:tc>
      </w:tr>
      <w:tr w:rsidR="00FA5ACB" w:rsidRPr="00A25586" w:rsidTr="0098668E">
        <w:tc>
          <w:tcPr>
            <w:tcW w:w="1162" w:type="dxa"/>
            <w:vMerge w:val="restart"/>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Места парковки велосипедов (велопарковки)</w:t>
            </w:r>
          </w:p>
        </w:tc>
        <w:tc>
          <w:tcPr>
            <w:tcW w:w="1739" w:type="dxa"/>
            <w:vMerge w:val="restart"/>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sz w:val="16"/>
                <w:szCs w:val="16"/>
                <w:lang w:eastAsia="ar-SA" w:bidi="en-US"/>
              </w:rPr>
              <w:t>Расчетный показатель минимально допустимого уровня обеспеченности</w:t>
            </w:r>
          </w:p>
        </w:tc>
        <w:tc>
          <w:tcPr>
            <w:tcW w:w="1701" w:type="dxa"/>
            <w:vMerge w:val="restart"/>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Количество парковочных мест для велосипедов на расчетную единицу</w:t>
            </w: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Офисные учреждения</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2-4 на 100 кв. м площади</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Начальная школа</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До 30 на 100 школьников</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Средняя школа</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До 50 на 100 школьников</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Основной торговый центр</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4-6 на 100 кв. м площади</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Районный торговый центр (универмаг)</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5-7 на 100 кв. м площади</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Местный торговый центр</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6-8 на 100 кв. м площади</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Театры</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до 20 на 100 посетителей</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Концертные залы, кинотеатры</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до 25 на 100 посетителей</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Развлекательные центры, дискотеки, ночные клубы</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до 25 на 100 посетителей</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Аттракционы/тематические парки развлечений</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10-15 на 100 посетителей</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Места отдыха</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20-35 на 100 посетителей</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Поликлиники, в том числе амбулатории</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25 на 100 посетителей</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Больницы, профилактории</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до 30 на 100 койко-мест</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Специализированные клиники, реабилитационные центры</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до 20 на 100 койко-мест</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Интернаты и пансионаты для престарелых и инвалидов</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до 10 на 100 койко-мест</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Спортивные комплексы и стадионы с трибунами</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до 20 на 100 посетителей</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Спортивные площадки</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до 20 на поле</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Оздоровительные комплексы (фитнес-клубы, ФОКи, спортивные и тренажерные залы)</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до 35 на 100 посетителей</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Аквапарки, бассейны</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до 20-25 на 100 посетителей</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sz w:val="16"/>
                <w:szCs w:val="16"/>
                <w:lang w:eastAsia="ar-SA" w:bidi="en-US"/>
              </w:rPr>
              <w:t>Расчетный показатель максимально допустимого уровня территориальной доступности</w:t>
            </w:r>
          </w:p>
        </w:tc>
        <w:tc>
          <w:tcPr>
            <w:tcW w:w="1701"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Пешеходная доступность, м от входа в учреждение</w:t>
            </w:r>
          </w:p>
        </w:tc>
        <w:tc>
          <w:tcPr>
            <w:tcW w:w="5923" w:type="dxa"/>
            <w:gridSpan w:val="3"/>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30</w:t>
            </w:r>
          </w:p>
        </w:tc>
      </w:tr>
      <w:tr w:rsidR="00FA5ACB" w:rsidRPr="00A25586" w:rsidTr="0098668E">
        <w:tc>
          <w:tcPr>
            <w:tcW w:w="1162" w:type="dxa"/>
            <w:vMerge w:val="restart"/>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Парковки (парковочные места) для СИМ</w:t>
            </w:r>
          </w:p>
        </w:tc>
        <w:tc>
          <w:tcPr>
            <w:tcW w:w="1739" w:type="dxa"/>
            <w:vMerge w:val="restart"/>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sz w:val="16"/>
                <w:szCs w:val="16"/>
                <w:lang w:eastAsia="ar-SA" w:bidi="en-US"/>
              </w:rPr>
              <w:t>Расчетный показатель минимально допустимого уровня обеспеченности</w:t>
            </w:r>
          </w:p>
        </w:tc>
        <w:tc>
          <w:tcPr>
            <w:tcW w:w="1701" w:type="dxa"/>
            <w:vMerge w:val="restart"/>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Количество парковочных мест для СИМ на расчетную единицу</w:t>
            </w: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Органы местного самоуправления</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1 на 10000-11000 кв. м общей площади</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Административно-управленческие учреждения, здания и помещения общественных организаций</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1 на 2500-3000 кв. м общей площади</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Коммерческо-деловые центры, офисные здания и помещения, страховые компании</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1 на 1250-1500 кв. м общей площади</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Банки и банковские учреждения, кредитно-финансовые учреждения с операционными залами</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1 на 750-800 кв. м общей площади</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Банки и банковские учреждения, кредитно-финансовые учреждения без операционных залов</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1 на 1400-1500 кв. м общей площади</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Профессиональные образовательные организации, образовательные организации искусств городского значения</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1 на 20-30 преподавателей, занятых в 1 смену</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Производственные здания, коммунально-складские объекты, размещаемые в составе многофункциональных зон</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1 на 100-120 чел., работающих в двух смежных сменах</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Объекты производственного и коммунального назначения, размещаемые на участках территорий производственных и промышленно-производственных объектов</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1 на 10000-20000 человек, работающих в двух смежных сменах</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Магазины-склады (мелкооптовой и розничной торговли, гипермаркеты)</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1 на 1500-1600 кв. м общей площади</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Универсальные и непродовольственные постоянные рынки</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1 на 30-40 кв. м общей площади</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Продовольственные и сельскохозяйственные постоянные рынки</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1 на 1500-2000 кв. м общей площади</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Предприятия общественного питания периодического спроса (рестораны, кафе)</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1 на 4-5 посадочных мест</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Бани</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1 на 2000-2500 единовременных посетителей</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Ателье, фотосалоны городского значения, салоны-парикмахерские, салоны красоты, солярии, салоны моды, свадебные салоны</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1 на 20-30 кв. м общей площади</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Салоны ритуальных услуг</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1 на 50-60 кв. м общей площади</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Театры, концертные залы городского значения (1 уровень комфорта)</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1 на 40-100 зрительских мест</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Другие театры и концертные залы (2 уровень комфорта) и конференц-залы</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1 на 15-20 зрительских мест</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Киноцентры и кинотеатры городского значения (1 уровень комфорта)</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1 на 100-200 зрительских мест</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Другие киноцентры и кинотеатры (2 уровень комфорта)</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1 на 50-60 зрительских мест</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Центральные, специальные и специализированные библиотеки, интернет-кафе</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1 на 10-20 постоянных мест</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Объекты религиозных конфессий (церкви, костелы, мечети, синагоги и др.)</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1 на 30-50 единовременных посетителей (но не менее 5 парковочных мест на объект)</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Досугово-развлекательные учреждения: развлекательные центры, дискотеки, залы игровых автоматов, ночные клубы</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1 на 10-15 единовременных посетителей</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Спортивные комплексы и стадионы с трибунами</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1 на 50-60 мест на трибунах</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417" w:type="dxa"/>
            <w:vMerge w:val="restart"/>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Муниципальные детские физкультурно-</w:t>
            </w:r>
            <w:r w:rsidRPr="00A25586">
              <w:rPr>
                <w:rFonts w:ascii="Times New Roman" w:hAnsi="Times New Roman" w:cs="Times New Roman"/>
                <w:iCs/>
                <w:color w:val="000000"/>
                <w:sz w:val="16"/>
                <w:szCs w:val="16"/>
                <w:lang w:eastAsia="ar-SA" w:bidi="en-US"/>
              </w:rPr>
              <w:lastRenderedPageBreak/>
              <w:t>оздоровительные объекты локального и окружного уровней обслуживания</w:t>
            </w:r>
          </w:p>
        </w:tc>
        <w:tc>
          <w:tcPr>
            <w:tcW w:w="291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lastRenderedPageBreak/>
              <w:t>Тренажерные залы площадью 150-500 кв. м</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1 на 400-550 единовременных посетителей</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417"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291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ФОК с залом площадью 1000-2000 кв. м</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1 на 5-10 единовременных посетителей</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417"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291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ФОК с залом и бассейном общей площадью 2000-3000 кв. м</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1 на 5-7 единовременных посетителей</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Железнодорожные вокзалы</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1 на 5-7 пассажиров дальнего следования в час пик</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Автовокзалы</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1 на 6-7 пассажиров в час пик</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Парки и пляжи в зонах отдыха</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15-20 на 100 единовременных посетителей</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Лесопарки и заповедники</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7-10 на 100 единовременных посетителей</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Базы кратковременного отдыха (спортивные, лыжные, рыболовные, охотничьи и др.), береговые базы маломерного флота</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10-15 на 100 единовременных посетителей</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Дома отдыха и санатории, санатории-профилактории, базы отдыха предприятий и туристские базы</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3-5 на 100 отдыхающих и обслуживающего персонала</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01"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4329" w:type="dxa"/>
            <w:gridSpan w:val="2"/>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Предприятия общественного питания, торговли</w:t>
            </w:r>
          </w:p>
        </w:tc>
        <w:tc>
          <w:tcPr>
            <w:tcW w:w="1592"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7-10 на 100 отдыхающих и обслуживающего персонала</w:t>
            </w:r>
          </w:p>
        </w:tc>
      </w:tr>
      <w:tr w:rsidR="00FA5ACB" w:rsidRPr="00A25586" w:rsidTr="0098668E">
        <w:tc>
          <w:tcPr>
            <w:tcW w:w="1162" w:type="dxa"/>
            <w:vMerge/>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p>
        </w:tc>
        <w:tc>
          <w:tcPr>
            <w:tcW w:w="1739"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sz w:val="16"/>
                <w:szCs w:val="16"/>
                <w:lang w:eastAsia="ar-SA" w:bidi="en-US"/>
              </w:rPr>
              <w:t>Расчетный показатель максимально допустимого уровня территориальной доступности</w:t>
            </w:r>
          </w:p>
        </w:tc>
        <w:tc>
          <w:tcPr>
            <w:tcW w:w="1701" w:type="dxa"/>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Пешеходная доступность, м от входа в учреждение</w:t>
            </w:r>
          </w:p>
        </w:tc>
        <w:tc>
          <w:tcPr>
            <w:tcW w:w="5923" w:type="dxa"/>
            <w:gridSpan w:val="3"/>
            <w:vAlign w:val="center"/>
          </w:tcPr>
          <w:p w:rsidR="00FA5ACB" w:rsidRPr="00A25586" w:rsidRDefault="00FA5ACB" w:rsidP="0098668E">
            <w:pPr>
              <w:spacing w:after="0" w:line="240" w:lineRule="auto"/>
              <w:jc w:val="center"/>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30</w:t>
            </w:r>
          </w:p>
        </w:tc>
      </w:tr>
      <w:tr w:rsidR="00FA5ACB" w:rsidRPr="00A25586" w:rsidTr="0098668E">
        <w:tc>
          <w:tcPr>
            <w:tcW w:w="10525" w:type="dxa"/>
            <w:gridSpan w:val="6"/>
            <w:vAlign w:val="center"/>
          </w:tcPr>
          <w:p w:rsidR="00FA5ACB" w:rsidRPr="00A25586" w:rsidRDefault="00FA5ACB" w:rsidP="0098668E">
            <w:pPr>
              <w:spacing w:after="0" w:line="240" w:lineRule="auto"/>
              <w:rPr>
                <w:rFonts w:ascii="Times New Roman" w:hAnsi="Times New Roman" w:cs="Times New Roman"/>
                <w:b/>
                <w:bCs/>
                <w:iCs/>
                <w:color w:val="000000"/>
                <w:sz w:val="16"/>
                <w:szCs w:val="16"/>
                <w:lang w:eastAsia="ar-SA" w:bidi="en-US"/>
              </w:rPr>
            </w:pPr>
            <w:r w:rsidRPr="00A25586">
              <w:rPr>
                <w:rFonts w:ascii="Times New Roman" w:hAnsi="Times New Roman" w:cs="Times New Roman"/>
                <w:b/>
                <w:bCs/>
                <w:iCs/>
                <w:color w:val="000000"/>
                <w:sz w:val="16"/>
                <w:szCs w:val="16"/>
                <w:lang w:eastAsia="ar-SA" w:bidi="en-US"/>
              </w:rPr>
              <w:t>Примечания:</w:t>
            </w:r>
          </w:p>
          <w:p w:rsidR="00FA5ACB" w:rsidRPr="00A25586" w:rsidRDefault="00FA5ACB" w:rsidP="0098668E">
            <w:pPr>
              <w:spacing w:after="0" w:line="240" w:lineRule="auto"/>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1. Велостоянки и стоянки СИМ должны быть оборудованы парковочными устройствами, которые служат опорой велосипеду и позволяют закрепить его. Парковки самокатов допускается предусматривать с креплением самоката к стойке или без крепления к стойке. Парковочные устройства, велосипеды и СИМ не должны создавать препятствий для движения пешеходов.</w:t>
            </w:r>
          </w:p>
          <w:p w:rsidR="00FA5ACB" w:rsidRPr="00A25586" w:rsidRDefault="00FA5ACB" w:rsidP="0098668E">
            <w:pPr>
              <w:spacing w:after="0" w:line="240" w:lineRule="auto"/>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2. Парковочные места для стандартного велосипеда (для взрослых) должны быть следующего размера: длина – 2 м, ширина – 0,65 м. Габаритные размеры парковочного места на один самокат принимают не менее 0,5 кв. м при длине парковочного места не менее 1,5 м.</w:t>
            </w:r>
          </w:p>
          <w:p w:rsidR="00FA5ACB" w:rsidRPr="00A25586" w:rsidRDefault="00FA5ACB" w:rsidP="0098668E">
            <w:pPr>
              <w:spacing w:after="0" w:line="240" w:lineRule="auto"/>
              <w:rPr>
                <w:rFonts w:ascii="Times New Roman" w:hAnsi="Times New Roman" w:cs="Times New Roman"/>
                <w:iCs/>
                <w:color w:val="000000"/>
                <w:sz w:val="16"/>
                <w:szCs w:val="16"/>
                <w:lang w:eastAsia="ar-SA" w:bidi="en-US"/>
              </w:rPr>
            </w:pPr>
            <w:r w:rsidRPr="00A25586">
              <w:rPr>
                <w:rFonts w:ascii="Times New Roman" w:hAnsi="Times New Roman" w:cs="Times New Roman"/>
                <w:iCs/>
                <w:color w:val="000000"/>
                <w:sz w:val="16"/>
                <w:szCs w:val="16"/>
                <w:lang w:eastAsia="ar-SA" w:bidi="en-US"/>
              </w:rPr>
              <w:t>3. При проектировании нового жилого дома рекомендуется предусматривать наличие мест постоянного хранения в количестве не менее 0,8 места на каждую квартиру. В существующих жилых зданиях количество мест определяется текущим спросом. Рекомендуется размещение велосипедов на место постоянного хранения в подвальных помещениях, специально отведенных помещениях в подъездах домов, велосипедных гаражах.</w:t>
            </w:r>
          </w:p>
          <w:p w:rsidR="00FA5ACB" w:rsidRPr="00A25586" w:rsidRDefault="00FA5ACB" w:rsidP="0098668E">
            <w:pPr>
              <w:spacing w:after="0" w:line="240" w:lineRule="auto"/>
              <w:rPr>
                <w:rFonts w:ascii="Times New Roman" w:hAnsi="Times New Roman" w:cs="Times New Roman"/>
                <w:sz w:val="16"/>
                <w:szCs w:val="16"/>
                <w:lang w:eastAsia="ar-SA" w:bidi="en-US"/>
              </w:rPr>
            </w:pPr>
            <w:r w:rsidRPr="00A25586">
              <w:rPr>
                <w:rFonts w:ascii="Times New Roman" w:hAnsi="Times New Roman" w:cs="Times New Roman"/>
                <w:iCs/>
                <w:color w:val="000000"/>
                <w:sz w:val="16"/>
                <w:szCs w:val="16"/>
                <w:lang w:eastAsia="ar-SA" w:bidi="en-US"/>
              </w:rPr>
              <w:t xml:space="preserve">4. Значения расчетных показателей норматива числа парковочных мест СИМ для различных видов объектов следует применять с учетом корректирующего коэффициента, отражающего обеспеченность территории услугами наземного пассажирского транспорта общего пользования в соответствии с таблицами Т.2 и Т.3 </w:t>
            </w:r>
            <w:r w:rsidRPr="00A25586">
              <w:rPr>
                <w:rFonts w:ascii="Times New Roman" w:hAnsi="Times New Roman" w:cs="Times New Roman"/>
                <w:sz w:val="16"/>
                <w:szCs w:val="16"/>
                <w:lang w:eastAsia="ar-SA" w:bidi="en-US"/>
              </w:rPr>
              <w:t>СП 396.1325800.2018</w:t>
            </w:r>
          </w:p>
        </w:tc>
      </w:tr>
    </w:tbl>
    <w:p w:rsidR="00FA5ACB" w:rsidRPr="00A25586" w:rsidRDefault="00FA5ACB" w:rsidP="00A25586">
      <w:pPr>
        <w:spacing w:after="0" w:line="240" w:lineRule="auto"/>
        <w:jc w:val="both"/>
        <w:rPr>
          <w:rFonts w:ascii="Times New Roman" w:hAnsi="Times New Roman" w:cs="Times New Roman"/>
          <w:bCs/>
          <w:iCs/>
          <w:sz w:val="16"/>
          <w:szCs w:val="16"/>
        </w:rPr>
      </w:pPr>
    </w:p>
    <w:p w:rsidR="00FA5ACB" w:rsidRPr="0098668E" w:rsidRDefault="00FA5ACB" w:rsidP="0098668E">
      <w:pPr>
        <w:spacing w:after="0" w:line="240" w:lineRule="auto"/>
        <w:ind w:left="-1276" w:firstLine="283"/>
        <w:jc w:val="right"/>
        <w:rPr>
          <w:rFonts w:ascii="Times New Roman" w:hAnsi="Times New Roman" w:cs="Times New Roman"/>
          <w:bCs/>
          <w:iCs/>
          <w:sz w:val="20"/>
          <w:szCs w:val="16"/>
        </w:rPr>
      </w:pPr>
      <w:r w:rsidRPr="0098668E">
        <w:rPr>
          <w:rFonts w:ascii="Times New Roman" w:hAnsi="Times New Roman" w:cs="Times New Roman"/>
          <w:bCs/>
          <w:iCs/>
          <w:sz w:val="20"/>
          <w:szCs w:val="16"/>
        </w:rPr>
        <w:t>Таблица 1.6.</w:t>
      </w:r>
    </w:p>
    <w:p w:rsidR="00FA5ACB" w:rsidRPr="0098668E" w:rsidRDefault="00FA5ACB" w:rsidP="0098668E">
      <w:pPr>
        <w:spacing w:after="0" w:line="240" w:lineRule="auto"/>
        <w:ind w:left="-1276" w:firstLine="283"/>
        <w:jc w:val="center"/>
        <w:rPr>
          <w:rFonts w:ascii="Times New Roman" w:hAnsi="Times New Roman" w:cs="Times New Roman"/>
          <w:sz w:val="20"/>
          <w:szCs w:val="16"/>
        </w:rPr>
      </w:pPr>
      <w:r w:rsidRPr="0098668E">
        <w:rPr>
          <w:rFonts w:ascii="Times New Roman" w:hAnsi="Times New Roman" w:cs="Times New Roman"/>
          <w:sz w:val="20"/>
          <w:szCs w:val="16"/>
        </w:rPr>
        <w:t>Объекты местного значения муниципального округа в области образования</w:t>
      </w:r>
    </w:p>
    <w:tbl>
      <w:tblPr>
        <w:tblW w:w="10529" w:type="dxa"/>
        <w:tblInd w:w="-1248" w:type="dxa"/>
        <w:tblLayout w:type="fixed"/>
        <w:tblCellMar>
          <w:left w:w="10" w:type="dxa"/>
          <w:right w:w="10" w:type="dxa"/>
        </w:tblCellMar>
        <w:tblLook w:val="04A0" w:firstRow="1" w:lastRow="0" w:firstColumn="1" w:lastColumn="0" w:noHBand="0" w:noVBand="1"/>
      </w:tblPr>
      <w:tblGrid>
        <w:gridCol w:w="1261"/>
        <w:gridCol w:w="1990"/>
        <w:gridCol w:w="4262"/>
        <w:gridCol w:w="2410"/>
        <w:gridCol w:w="595"/>
        <w:gridCol w:w="11"/>
      </w:tblGrid>
      <w:tr w:rsidR="00FA5ACB" w:rsidRPr="00A25586" w:rsidTr="00E668D5">
        <w:trPr>
          <w:gridAfter w:val="1"/>
          <w:wAfter w:w="11" w:type="dxa"/>
          <w:trHeight w:val="20"/>
        </w:trPr>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b/>
                <w:sz w:val="16"/>
                <w:szCs w:val="16"/>
              </w:rPr>
            </w:pPr>
            <w:r w:rsidRPr="00A25586">
              <w:rPr>
                <w:rFonts w:ascii="Times New Roman" w:hAnsi="Times New Roman" w:cs="Times New Roman"/>
                <w:b/>
                <w:sz w:val="16"/>
                <w:szCs w:val="16"/>
              </w:rPr>
              <w:t>Наименование вида объекта</w:t>
            </w:r>
          </w:p>
        </w:tc>
        <w:tc>
          <w:tcPr>
            <w:tcW w:w="1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b/>
                <w:sz w:val="16"/>
                <w:szCs w:val="16"/>
              </w:rPr>
            </w:pPr>
            <w:r w:rsidRPr="00A25586">
              <w:rPr>
                <w:rFonts w:ascii="Times New Roman" w:hAnsi="Times New Roman" w:cs="Times New Roman"/>
                <w:b/>
                <w:sz w:val="16"/>
                <w:szCs w:val="16"/>
              </w:rPr>
              <w:t>Тип расчетного показателя</w:t>
            </w:r>
          </w:p>
        </w:tc>
        <w:tc>
          <w:tcPr>
            <w:tcW w:w="4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b/>
                <w:sz w:val="16"/>
                <w:szCs w:val="16"/>
              </w:rPr>
            </w:pPr>
            <w:r w:rsidRPr="00A25586">
              <w:rPr>
                <w:rFonts w:ascii="Times New Roman" w:hAnsi="Times New Roman" w:cs="Times New Roman"/>
                <w:b/>
                <w:sz w:val="16"/>
                <w:szCs w:val="16"/>
              </w:rPr>
              <w:t>Наименование расчетного показателя, единица измерения</w:t>
            </w:r>
          </w:p>
        </w:tc>
        <w:tc>
          <w:tcPr>
            <w:tcW w:w="300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b/>
                <w:sz w:val="16"/>
                <w:szCs w:val="16"/>
              </w:rPr>
              <w:t>Значения расчетного показателя</w:t>
            </w:r>
          </w:p>
        </w:tc>
      </w:tr>
      <w:tr w:rsidR="00FA5ACB" w:rsidRPr="00A25586" w:rsidTr="00E668D5">
        <w:trPr>
          <w:trHeight w:val="20"/>
        </w:trPr>
        <w:tc>
          <w:tcPr>
            <w:tcW w:w="10529"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b/>
                <w:bCs/>
                <w:sz w:val="16"/>
                <w:szCs w:val="16"/>
              </w:rPr>
              <w:t>Дошкольное образование</w:t>
            </w:r>
          </w:p>
        </w:tc>
      </w:tr>
      <w:tr w:rsidR="00FA5ACB" w:rsidRPr="00A25586" w:rsidTr="00E668D5">
        <w:trPr>
          <w:gridAfter w:val="1"/>
          <w:wAfter w:w="11" w:type="dxa"/>
          <w:trHeight w:val="20"/>
        </w:trPr>
        <w:tc>
          <w:tcPr>
            <w:tcW w:w="126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Дошкольные образовательные организации</w:t>
            </w:r>
          </w:p>
        </w:tc>
        <w:tc>
          <w:tcPr>
            <w:tcW w:w="199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4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Количество мест, ед. на 1 тыс. чел. [1]</w:t>
            </w:r>
          </w:p>
        </w:tc>
        <w:tc>
          <w:tcPr>
            <w:tcW w:w="300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trike/>
                <w:sz w:val="16"/>
                <w:szCs w:val="16"/>
              </w:rPr>
            </w:pPr>
            <w:r w:rsidRPr="00A25586">
              <w:rPr>
                <w:rFonts w:ascii="Times New Roman" w:hAnsi="Times New Roman" w:cs="Times New Roman"/>
                <w:iCs/>
                <w:sz w:val="16"/>
                <w:szCs w:val="16"/>
              </w:rPr>
              <w:t>44</w:t>
            </w:r>
          </w:p>
        </w:tc>
      </w:tr>
      <w:tr w:rsidR="00FA5ACB" w:rsidRPr="00A25586" w:rsidTr="00E668D5">
        <w:trPr>
          <w:gridAfter w:val="1"/>
          <w:wAfter w:w="11" w:type="dxa"/>
          <w:trHeight w:val="20"/>
        </w:trPr>
        <w:tc>
          <w:tcPr>
            <w:tcW w:w="126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199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4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Удельный вес числа дошкольных образовательных организаций, в которых создана универсальная безбарьерная среда для инклюзивного образования детей-инвалидов, в общем числе дошкольных образовательных организаций, %</w:t>
            </w:r>
          </w:p>
        </w:tc>
        <w:tc>
          <w:tcPr>
            <w:tcW w:w="300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w:t>
            </w:r>
          </w:p>
        </w:tc>
      </w:tr>
      <w:tr w:rsidR="00FA5ACB" w:rsidRPr="00A25586" w:rsidTr="00E668D5">
        <w:trPr>
          <w:gridAfter w:val="1"/>
          <w:wAfter w:w="11" w:type="dxa"/>
          <w:trHeight w:val="20"/>
        </w:trPr>
        <w:tc>
          <w:tcPr>
            <w:tcW w:w="126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199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426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Расчетная на 1 место площадь земельного участка дошкольной образовательной организации в зависимости от ее вместимости, кв. м [2]</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До 100 мест</w:t>
            </w:r>
          </w:p>
        </w:tc>
        <w:tc>
          <w:tcPr>
            <w:tcW w:w="59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44</w:t>
            </w:r>
          </w:p>
        </w:tc>
      </w:tr>
      <w:tr w:rsidR="00FA5ACB" w:rsidRPr="00A25586" w:rsidTr="00E668D5">
        <w:trPr>
          <w:gridAfter w:val="1"/>
          <w:wAfter w:w="11" w:type="dxa"/>
          <w:trHeight w:val="20"/>
        </w:trPr>
        <w:tc>
          <w:tcPr>
            <w:tcW w:w="126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199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4262"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От 100 мест</w:t>
            </w:r>
          </w:p>
        </w:tc>
        <w:tc>
          <w:tcPr>
            <w:tcW w:w="59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w:t>
            </w:r>
          </w:p>
        </w:tc>
      </w:tr>
      <w:tr w:rsidR="00FA5ACB" w:rsidRPr="00A25586" w:rsidTr="00E668D5">
        <w:trPr>
          <w:gridAfter w:val="1"/>
          <w:wAfter w:w="11" w:type="dxa"/>
          <w:trHeight w:val="20"/>
        </w:trPr>
        <w:tc>
          <w:tcPr>
            <w:tcW w:w="126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199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4262"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В комплексе дошкольных образовательных организаций от 500 мест</w:t>
            </w:r>
          </w:p>
        </w:tc>
        <w:tc>
          <w:tcPr>
            <w:tcW w:w="59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34</w:t>
            </w:r>
          </w:p>
        </w:tc>
      </w:tr>
      <w:tr w:rsidR="00FA5ACB" w:rsidRPr="00A25586" w:rsidTr="00E668D5">
        <w:trPr>
          <w:gridAfter w:val="1"/>
          <w:wAfter w:w="11" w:type="dxa"/>
          <w:trHeight w:val="20"/>
        </w:trPr>
        <w:tc>
          <w:tcPr>
            <w:tcW w:w="126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199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4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Расчетная площадь групповой площадки для детей ясельного возраста (на 1 место), кв. м</w:t>
            </w:r>
          </w:p>
        </w:tc>
        <w:tc>
          <w:tcPr>
            <w:tcW w:w="300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w:t>
            </w:r>
          </w:p>
        </w:tc>
      </w:tr>
      <w:tr w:rsidR="00FA5ACB" w:rsidRPr="00A25586" w:rsidTr="00E668D5">
        <w:trPr>
          <w:gridAfter w:val="1"/>
          <w:wAfter w:w="11" w:type="dxa"/>
          <w:trHeight w:val="20"/>
        </w:trPr>
        <w:tc>
          <w:tcPr>
            <w:tcW w:w="126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1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4262" w:type="dxa"/>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Пешеходная доступность, м*</w:t>
            </w:r>
          </w:p>
        </w:tc>
        <w:tc>
          <w:tcPr>
            <w:tcW w:w="300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iCs/>
                <w:sz w:val="16"/>
                <w:szCs w:val="16"/>
              </w:rPr>
              <w:t>500</w:t>
            </w:r>
          </w:p>
        </w:tc>
      </w:tr>
      <w:tr w:rsidR="00FA5ACB" w:rsidRPr="00A25586" w:rsidTr="00E668D5">
        <w:trPr>
          <w:gridAfter w:val="1"/>
          <w:wAfter w:w="11" w:type="dxa"/>
          <w:trHeight w:val="20"/>
        </w:trPr>
        <w:tc>
          <w:tcPr>
            <w:tcW w:w="1261" w:type="dxa"/>
            <w:vMerge w:val="restart"/>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r w:rsidRPr="00A25586">
              <w:rPr>
                <w:rFonts w:ascii="Times New Roman" w:hAnsi="Times New Roman" w:cs="Times New Roman"/>
                <w:sz w:val="16"/>
                <w:szCs w:val="16"/>
              </w:rPr>
              <w:t xml:space="preserve">Дошкольные образовательные организации (размещаемые на первых этажах многоквартирных домов в условиях стесненной сложившейся </w:t>
            </w:r>
            <w:r w:rsidRPr="00A25586">
              <w:rPr>
                <w:rFonts w:ascii="Times New Roman" w:hAnsi="Times New Roman" w:cs="Times New Roman"/>
                <w:sz w:val="16"/>
                <w:szCs w:val="16"/>
              </w:rPr>
              <w:lastRenderedPageBreak/>
              <w:t>застройки и при отсутствии территориальных резервов)</w:t>
            </w:r>
          </w:p>
        </w:tc>
        <w:tc>
          <w:tcPr>
            <w:tcW w:w="1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Расчетный показатель минимально допустимого уровня обеспеченности</w:t>
            </w:r>
          </w:p>
        </w:tc>
        <w:tc>
          <w:tcPr>
            <w:tcW w:w="4262" w:type="dxa"/>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Вместимость дошкольных образовательных организаций</w:t>
            </w:r>
          </w:p>
        </w:tc>
        <w:tc>
          <w:tcPr>
            <w:tcW w:w="300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По заданию на проектирование</w:t>
            </w:r>
          </w:p>
          <w:p w:rsidR="00FA5ACB" w:rsidRPr="00A25586" w:rsidRDefault="00FA5ACB" w:rsidP="00E668D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(с учетом требований СП 42.13330.2016, СП 2.4.3648-20, СП 4.13130.2013, СанПиН 1.2.3685, п.4.21 СП 54.13330.2022, СП 1.13130)</w:t>
            </w:r>
          </w:p>
        </w:tc>
      </w:tr>
      <w:tr w:rsidR="00FA5ACB" w:rsidRPr="00A25586" w:rsidTr="00E668D5">
        <w:trPr>
          <w:trHeight w:val="20"/>
        </w:trPr>
        <w:tc>
          <w:tcPr>
            <w:tcW w:w="1261" w:type="dxa"/>
            <w:vMerge/>
            <w:tcBorders>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1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7278" w:type="dxa"/>
            <w:gridSpan w:val="4"/>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iCs/>
                <w:sz w:val="16"/>
                <w:szCs w:val="16"/>
              </w:rPr>
            </w:pPr>
            <w:r w:rsidRPr="00A25586">
              <w:rPr>
                <w:rFonts w:ascii="Times New Roman" w:hAnsi="Times New Roman" w:cs="Times New Roman"/>
                <w:sz w:val="16"/>
                <w:szCs w:val="16"/>
              </w:rPr>
              <w:t>В соответствии с СП 42.13330, СП 2.4.3646-20</w:t>
            </w:r>
          </w:p>
        </w:tc>
      </w:tr>
      <w:tr w:rsidR="00FA5ACB" w:rsidRPr="00A25586" w:rsidTr="00E668D5">
        <w:trPr>
          <w:trHeight w:val="20"/>
        </w:trPr>
        <w:tc>
          <w:tcPr>
            <w:tcW w:w="10529"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rPr>
                <w:rFonts w:ascii="Times New Roman" w:hAnsi="Times New Roman" w:cs="Times New Roman"/>
                <w:b/>
                <w:bCs/>
                <w:sz w:val="16"/>
                <w:szCs w:val="16"/>
              </w:rPr>
            </w:pPr>
            <w:r w:rsidRPr="00A25586">
              <w:rPr>
                <w:rFonts w:ascii="Times New Roman" w:hAnsi="Times New Roman" w:cs="Times New Roman"/>
                <w:b/>
                <w:bCs/>
                <w:sz w:val="16"/>
                <w:szCs w:val="16"/>
              </w:rPr>
              <w:lastRenderedPageBreak/>
              <w:t>Примечания:</w:t>
            </w:r>
          </w:p>
          <w:p w:rsidR="00FA5ACB" w:rsidRPr="00A25586" w:rsidRDefault="00FA5ACB" w:rsidP="00E668D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1. В сельской местности проектируется не менее одной дошкольной образовательной организации на 62 воспитанника.</w:t>
            </w:r>
          </w:p>
          <w:p w:rsidR="00FA5ACB" w:rsidRPr="00A25586" w:rsidRDefault="00FA5ACB" w:rsidP="00E668D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2. Размеры земельных участков могут быть уменьшены: на 20% – в условиях реконструкции объекта и в стесненных условиях; на 15% – при размещении на рельефе с уклоном более 20%.</w:t>
            </w:r>
          </w:p>
          <w:p w:rsidR="00FA5ACB" w:rsidRPr="00A25586" w:rsidRDefault="00FA5ACB" w:rsidP="00E668D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Участки детских дошкольных организаций не должны примыкать непосредственно к магистральным улицам.</w:t>
            </w:r>
          </w:p>
          <w:p w:rsidR="00FA5ACB" w:rsidRPr="00A25586" w:rsidRDefault="00FA5ACB" w:rsidP="00E668D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 Допускается увеличивать показатель пешеходной доступности дошкольных образовательных организаций в условиях труднодоступной местности - до 800 м.</w:t>
            </w:r>
          </w:p>
        </w:tc>
      </w:tr>
      <w:tr w:rsidR="00FA5ACB" w:rsidRPr="00A25586" w:rsidTr="00E668D5">
        <w:trPr>
          <w:trHeight w:val="20"/>
        </w:trPr>
        <w:tc>
          <w:tcPr>
            <w:tcW w:w="10529"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b/>
                <w:bCs/>
                <w:sz w:val="16"/>
                <w:szCs w:val="16"/>
              </w:rPr>
              <w:t>Общее образование</w:t>
            </w:r>
          </w:p>
        </w:tc>
      </w:tr>
      <w:tr w:rsidR="00FA5ACB" w:rsidRPr="00A25586" w:rsidTr="00E668D5">
        <w:trPr>
          <w:gridAfter w:val="1"/>
          <w:wAfter w:w="11" w:type="dxa"/>
          <w:trHeight w:val="20"/>
        </w:trPr>
        <w:tc>
          <w:tcPr>
            <w:tcW w:w="126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Общеобразовательные организации</w:t>
            </w:r>
          </w:p>
        </w:tc>
        <w:tc>
          <w:tcPr>
            <w:tcW w:w="199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4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Количество мест, ед. на 1 тыс. чел. [3]</w:t>
            </w:r>
          </w:p>
        </w:tc>
        <w:tc>
          <w:tcPr>
            <w:tcW w:w="300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101</w:t>
            </w:r>
          </w:p>
        </w:tc>
      </w:tr>
      <w:tr w:rsidR="00FA5ACB" w:rsidRPr="00A25586" w:rsidTr="00E668D5">
        <w:trPr>
          <w:gridAfter w:val="1"/>
          <w:wAfter w:w="11" w:type="dxa"/>
          <w:trHeight w:val="20"/>
        </w:trPr>
        <w:tc>
          <w:tcPr>
            <w:tcW w:w="126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199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4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Удельный вес числа общеобразовательных организаций, в которых создана универсальная безбарьерная среда для инклюзивного образования детей-инвалидов, в общем числе общеобразовательных организаций, %</w:t>
            </w:r>
          </w:p>
        </w:tc>
        <w:tc>
          <w:tcPr>
            <w:tcW w:w="300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25</w:t>
            </w:r>
          </w:p>
        </w:tc>
      </w:tr>
      <w:tr w:rsidR="00FA5ACB" w:rsidRPr="00A25586" w:rsidTr="00E668D5">
        <w:trPr>
          <w:gridAfter w:val="1"/>
          <w:wAfter w:w="11" w:type="dxa"/>
          <w:trHeight w:val="20"/>
        </w:trPr>
        <w:tc>
          <w:tcPr>
            <w:tcW w:w="126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199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426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Расчетная площадь земельного участка общеобразовательной организации в зависимости от ее вместимости (на 1 место), кв. м [4]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От 30 до 170</w:t>
            </w:r>
          </w:p>
        </w:tc>
        <w:tc>
          <w:tcPr>
            <w:tcW w:w="59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w:t>
            </w:r>
          </w:p>
        </w:tc>
      </w:tr>
      <w:tr w:rsidR="00FA5ACB" w:rsidRPr="00A25586" w:rsidTr="00E668D5">
        <w:trPr>
          <w:gridAfter w:val="1"/>
          <w:wAfter w:w="11" w:type="dxa"/>
          <w:trHeight w:val="20"/>
        </w:trPr>
        <w:tc>
          <w:tcPr>
            <w:tcW w:w="126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199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4262"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От 170 до 340</w:t>
            </w:r>
          </w:p>
        </w:tc>
        <w:tc>
          <w:tcPr>
            <w:tcW w:w="59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55</w:t>
            </w:r>
          </w:p>
        </w:tc>
      </w:tr>
      <w:tr w:rsidR="00FA5ACB" w:rsidRPr="00A25586" w:rsidTr="00E668D5">
        <w:trPr>
          <w:gridAfter w:val="1"/>
          <w:wAfter w:w="11" w:type="dxa"/>
          <w:trHeight w:val="20"/>
        </w:trPr>
        <w:tc>
          <w:tcPr>
            <w:tcW w:w="126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199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4262"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От 340 до 510</w:t>
            </w:r>
          </w:p>
        </w:tc>
        <w:tc>
          <w:tcPr>
            <w:tcW w:w="59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w:t>
            </w:r>
          </w:p>
        </w:tc>
      </w:tr>
      <w:tr w:rsidR="00FA5ACB" w:rsidRPr="00A25586" w:rsidTr="00E668D5">
        <w:trPr>
          <w:gridAfter w:val="1"/>
          <w:wAfter w:w="11" w:type="dxa"/>
          <w:trHeight w:val="20"/>
        </w:trPr>
        <w:tc>
          <w:tcPr>
            <w:tcW w:w="126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199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426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Пешеходная доступность, м</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Начальное общее образование</w:t>
            </w:r>
          </w:p>
        </w:tc>
        <w:tc>
          <w:tcPr>
            <w:tcW w:w="595"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w:t>
            </w:r>
          </w:p>
        </w:tc>
      </w:tr>
      <w:tr w:rsidR="00FA5ACB" w:rsidRPr="00A25586" w:rsidTr="00E668D5">
        <w:trPr>
          <w:gridAfter w:val="1"/>
          <w:wAfter w:w="11" w:type="dxa"/>
          <w:trHeight w:val="20"/>
        </w:trPr>
        <w:tc>
          <w:tcPr>
            <w:tcW w:w="126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199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p>
        </w:tc>
        <w:tc>
          <w:tcPr>
            <w:tcW w:w="4262"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iCs/>
                <w:sz w:val="16"/>
                <w:szCs w:val="16"/>
              </w:rPr>
            </w:pPr>
            <w:r w:rsidRPr="00A25586">
              <w:rPr>
                <w:rFonts w:ascii="Times New Roman" w:hAnsi="Times New Roman" w:cs="Times New Roman"/>
                <w:sz w:val="16"/>
                <w:szCs w:val="16"/>
              </w:rPr>
              <w:t>Основное общее и среднее общее образование</w:t>
            </w:r>
          </w:p>
        </w:tc>
        <w:tc>
          <w:tcPr>
            <w:tcW w:w="59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4000</w:t>
            </w:r>
          </w:p>
        </w:tc>
      </w:tr>
      <w:tr w:rsidR="00FA5ACB" w:rsidRPr="00A25586" w:rsidTr="00E668D5">
        <w:trPr>
          <w:gridAfter w:val="1"/>
          <w:wAfter w:w="11" w:type="dxa"/>
          <w:trHeight w:val="20"/>
        </w:trPr>
        <w:tc>
          <w:tcPr>
            <w:tcW w:w="1261" w:type="dxa"/>
            <w:vMerge/>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1990" w:type="dxa"/>
            <w:vMerge/>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p>
        </w:tc>
        <w:tc>
          <w:tcPr>
            <w:tcW w:w="4262" w:type="dxa"/>
            <w:vMerge w:val="restart"/>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Транспортная доступность, мин. (в одну сторону)</w:t>
            </w:r>
          </w:p>
        </w:tc>
        <w:tc>
          <w:tcPr>
            <w:tcW w:w="2410" w:type="dxa"/>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Начальное общее образование</w:t>
            </w:r>
          </w:p>
        </w:tc>
        <w:tc>
          <w:tcPr>
            <w:tcW w:w="595" w:type="dxa"/>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w:t>
            </w:r>
          </w:p>
        </w:tc>
      </w:tr>
      <w:tr w:rsidR="00FA5ACB" w:rsidRPr="00A25586" w:rsidTr="00E668D5">
        <w:trPr>
          <w:gridAfter w:val="1"/>
          <w:wAfter w:w="11" w:type="dxa"/>
          <w:trHeight w:val="20"/>
        </w:trPr>
        <w:tc>
          <w:tcPr>
            <w:tcW w:w="1261" w:type="dxa"/>
            <w:vMerge/>
            <w:tcBorders>
              <w:top w:val="single" w:sz="4" w:space="0" w:color="auto"/>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1990" w:type="dxa"/>
            <w:vMerge/>
            <w:tcBorders>
              <w:top w:val="single" w:sz="4" w:space="0" w:color="auto"/>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p>
        </w:tc>
        <w:tc>
          <w:tcPr>
            <w:tcW w:w="4262" w:type="dxa"/>
            <w:vMerge/>
            <w:tcBorders>
              <w:top w:val="single" w:sz="4" w:space="0" w:color="auto"/>
              <w:left w:val="single" w:sz="8" w:space="0" w:color="000000"/>
              <w:bottom w:val="single" w:sz="4" w:space="0" w:color="auto"/>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p>
        </w:tc>
        <w:tc>
          <w:tcPr>
            <w:tcW w:w="2410" w:type="dxa"/>
            <w:tcBorders>
              <w:top w:val="single" w:sz="4" w:space="0" w:color="auto"/>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Основное общее и среднее общее образование</w:t>
            </w:r>
          </w:p>
        </w:tc>
        <w:tc>
          <w:tcPr>
            <w:tcW w:w="595" w:type="dxa"/>
            <w:tcBorders>
              <w:top w:val="single" w:sz="4" w:space="0" w:color="auto"/>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w:t>
            </w:r>
          </w:p>
        </w:tc>
      </w:tr>
      <w:tr w:rsidR="00FA5ACB" w:rsidRPr="00A25586" w:rsidTr="00E668D5">
        <w:trPr>
          <w:trHeight w:val="20"/>
        </w:trPr>
        <w:tc>
          <w:tcPr>
            <w:tcW w:w="10529"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rPr>
                <w:rFonts w:ascii="Times New Roman" w:hAnsi="Times New Roman" w:cs="Times New Roman"/>
                <w:b/>
                <w:sz w:val="16"/>
                <w:szCs w:val="16"/>
              </w:rPr>
            </w:pPr>
            <w:r w:rsidRPr="00A25586">
              <w:rPr>
                <w:rFonts w:ascii="Times New Roman" w:hAnsi="Times New Roman" w:cs="Times New Roman"/>
                <w:b/>
                <w:sz w:val="16"/>
                <w:szCs w:val="16"/>
              </w:rPr>
              <w:t>Примечания:</w:t>
            </w:r>
          </w:p>
          <w:p w:rsidR="00FA5ACB" w:rsidRPr="00A25586" w:rsidRDefault="00FA5ACB" w:rsidP="00E668D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3. В сельской местности проектируется не менее оной дневной общеобразовательной школы на 201 человек.</w:t>
            </w:r>
          </w:p>
          <w:p w:rsidR="00FA5ACB" w:rsidRPr="00A25586" w:rsidRDefault="00FA5ACB" w:rsidP="00E668D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Пути подходов учащихся к общеобразовательным школам с начальными классами не должны пересекать часть магистральных улиц в одном уровне согласно требованиям примечания 2 таблицы 10.1 пункта 10.4 СП42.13330.2016.</w:t>
            </w:r>
          </w:p>
          <w:p w:rsidR="00FA5ACB" w:rsidRPr="00A25586" w:rsidRDefault="00FA5ACB" w:rsidP="00E668D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4.Показатели площади земельных участков общеобразовательной организации приведены для общеобразовательных организаций со следующими характеристиками: полная школа, 25 человек в классе, без спортивного ядра, без бассейна. Для устройства плавательного бассейна площадь участка следует увеличить на 0,2 га для устройства спортивного ядра с футбольным полем и беговой дорожкой – не менее 0,7 га.</w:t>
            </w:r>
          </w:p>
        </w:tc>
      </w:tr>
      <w:tr w:rsidR="00FA5ACB" w:rsidRPr="00A25586" w:rsidTr="00E668D5">
        <w:trPr>
          <w:trHeight w:val="20"/>
        </w:trPr>
        <w:tc>
          <w:tcPr>
            <w:tcW w:w="10529"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Дополнительное образование</w:t>
            </w:r>
          </w:p>
        </w:tc>
      </w:tr>
      <w:tr w:rsidR="00FA5ACB" w:rsidRPr="00A25586" w:rsidTr="00E668D5">
        <w:trPr>
          <w:gridAfter w:val="1"/>
          <w:wAfter w:w="11" w:type="dxa"/>
          <w:trHeight w:val="20"/>
        </w:trPr>
        <w:tc>
          <w:tcPr>
            <w:tcW w:w="126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Организации дополнительного образования</w:t>
            </w:r>
          </w:p>
        </w:tc>
        <w:tc>
          <w:tcPr>
            <w:tcW w:w="1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4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Количество мест на 1тыс. чел. [5]</w:t>
            </w:r>
          </w:p>
        </w:tc>
        <w:tc>
          <w:tcPr>
            <w:tcW w:w="300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iCs/>
                <w:strike/>
                <w:sz w:val="16"/>
                <w:szCs w:val="16"/>
              </w:rPr>
            </w:pPr>
            <w:r w:rsidRPr="00A25586">
              <w:rPr>
                <w:rFonts w:ascii="Times New Roman" w:hAnsi="Times New Roman" w:cs="Times New Roman"/>
                <w:iCs/>
                <w:sz w:val="16"/>
                <w:szCs w:val="16"/>
              </w:rPr>
              <w:t>120</w:t>
            </w:r>
          </w:p>
        </w:tc>
      </w:tr>
      <w:tr w:rsidR="00FA5ACB" w:rsidRPr="00A25586" w:rsidTr="00E668D5">
        <w:trPr>
          <w:gridAfter w:val="1"/>
          <w:wAfter w:w="11" w:type="dxa"/>
          <w:trHeight w:val="20"/>
        </w:trPr>
        <w:tc>
          <w:tcPr>
            <w:tcW w:w="126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1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4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Транспортная доступность, мин.</w:t>
            </w:r>
          </w:p>
        </w:tc>
        <w:tc>
          <w:tcPr>
            <w:tcW w:w="300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w:t>
            </w:r>
          </w:p>
        </w:tc>
      </w:tr>
      <w:tr w:rsidR="00FA5ACB" w:rsidRPr="00A25586" w:rsidTr="00E668D5">
        <w:trPr>
          <w:trHeight w:val="20"/>
        </w:trPr>
        <w:tc>
          <w:tcPr>
            <w:tcW w:w="10529"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rPr>
                <w:rFonts w:ascii="Times New Roman" w:hAnsi="Times New Roman" w:cs="Times New Roman"/>
                <w:b/>
                <w:bCs/>
                <w:sz w:val="16"/>
                <w:szCs w:val="16"/>
              </w:rPr>
            </w:pPr>
            <w:r w:rsidRPr="00A25586">
              <w:rPr>
                <w:rFonts w:ascii="Times New Roman" w:hAnsi="Times New Roman" w:cs="Times New Roman"/>
                <w:b/>
                <w:bCs/>
                <w:sz w:val="16"/>
                <w:szCs w:val="16"/>
              </w:rPr>
              <w:t>Примечания:</w:t>
            </w:r>
          </w:p>
          <w:p w:rsidR="00FA5ACB" w:rsidRPr="00A25586" w:rsidRDefault="00FA5ACB" w:rsidP="00E668D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5. В сельских населенных пунктах рекомендуется размещать 87% мест на базе общеобразовательных организаций, 13% мест на базе образовательных организаций (за исключением общеобразовательных организаций).</w:t>
            </w:r>
          </w:p>
          <w:p w:rsidR="00FA5ACB" w:rsidRPr="00A25586" w:rsidRDefault="00FA5ACB" w:rsidP="00E668D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Число мест в организациях дополнительного образования определяется с учетом сменности образовательных организаций.</w:t>
            </w:r>
          </w:p>
          <w:p w:rsidR="00FA5ACB" w:rsidRPr="00A25586" w:rsidRDefault="00FA5ACB" w:rsidP="00E668D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В сельских населенных пунктах дополнительное образование детей рекомендуется организовывать на базе общеобразовательных организаций, организаций культуры.</w:t>
            </w:r>
          </w:p>
        </w:tc>
      </w:tr>
      <w:tr w:rsidR="00FA5ACB" w:rsidRPr="00A25586" w:rsidTr="00E668D5">
        <w:trPr>
          <w:trHeight w:val="20"/>
        </w:trPr>
        <w:tc>
          <w:tcPr>
            <w:tcW w:w="10529"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b/>
                <w:bCs/>
                <w:sz w:val="16"/>
                <w:szCs w:val="16"/>
              </w:rPr>
              <w:t>Оздоровление и отдых детей</w:t>
            </w:r>
          </w:p>
        </w:tc>
      </w:tr>
      <w:tr w:rsidR="00FA5ACB" w:rsidRPr="00A25586" w:rsidTr="00E668D5">
        <w:trPr>
          <w:gridAfter w:val="1"/>
          <w:wAfter w:w="11" w:type="dxa"/>
          <w:trHeight w:val="20"/>
        </w:trPr>
        <w:tc>
          <w:tcPr>
            <w:tcW w:w="126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Детские учреждения оздоровления и отдыха</w:t>
            </w:r>
          </w:p>
        </w:tc>
        <w:tc>
          <w:tcPr>
            <w:tcW w:w="199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4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Количество объектов на муниципальный округ, ед.</w:t>
            </w:r>
          </w:p>
        </w:tc>
        <w:tc>
          <w:tcPr>
            <w:tcW w:w="300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По заданию на проектирование</w:t>
            </w:r>
          </w:p>
        </w:tc>
      </w:tr>
      <w:tr w:rsidR="00FA5ACB" w:rsidRPr="00A25586" w:rsidTr="00E668D5">
        <w:trPr>
          <w:gridAfter w:val="1"/>
          <w:wAfter w:w="11" w:type="dxa"/>
          <w:trHeight w:val="20"/>
        </w:trPr>
        <w:tc>
          <w:tcPr>
            <w:tcW w:w="126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199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426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Расчетная площадь земельного участка оздоровительного лагеря, кв. метров на 1 место</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Детский лагерь</w:t>
            </w:r>
          </w:p>
          <w:p w:rsidR="00FA5ACB" w:rsidRPr="00A25586" w:rsidRDefault="00FA5ACB" w:rsidP="00E668D5">
            <w:pPr>
              <w:spacing w:after="0" w:line="240" w:lineRule="auto"/>
              <w:jc w:val="center"/>
              <w:rPr>
                <w:rFonts w:ascii="Times New Roman" w:hAnsi="Times New Roman" w:cs="Times New Roman"/>
                <w:sz w:val="16"/>
                <w:szCs w:val="16"/>
              </w:rPr>
            </w:pPr>
          </w:p>
        </w:tc>
        <w:tc>
          <w:tcPr>
            <w:tcW w:w="59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150-200</w:t>
            </w:r>
          </w:p>
        </w:tc>
      </w:tr>
      <w:tr w:rsidR="00FA5ACB" w:rsidRPr="00A25586" w:rsidTr="00E668D5">
        <w:trPr>
          <w:gridAfter w:val="1"/>
          <w:wAfter w:w="11" w:type="dxa"/>
          <w:trHeight w:val="20"/>
        </w:trPr>
        <w:tc>
          <w:tcPr>
            <w:tcW w:w="126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199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4262"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Санаторный детский лагерь</w:t>
            </w:r>
          </w:p>
          <w:p w:rsidR="00FA5ACB" w:rsidRPr="00A25586" w:rsidRDefault="00FA5ACB" w:rsidP="00E668D5">
            <w:pPr>
              <w:spacing w:after="0" w:line="240" w:lineRule="auto"/>
              <w:jc w:val="center"/>
              <w:rPr>
                <w:rFonts w:ascii="Times New Roman" w:hAnsi="Times New Roman" w:cs="Times New Roman"/>
                <w:sz w:val="16"/>
                <w:szCs w:val="16"/>
              </w:rPr>
            </w:pPr>
          </w:p>
        </w:tc>
        <w:tc>
          <w:tcPr>
            <w:tcW w:w="59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w:t>
            </w:r>
          </w:p>
        </w:tc>
      </w:tr>
      <w:tr w:rsidR="00FA5ACB" w:rsidRPr="00A25586" w:rsidTr="00E668D5">
        <w:trPr>
          <w:gridAfter w:val="1"/>
          <w:wAfter w:w="11" w:type="dxa"/>
          <w:trHeight w:val="20"/>
        </w:trPr>
        <w:tc>
          <w:tcPr>
            <w:tcW w:w="126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199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4262"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Лагерь для старшеклассников</w:t>
            </w:r>
          </w:p>
          <w:p w:rsidR="00FA5ACB" w:rsidRPr="00A25586" w:rsidRDefault="00FA5ACB" w:rsidP="00E668D5">
            <w:pPr>
              <w:spacing w:after="0" w:line="240" w:lineRule="auto"/>
              <w:jc w:val="center"/>
              <w:rPr>
                <w:rFonts w:ascii="Times New Roman" w:hAnsi="Times New Roman" w:cs="Times New Roman"/>
                <w:sz w:val="16"/>
                <w:szCs w:val="16"/>
              </w:rPr>
            </w:pPr>
          </w:p>
        </w:tc>
        <w:tc>
          <w:tcPr>
            <w:tcW w:w="59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175-200</w:t>
            </w:r>
          </w:p>
        </w:tc>
      </w:tr>
      <w:tr w:rsidR="00FA5ACB" w:rsidRPr="00A25586" w:rsidTr="00E668D5">
        <w:trPr>
          <w:trHeight w:val="20"/>
        </w:trPr>
        <w:tc>
          <w:tcPr>
            <w:tcW w:w="126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1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7278"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Не норм</w:t>
            </w:r>
            <w:bookmarkEnd w:id="12"/>
            <w:r w:rsidRPr="00A25586">
              <w:rPr>
                <w:rFonts w:ascii="Times New Roman" w:hAnsi="Times New Roman" w:cs="Times New Roman"/>
                <w:sz w:val="16"/>
                <w:szCs w:val="16"/>
              </w:rPr>
              <w:t>ируется</w:t>
            </w:r>
          </w:p>
        </w:tc>
      </w:tr>
    </w:tbl>
    <w:p w:rsidR="00FA5ACB" w:rsidRPr="00A25586" w:rsidRDefault="00FA5ACB" w:rsidP="00A25586">
      <w:pPr>
        <w:spacing w:after="0" w:line="240" w:lineRule="auto"/>
        <w:jc w:val="both"/>
        <w:rPr>
          <w:rFonts w:ascii="Times New Roman" w:hAnsi="Times New Roman" w:cs="Times New Roman"/>
          <w:bCs/>
          <w:iCs/>
          <w:sz w:val="16"/>
          <w:szCs w:val="16"/>
        </w:rPr>
      </w:pPr>
    </w:p>
    <w:p w:rsidR="00FA5ACB" w:rsidRPr="00E668D5" w:rsidRDefault="00FA5ACB" w:rsidP="00E668D5">
      <w:pPr>
        <w:spacing w:after="0" w:line="240" w:lineRule="auto"/>
        <w:ind w:left="-1276" w:firstLine="283"/>
        <w:jc w:val="right"/>
        <w:rPr>
          <w:rFonts w:ascii="Times New Roman" w:hAnsi="Times New Roman" w:cs="Times New Roman"/>
          <w:bCs/>
          <w:iCs/>
          <w:sz w:val="20"/>
          <w:szCs w:val="16"/>
        </w:rPr>
      </w:pPr>
      <w:r w:rsidRPr="00E668D5">
        <w:rPr>
          <w:rFonts w:ascii="Times New Roman" w:hAnsi="Times New Roman" w:cs="Times New Roman"/>
          <w:bCs/>
          <w:iCs/>
          <w:sz w:val="20"/>
          <w:szCs w:val="16"/>
        </w:rPr>
        <w:t>Таблица 1.7.</w:t>
      </w:r>
    </w:p>
    <w:p w:rsidR="00FA5ACB" w:rsidRPr="00A25586" w:rsidRDefault="00FA5ACB" w:rsidP="00A25586">
      <w:pPr>
        <w:spacing w:after="0" w:line="240" w:lineRule="auto"/>
        <w:jc w:val="both"/>
        <w:rPr>
          <w:rFonts w:ascii="Times New Roman" w:hAnsi="Times New Roman" w:cs="Times New Roman"/>
          <w:sz w:val="16"/>
          <w:szCs w:val="16"/>
        </w:rPr>
      </w:pPr>
    </w:p>
    <w:tbl>
      <w:tblPr>
        <w:tblW w:w="10501" w:type="dxa"/>
        <w:tblInd w:w="-12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1304"/>
        <w:gridCol w:w="3091"/>
        <w:gridCol w:w="3118"/>
        <w:gridCol w:w="1630"/>
        <w:gridCol w:w="1347"/>
        <w:gridCol w:w="11"/>
      </w:tblGrid>
      <w:tr w:rsidR="00FA5ACB" w:rsidRPr="00A25586" w:rsidTr="00E668D5">
        <w:trPr>
          <w:gridAfter w:val="1"/>
          <w:wAfter w:w="11" w:type="dxa"/>
          <w:trHeight w:val="20"/>
        </w:trPr>
        <w:tc>
          <w:tcPr>
            <w:tcW w:w="1304" w:type="dxa"/>
            <w:tcBorders>
              <w:bottom w:val="single" w:sz="8" w:space="0" w:color="000000"/>
            </w:tcBorders>
            <w:vAlign w:val="center"/>
            <w:hideMark/>
          </w:tcPr>
          <w:p w:rsidR="00FA5ACB" w:rsidRPr="00A25586" w:rsidRDefault="00FA5ACB" w:rsidP="00E668D5">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Наименование вида объекта</w:t>
            </w:r>
          </w:p>
        </w:tc>
        <w:tc>
          <w:tcPr>
            <w:tcW w:w="3091" w:type="dxa"/>
            <w:tcBorders>
              <w:bottom w:val="single" w:sz="8" w:space="0" w:color="000000"/>
            </w:tcBorders>
            <w:vAlign w:val="center"/>
            <w:hideMark/>
          </w:tcPr>
          <w:p w:rsidR="00FA5ACB" w:rsidRPr="00A25586" w:rsidRDefault="00FA5ACB" w:rsidP="00E668D5">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Тип расчетного показателя</w:t>
            </w:r>
          </w:p>
        </w:tc>
        <w:tc>
          <w:tcPr>
            <w:tcW w:w="3118" w:type="dxa"/>
            <w:tcBorders>
              <w:bottom w:val="single" w:sz="8" w:space="0" w:color="000000"/>
            </w:tcBorders>
            <w:vAlign w:val="center"/>
            <w:hideMark/>
          </w:tcPr>
          <w:p w:rsidR="00FA5ACB" w:rsidRPr="00A25586" w:rsidRDefault="00FA5ACB" w:rsidP="00E668D5">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Наименование расчетного показателя, единица измерения</w:t>
            </w:r>
          </w:p>
        </w:tc>
        <w:tc>
          <w:tcPr>
            <w:tcW w:w="2977" w:type="dxa"/>
            <w:gridSpan w:val="2"/>
            <w:tcBorders>
              <w:bottom w:val="single" w:sz="8" w:space="0" w:color="000000"/>
            </w:tcBorders>
            <w:vAlign w:val="center"/>
            <w:hideMark/>
          </w:tcPr>
          <w:p w:rsidR="00FA5ACB" w:rsidRPr="00A25586" w:rsidRDefault="00FA5ACB" w:rsidP="00E668D5">
            <w:pPr>
              <w:spacing w:after="0" w:line="240" w:lineRule="auto"/>
              <w:jc w:val="center"/>
              <w:rPr>
                <w:rFonts w:ascii="Times New Roman" w:hAnsi="Times New Roman" w:cs="Times New Roman"/>
                <w:iCs/>
                <w:sz w:val="16"/>
                <w:szCs w:val="16"/>
              </w:rPr>
            </w:pPr>
            <w:r w:rsidRPr="00A25586">
              <w:rPr>
                <w:rFonts w:ascii="Times New Roman" w:hAnsi="Times New Roman" w:cs="Times New Roman"/>
                <w:b/>
                <w:iCs/>
                <w:sz w:val="16"/>
                <w:szCs w:val="16"/>
              </w:rPr>
              <w:t>Значение расчетного показателя</w:t>
            </w:r>
          </w:p>
        </w:tc>
      </w:tr>
      <w:tr w:rsidR="00FA5ACB" w:rsidRPr="00A25586" w:rsidTr="00E668D5">
        <w:trPr>
          <w:gridAfter w:val="1"/>
          <w:wAfter w:w="11" w:type="dxa"/>
          <w:trHeight w:val="20"/>
        </w:trPr>
        <w:tc>
          <w:tcPr>
            <w:tcW w:w="1304" w:type="dxa"/>
            <w:vMerge w:val="restart"/>
            <w:vAlign w:val="center"/>
            <w:hideMark/>
          </w:tcPr>
          <w:p w:rsidR="00FA5ACB" w:rsidRPr="00A25586" w:rsidRDefault="00FA5ACB" w:rsidP="00E668D5">
            <w:pPr>
              <w:spacing w:after="0" w:line="240" w:lineRule="auto"/>
              <w:jc w:val="center"/>
              <w:rPr>
                <w:rFonts w:ascii="Times New Roman" w:hAnsi="Times New Roman" w:cs="Times New Roman"/>
                <w:sz w:val="16"/>
                <w:szCs w:val="16"/>
                <w:lang w:eastAsia="ru-RU"/>
              </w:rPr>
            </w:pPr>
            <w:r w:rsidRPr="00A25586">
              <w:rPr>
                <w:rFonts w:ascii="Times New Roman" w:hAnsi="Times New Roman" w:cs="Times New Roman"/>
                <w:sz w:val="16"/>
                <w:szCs w:val="16"/>
              </w:rPr>
              <w:t>Объекты физической культуры и спорта (всего)</w:t>
            </w:r>
          </w:p>
        </w:tc>
        <w:tc>
          <w:tcPr>
            <w:tcW w:w="3091" w:type="dxa"/>
            <w:vAlign w:val="center"/>
            <w:hideMark/>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3118" w:type="dxa"/>
            <w:vAlign w:val="center"/>
            <w:hideMark/>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Усредненный норматив единовременной пропускной способности объектов физкультуры и спорта, чел./1000 чел.</w:t>
            </w:r>
          </w:p>
        </w:tc>
        <w:tc>
          <w:tcPr>
            <w:tcW w:w="2977" w:type="dxa"/>
            <w:gridSpan w:val="2"/>
            <w:vAlign w:val="center"/>
            <w:hideMark/>
          </w:tcPr>
          <w:p w:rsidR="00FA5ACB" w:rsidRPr="00A25586" w:rsidRDefault="00FA5ACB" w:rsidP="00E668D5">
            <w:pPr>
              <w:spacing w:after="0" w:line="240" w:lineRule="auto"/>
              <w:jc w:val="center"/>
              <w:rPr>
                <w:rFonts w:ascii="Times New Roman" w:hAnsi="Times New Roman" w:cs="Times New Roman"/>
                <w:strike/>
                <w:sz w:val="16"/>
                <w:szCs w:val="16"/>
              </w:rPr>
            </w:pPr>
            <w:r w:rsidRPr="00A25586">
              <w:rPr>
                <w:rFonts w:ascii="Times New Roman" w:hAnsi="Times New Roman" w:cs="Times New Roman"/>
                <w:sz w:val="16"/>
                <w:szCs w:val="16"/>
              </w:rPr>
              <w:t>122</w:t>
            </w:r>
          </w:p>
        </w:tc>
      </w:tr>
      <w:tr w:rsidR="00FA5ACB" w:rsidRPr="00A25586" w:rsidTr="00E668D5">
        <w:trPr>
          <w:gridAfter w:val="1"/>
          <w:wAfter w:w="11" w:type="dxa"/>
          <w:trHeight w:val="20"/>
        </w:trPr>
        <w:tc>
          <w:tcPr>
            <w:tcW w:w="1304" w:type="dxa"/>
            <w:vMerge/>
            <w:tcBorders>
              <w:top w:val="single" w:sz="4" w:space="0" w:color="auto"/>
            </w:tcBorders>
            <w:vAlign w:val="center"/>
            <w:hideMark/>
          </w:tcPr>
          <w:p w:rsidR="00FA5ACB" w:rsidRPr="00A25586" w:rsidRDefault="00FA5ACB" w:rsidP="00E668D5">
            <w:pPr>
              <w:spacing w:after="0" w:line="240" w:lineRule="auto"/>
              <w:jc w:val="center"/>
              <w:rPr>
                <w:rFonts w:ascii="Times New Roman" w:hAnsi="Times New Roman" w:cs="Times New Roman"/>
                <w:sz w:val="16"/>
                <w:szCs w:val="16"/>
                <w:lang w:bidi="en-US"/>
              </w:rPr>
            </w:pPr>
          </w:p>
        </w:tc>
        <w:tc>
          <w:tcPr>
            <w:tcW w:w="3091" w:type="dxa"/>
            <w:tcBorders>
              <w:top w:val="single" w:sz="4" w:space="0" w:color="auto"/>
            </w:tcBorders>
            <w:vAlign w:val="center"/>
            <w:hideMark/>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6095" w:type="dxa"/>
            <w:gridSpan w:val="3"/>
            <w:tcBorders>
              <w:top w:val="single" w:sz="4" w:space="0" w:color="auto"/>
            </w:tcBorders>
            <w:vAlign w:val="center"/>
            <w:hideMark/>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Не нормируется</w:t>
            </w:r>
          </w:p>
        </w:tc>
      </w:tr>
      <w:tr w:rsidR="00FA5ACB" w:rsidRPr="00A25586" w:rsidTr="00E668D5">
        <w:trPr>
          <w:gridAfter w:val="1"/>
          <w:wAfter w:w="11" w:type="dxa"/>
          <w:trHeight w:val="20"/>
        </w:trPr>
        <w:tc>
          <w:tcPr>
            <w:tcW w:w="1304" w:type="dxa"/>
            <w:vMerge w:val="restart"/>
            <w:vAlign w:val="center"/>
          </w:tcPr>
          <w:p w:rsidR="00FA5ACB" w:rsidRPr="00A25586" w:rsidRDefault="00FA5ACB" w:rsidP="00E668D5">
            <w:pPr>
              <w:spacing w:after="0" w:line="240" w:lineRule="auto"/>
              <w:jc w:val="center"/>
              <w:rPr>
                <w:rFonts w:ascii="Times New Roman" w:hAnsi="Times New Roman" w:cs="Times New Roman"/>
                <w:sz w:val="16"/>
                <w:szCs w:val="16"/>
                <w:lang w:bidi="en-US"/>
              </w:rPr>
            </w:pPr>
            <w:r w:rsidRPr="00A25586">
              <w:rPr>
                <w:rFonts w:ascii="Times New Roman" w:hAnsi="Times New Roman" w:cs="Times New Roman"/>
                <w:sz w:val="16"/>
                <w:szCs w:val="16"/>
                <w:lang w:bidi="en-US"/>
              </w:rPr>
              <w:t>Плоскостные спортивные сооружения</w:t>
            </w:r>
          </w:p>
        </w:tc>
        <w:tc>
          <w:tcPr>
            <w:tcW w:w="3091" w:type="dxa"/>
            <w:vMerge w:val="restart"/>
            <w:tcBorders>
              <w:top w:val="single" w:sz="4" w:space="0" w:color="auto"/>
            </w:tcBorders>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3118" w:type="dxa"/>
            <w:tcBorders>
              <w:top w:val="single" w:sz="4" w:space="0" w:color="auto"/>
            </w:tcBorders>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Количество объектов на 1000 чел.</w:t>
            </w:r>
          </w:p>
        </w:tc>
        <w:tc>
          <w:tcPr>
            <w:tcW w:w="2977" w:type="dxa"/>
            <w:gridSpan w:val="2"/>
            <w:tcBorders>
              <w:top w:val="single" w:sz="4" w:space="0" w:color="auto"/>
            </w:tcBorders>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w:t>
            </w:r>
          </w:p>
        </w:tc>
      </w:tr>
      <w:tr w:rsidR="00FA5ACB" w:rsidRPr="00A25586" w:rsidTr="00E668D5">
        <w:trPr>
          <w:gridAfter w:val="1"/>
          <w:wAfter w:w="11" w:type="dxa"/>
          <w:trHeight w:val="20"/>
        </w:trPr>
        <w:tc>
          <w:tcPr>
            <w:tcW w:w="1304" w:type="dxa"/>
            <w:vMerge/>
            <w:vAlign w:val="center"/>
          </w:tcPr>
          <w:p w:rsidR="00FA5ACB" w:rsidRPr="00A25586" w:rsidRDefault="00FA5ACB" w:rsidP="00E668D5">
            <w:pPr>
              <w:spacing w:after="0" w:line="240" w:lineRule="auto"/>
              <w:jc w:val="center"/>
              <w:rPr>
                <w:rFonts w:ascii="Times New Roman" w:hAnsi="Times New Roman" w:cs="Times New Roman"/>
                <w:sz w:val="16"/>
                <w:szCs w:val="16"/>
                <w:lang w:bidi="en-US"/>
              </w:rPr>
            </w:pPr>
          </w:p>
        </w:tc>
        <w:tc>
          <w:tcPr>
            <w:tcW w:w="3091" w:type="dxa"/>
            <w:vMerge/>
            <w:vAlign w:val="center"/>
          </w:tcPr>
          <w:p w:rsidR="00FA5ACB" w:rsidRPr="00A25586" w:rsidRDefault="00FA5ACB" w:rsidP="00E668D5">
            <w:pPr>
              <w:spacing w:after="0" w:line="240" w:lineRule="auto"/>
              <w:jc w:val="center"/>
              <w:rPr>
                <w:rFonts w:ascii="Times New Roman" w:hAnsi="Times New Roman" w:cs="Times New Roman"/>
                <w:sz w:val="16"/>
                <w:szCs w:val="16"/>
              </w:rPr>
            </w:pPr>
          </w:p>
        </w:tc>
        <w:tc>
          <w:tcPr>
            <w:tcW w:w="3118" w:type="dxa"/>
            <w:vMerge w:val="restart"/>
            <w:tcBorders>
              <w:top w:val="single" w:sz="4" w:space="0" w:color="auto"/>
            </w:tcBorders>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Площадь, кв. м на 1000 чел.</w:t>
            </w:r>
          </w:p>
        </w:tc>
        <w:tc>
          <w:tcPr>
            <w:tcW w:w="1630" w:type="dxa"/>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Всего, в том числе по типу:</w:t>
            </w:r>
          </w:p>
        </w:tc>
        <w:tc>
          <w:tcPr>
            <w:tcW w:w="1347" w:type="dxa"/>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1950</w:t>
            </w:r>
          </w:p>
        </w:tc>
      </w:tr>
      <w:tr w:rsidR="00FA5ACB" w:rsidRPr="00A25586" w:rsidTr="00E668D5">
        <w:trPr>
          <w:gridAfter w:val="1"/>
          <w:wAfter w:w="11" w:type="dxa"/>
          <w:trHeight w:val="20"/>
        </w:trPr>
        <w:tc>
          <w:tcPr>
            <w:tcW w:w="1304" w:type="dxa"/>
            <w:vMerge/>
            <w:vAlign w:val="center"/>
          </w:tcPr>
          <w:p w:rsidR="00FA5ACB" w:rsidRPr="00A25586" w:rsidRDefault="00FA5ACB" w:rsidP="00E668D5">
            <w:pPr>
              <w:spacing w:after="0" w:line="240" w:lineRule="auto"/>
              <w:jc w:val="center"/>
              <w:rPr>
                <w:rFonts w:ascii="Times New Roman" w:hAnsi="Times New Roman" w:cs="Times New Roman"/>
                <w:sz w:val="16"/>
                <w:szCs w:val="16"/>
                <w:lang w:bidi="en-US"/>
              </w:rPr>
            </w:pPr>
          </w:p>
        </w:tc>
        <w:tc>
          <w:tcPr>
            <w:tcW w:w="3091" w:type="dxa"/>
            <w:vMerge/>
            <w:vAlign w:val="center"/>
          </w:tcPr>
          <w:p w:rsidR="00FA5ACB" w:rsidRPr="00A25586" w:rsidRDefault="00FA5ACB" w:rsidP="00E668D5">
            <w:pPr>
              <w:spacing w:after="0" w:line="240" w:lineRule="auto"/>
              <w:jc w:val="center"/>
              <w:rPr>
                <w:rFonts w:ascii="Times New Roman" w:hAnsi="Times New Roman" w:cs="Times New Roman"/>
                <w:sz w:val="16"/>
                <w:szCs w:val="16"/>
              </w:rPr>
            </w:pPr>
          </w:p>
        </w:tc>
        <w:tc>
          <w:tcPr>
            <w:tcW w:w="3118" w:type="dxa"/>
            <w:vMerge/>
            <w:vAlign w:val="center"/>
          </w:tcPr>
          <w:p w:rsidR="00FA5ACB" w:rsidRPr="00A25586" w:rsidRDefault="00FA5ACB" w:rsidP="00E668D5">
            <w:pPr>
              <w:spacing w:after="0" w:line="240" w:lineRule="auto"/>
              <w:jc w:val="center"/>
              <w:rPr>
                <w:rFonts w:ascii="Times New Roman" w:hAnsi="Times New Roman" w:cs="Times New Roman"/>
                <w:sz w:val="16"/>
                <w:szCs w:val="16"/>
              </w:rPr>
            </w:pPr>
          </w:p>
        </w:tc>
        <w:tc>
          <w:tcPr>
            <w:tcW w:w="1630" w:type="dxa"/>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крытые плоскостные сооружения</w:t>
            </w:r>
          </w:p>
        </w:tc>
        <w:tc>
          <w:tcPr>
            <w:tcW w:w="1347" w:type="dxa"/>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585</w:t>
            </w:r>
          </w:p>
        </w:tc>
      </w:tr>
      <w:tr w:rsidR="00FA5ACB" w:rsidRPr="00A25586" w:rsidTr="00E668D5">
        <w:trPr>
          <w:gridAfter w:val="1"/>
          <w:wAfter w:w="11" w:type="dxa"/>
          <w:trHeight w:val="20"/>
        </w:trPr>
        <w:tc>
          <w:tcPr>
            <w:tcW w:w="1304" w:type="dxa"/>
            <w:vMerge/>
            <w:vAlign w:val="center"/>
          </w:tcPr>
          <w:p w:rsidR="00FA5ACB" w:rsidRPr="00A25586" w:rsidRDefault="00FA5ACB" w:rsidP="00E668D5">
            <w:pPr>
              <w:spacing w:after="0" w:line="240" w:lineRule="auto"/>
              <w:jc w:val="center"/>
              <w:rPr>
                <w:rFonts w:ascii="Times New Roman" w:hAnsi="Times New Roman" w:cs="Times New Roman"/>
                <w:sz w:val="16"/>
                <w:szCs w:val="16"/>
                <w:lang w:bidi="en-US"/>
              </w:rPr>
            </w:pPr>
          </w:p>
        </w:tc>
        <w:tc>
          <w:tcPr>
            <w:tcW w:w="3091" w:type="dxa"/>
            <w:vMerge/>
            <w:vAlign w:val="center"/>
          </w:tcPr>
          <w:p w:rsidR="00FA5ACB" w:rsidRPr="00A25586" w:rsidRDefault="00FA5ACB" w:rsidP="00E668D5">
            <w:pPr>
              <w:spacing w:after="0" w:line="240" w:lineRule="auto"/>
              <w:jc w:val="center"/>
              <w:rPr>
                <w:rFonts w:ascii="Times New Roman" w:hAnsi="Times New Roman" w:cs="Times New Roman"/>
                <w:sz w:val="16"/>
                <w:szCs w:val="16"/>
              </w:rPr>
            </w:pPr>
          </w:p>
        </w:tc>
        <w:tc>
          <w:tcPr>
            <w:tcW w:w="3118" w:type="dxa"/>
            <w:vMerge/>
            <w:vAlign w:val="center"/>
          </w:tcPr>
          <w:p w:rsidR="00FA5ACB" w:rsidRPr="00A25586" w:rsidRDefault="00FA5ACB" w:rsidP="00E668D5">
            <w:pPr>
              <w:spacing w:after="0" w:line="240" w:lineRule="auto"/>
              <w:jc w:val="center"/>
              <w:rPr>
                <w:rFonts w:ascii="Times New Roman" w:hAnsi="Times New Roman" w:cs="Times New Roman"/>
                <w:sz w:val="16"/>
                <w:szCs w:val="16"/>
              </w:rPr>
            </w:pPr>
          </w:p>
        </w:tc>
        <w:tc>
          <w:tcPr>
            <w:tcW w:w="1630" w:type="dxa"/>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 xml:space="preserve">открытые </w:t>
            </w:r>
            <w:r w:rsidRPr="00A25586">
              <w:rPr>
                <w:rFonts w:ascii="Times New Roman" w:hAnsi="Times New Roman" w:cs="Times New Roman"/>
                <w:sz w:val="16"/>
                <w:szCs w:val="16"/>
              </w:rPr>
              <w:lastRenderedPageBreak/>
              <w:t>плоскостные сооружения</w:t>
            </w:r>
          </w:p>
        </w:tc>
        <w:tc>
          <w:tcPr>
            <w:tcW w:w="1347" w:type="dxa"/>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1365</w:t>
            </w:r>
          </w:p>
        </w:tc>
      </w:tr>
      <w:tr w:rsidR="00FA5ACB" w:rsidRPr="00A25586" w:rsidTr="00E668D5">
        <w:trPr>
          <w:gridAfter w:val="1"/>
          <w:wAfter w:w="11" w:type="dxa"/>
          <w:trHeight w:val="20"/>
        </w:trPr>
        <w:tc>
          <w:tcPr>
            <w:tcW w:w="1304" w:type="dxa"/>
            <w:vMerge/>
            <w:vAlign w:val="center"/>
          </w:tcPr>
          <w:p w:rsidR="00FA5ACB" w:rsidRPr="00A25586" w:rsidRDefault="00FA5ACB" w:rsidP="00E668D5">
            <w:pPr>
              <w:spacing w:after="0" w:line="240" w:lineRule="auto"/>
              <w:jc w:val="center"/>
              <w:rPr>
                <w:rFonts w:ascii="Times New Roman" w:hAnsi="Times New Roman" w:cs="Times New Roman"/>
                <w:sz w:val="16"/>
                <w:szCs w:val="16"/>
                <w:lang w:bidi="en-US"/>
              </w:rPr>
            </w:pPr>
          </w:p>
        </w:tc>
        <w:tc>
          <w:tcPr>
            <w:tcW w:w="3091" w:type="dxa"/>
            <w:vMerge w:val="restart"/>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3118" w:type="dxa"/>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Транспортная доступность (общественным транспортом) ФОК, мин.</w:t>
            </w:r>
          </w:p>
        </w:tc>
        <w:tc>
          <w:tcPr>
            <w:tcW w:w="2977" w:type="dxa"/>
            <w:gridSpan w:val="2"/>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w:t>
            </w:r>
          </w:p>
        </w:tc>
      </w:tr>
      <w:tr w:rsidR="00FA5ACB" w:rsidRPr="00A25586" w:rsidTr="00E668D5">
        <w:trPr>
          <w:gridAfter w:val="1"/>
          <w:wAfter w:w="11" w:type="dxa"/>
          <w:trHeight w:val="20"/>
        </w:trPr>
        <w:tc>
          <w:tcPr>
            <w:tcW w:w="1304" w:type="dxa"/>
            <w:vMerge/>
            <w:vAlign w:val="center"/>
          </w:tcPr>
          <w:p w:rsidR="00FA5ACB" w:rsidRPr="00A25586" w:rsidRDefault="00FA5ACB" w:rsidP="00E668D5">
            <w:pPr>
              <w:spacing w:after="0" w:line="240" w:lineRule="auto"/>
              <w:jc w:val="center"/>
              <w:rPr>
                <w:rFonts w:ascii="Times New Roman" w:hAnsi="Times New Roman" w:cs="Times New Roman"/>
                <w:sz w:val="16"/>
                <w:szCs w:val="16"/>
                <w:lang w:bidi="en-US"/>
              </w:rPr>
            </w:pPr>
          </w:p>
        </w:tc>
        <w:tc>
          <w:tcPr>
            <w:tcW w:w="3091" w:type="dxa"/>
            <w:vMerge/>
            <w:vAlign w:val="center"/>
          </w:tcPr>
          <w:p w:rsidR="00FA5ACB" w:rsidRPr="00A25586" w:rsidRDefault="00FA5ACB" w:rsidP="00E668D5">
            <w:pPr>
              <w:spacing w:after="0" w:line="240" w:lineRule="auto"/>
              <w:jc w:val="center"/>
              <w:rPr>
                <w:rFonts w:ascii="Times New Roman" w:hAnsi="Times New Roman" w:cs="Times New Roman"/>
                <w:sz w:val="16"/>
                <w:szCs w:val="16"/>
              </w:rPr>
            </w:pPr>
          </w:p>
        </w:tc>
        <w:tc>
          <w:tcPr>
            <w:tcW w:w="3118" w:type="dxa"/>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Пешеходная доступность спортивных площадок, м</w:t>
            </w:r>
          </w:p>
        </w:tc>
        <w:tc>
          <w:tcPr>
            <w:tcW w:w="2977" w:type="dxa"/>
            <w:gridSpan w:val="2"/>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w:t>
            </w:r>
          </w:p>
        </w:tc>
      </w:tr>
      <w:tr w:rsidR="00FA5ACB" w:rsidRPr="00A25586" w:rsidTr="00E668D5">
        <w:trPr>
          <w:gridAfter w:val="1"/>
          <w:wAfter w:w="11" w:type="dxa"/>
          <w:trHeight w:val="20"/>
        </w:trPr>
        <w:tc>
          <w:tcPr>
            <w:tcW w:w="1304" w:type="dxa"/>
            <w:vMerge w:val="restart"/>
            <w:vAlign w:val="center"/>
            <w:hideMark/>
          </w:tcPr>
          <w:p w:rsidR="00FA5ACB" w:rsidRPr="00A25586" w:rsidRDefault="00FA5ACB" w:rsidP="00E668D5">
            <w:pPr>
              <w:spacing w:after="0" w:line="240" w:lineRule="auto"/>
              <w:jc w:val="center"/>
              <w:rPr>
                <w:rFonts w:ascii="Times New Roman" w:hAnsi="Times New Roman" w:cs="Times New Roman"/>
                <w:sz w:val="16"/>
                <w:szCs w:val="16"/>
                <w:lang w:eastAsia="ru-RU"/>
              </w:rPr>
            </w:pPr>
            <w:r w:rsidRPr="00A25586">
              <w:rPr>
                <w:rFonts w:ascii="Times New Roman" w:hAnsi="Times New Roman" w:cs="Times New Roman"/>
                <w:sz w:val="16"/>
                <w:szCs w:val="16"/>
                <w:lang w:eastAsia="ru-RU"/>
              </w:rPr>
              <w:t>Спортивные залы</w:t>
            </w:r>
          </w:p>
        </w:tc>
        <w:tc>
          <w:tcPr>
            <w:tcW w:w="3091" w:type="dxa"/>
            <w:vMerge w:val="restart"/>
            <w:vAlign w:val="center"/>
            <w:hideMark/>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3118" w:type="dxa"/>
            <w:vAlign w:val="center"/>
            <w:hideMark/>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Количество объектов, ед. на 1 тыс. чел.</w:t>
            </w:r>
          </w:p>
        </w:tc>
        <w:tc>
          <w:tcPr>
            <w:tcW w:w="2977" w:type="dxa"/>
            <w:gridSpan w:val="2"/>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0,59</w:t>
            </w:r>
          </w:p>
        </w:tc>
      </w:tr>
      <w:tr w:rsidR="00FA5ACB" w:rsidRPr="00A25586" w:rsidTr="00E668D5">
        <w:trPr>
          <w:gridAfter w:val="1"/>
          <w:wAfter w:w="11" w:type="dxa"/>
          <w:trHeight w:val="20"/>
        </w:trPr>
        <w:tc>
          <w:tcPr>
            <w:tcW w:w="1304" w:type="dxa"/>
            <w:vMerge/>
            <w:vAlign w:val="center"/>
            <w:hideMark/>
          </w:tcPr>
          <w:p w:rsidR="00FA5ACB" w:rsidRPr="00A25586" w:rsidRDefault="00FA5ACB" w:rsidP="00E668D5">
            <w:pPr>
              <w:spacing w:after="0" w:line="240" w:lineRule="auto"/>
              <w:jc w:val="center"/>
              <w:rPr>
                <w:rFonts w:ascii="Times New Roman" w:hAnsi="Times New Roman" w:cs="Times New Roman"/>
                <w:sz w:val="16"/>
                <w:szCs w:val="16"/>
                <w:lang w:bidi="en-US"/>
              </w:rPr>
            </w:pPr>
          </w:p>
        </w:tc>
        <w:tc>
          <w:tcPr>
            <w:tcW w:w="3091" w:type="dxa"/>
            <w:vMerge/>
            <w:vAlign w:val="center"/>
            <w:hideMark/>
          </w:tcPr>
          <w:p w:rsidR="00FA5ACB" w:rsidRPr="00A25586" w:rsidRDefault="00FA5ACB" w:rsidP="00E668D5">
            <w:pPr>
              <w:spacing w:after="0" w:line="240" w:lineRule="auto"/>
              <w:jc w:val="center"/>
              <w:rPr>
                <w:rFonts w:ascii="Times New Roman" w:hAnsi="Times New Roman" w:cs="Times New Roman"/>
                <w:sz w:val="16"/>
                <w:szCs w:val="16"/>
                <w:lang w:eastAsia="ar-SA" w:bidi="en-US"/>
              </w:rPr>
            </w:pPr>
          </w:p>
        </w:tc>
        <w:tc>
          <w:tcPr>
            <w:tcW w:w="3118" w:type="dxa"/>
            <w:vAlign w:val="center"/>
            <w:hideMark/>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Площадь пола спортивных залов общего пользования, кв. м на 1 тыс. чел.</w:t>
            </w:r>
          </w:p>
        </w:tc>
        <w:tc>
          <w:tcPr>
            <w:tcW w:w="2977" w:type="dxa"/>
            <w:gridSpan w:val="2"/>
            <w:vAlign w:val="center"/>
            <w:hideMark/>
          </w:tcPr>
          <w:p w:rsidR="00FA5ACB" w:rsidRPr="00A25586" w:rsidRDefault="00FA5ACB" w:rsidP="00E668D5">
            <w:pPr>
              <w:spacing w:after="0" w:line="240" w:lineRule="auto"/>
              <w:jc w:val="center"/>
              <w:rPr>
                <w:rFonts w:ascii="Times New Roman" w:hAnsi="Times New Roman" w:cs="Times New Roman"/>
                <w:strike/>
                <w:sz w:val="16"/>
                <w:szCs w:val="16"/>
              </w:rPr>
            </w:pPr>
            <w:r w:rsidRPr="00A25586">
              <w:rPr>
                <w:rFonts w:ascii="Times New Roman" w:hAnsi="Times New Roman" w:cs="Times New Roman"/>
                <w:sz w:val="16"/>
                <w:szCs w:val="16"/>
              </w:rPr>
              <w:t>80</w:t>
            </w:r>
          </w:p>
        </w:tc>
      </w:tr>
      <w:tr w:rsidR="00FA5ACB" w:rsidRPr="00A25586" w:rsidTr="00E668D5">
        <w:trPr>
          <w:gridAfter w:val="1"/>
          <w:wAfter w:w="11" w:type="dxa"/>
          <w:trHeight w:val="20"/>
        </w:trPr>
        <w:tc>
          <w:tcPr>
            <w:tcW w:w="1304" w:type="dxa"/>
            <w:vMerge/>
            <w:vAlign w:val="center"/>
            <w:hideMark/>
          </w:tcPr>
          <w:p w:rsidR="00FA5ACB" w:rsidRPr="00A25586" w:rsidRDefault="00FA5ACB" w:rsidP="00E668D5">
            <w:pPr>
              <w:spacing w:after="0" w:line="240" w:lineRule="auto"/>
              <w:jc w:val="center"/>
              <w:rPr>
                <w:rFonts w:ascii="Times New Roman" w:hAnsi="Times New Roman" w:cs="Times New Roman"/>
                <w:sz w:val="16"/>
                <w:szCs w:val="16"/>
                <w:lang w:bidi="en-US"/>
              </w:rPr>
            </w:pPr>
          </w:p>
        </w:tc>
        <w:tc>
          <w:tcPr>
            <w:tcW w:w="3091" w:type="dxa"/>
            <w:tcBorders>
              <w:bottom w:val="single" w:sz="8" w:space="0" w:color="000000"/>
            </w:tcBorders>
            <w:vAlign w:val="center"/>
            <w:hideMark/>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3118" w:type="dxa"/>
            <w:vAlign w:val="center"/>
            <w:hideMark/>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Пешеходная доступность, м</w:t>
            </w:r>
          </w:p>
        </w:tc>
        <w:tc>
          <w:tcPr>
            <w:tcW w:w="2977" w:type="dxa"/>
            <w:gridSpan w:val="2"/>
            <w:vAlign w:val="center"/>
            <w:hideMark/>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1000</w:t>
            </w:r>
          </w:p>
        </w:tc>
      </w:tr>
      <w:tr w:rsidR="00FA5ACB" w:rsidRPr="00A25586" w:rsidTr="00E668D5">
        <w:trPr>
          <w:gridAfter w:val="1"/>
          <w:wAfter w:w="11" w:type="dxa"/>
          <w:trHeight w:val="20"/>
        </w:trPr>
        <w:tc>
          <w:tcPr>
            <w:tcW w:w="1304" w:type="dxa"/>
            <w:vMerge w:val="restart"/>
            <w:vAlign w:val="center"/>
          </w:tcPr>
          <w:p w:rsidR="00FA5ACB" w:rsidRPr="00A25586" w:rsidRDefault="00FA5ACB" w:rsidP="00E668D5">
            <w:pPr>
              <w:spacing w:after="0" w:line="240" w:lineRule="auto"/>
              <w:jc w:val="center"/>
              <w:rPr>
                <w:rFonts w:ascii="Times New Roman" w:hAnsi="Times New Roman" w:cs="Times New Roman"/>
                <w:sz w:val="16"/>
                <w:szCs w:val="16"/>
                <w:lang w:bidi="en-US"/>
              </w:rPr>
            </w:pPr>
            <w:r w:rsidRPr="00A25586">
              <w:rPr>
                <w:rFonts w:ascii="Times New Roman" w:hAnsi="Times New Roman" w:cs="Times New Roman"/>
                <w:sz w:val="16"/>
                <w:szCs w:val="16"/>
                <w:lang w:bidi="en-US"/>
              </w:rPr>
              <w:t>Детские игровые площадки</w:t>
            </w:r>
          </w:p>
        </w:tc>
        <w:tc>
          <w:tcPr>
            <w:tcW w:w="3091" w:type="dxa"/>
            <w:tcBorders>
              <w:bottom w:val="single" w:sz="8" w:space="0" w:color="000000"/>
            </w:tcBorders>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3118" w:type="dxa"/>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Количество детских площадок, ед</w:t>
            </w:r>
          </w:p>
        </w:tc>
        <w:tc>
          <w:tcPr>
            <w:tcW w:w="2977" w:type="dxa"/>
            <w:gridSpan w:val="2"/>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Не нормируется</w:t>
            </w:r>
          </w:p>
        </w:tc>
      </w:tr>
      <w:tr w:rsidR="00FA5ACB" w:rsidRPr="00A25586" w:rsidTr="00E668D5">
        <w:trPr>
          <w:gridAfter w:val="1"/>
          <w:wAfter w:w="11" w:type="dxa"/>
          <w:trHeight w:val="20"/>
        </w:trPr>
        <w:tc>
          <w:tcPr>
            <w:tcW w:w="1304" w:type="dxa"/>
            <w:vMerge/>
            <w:vAlign w:val="center"/>
          </w:tcPr>
          <w:p w:rsidR="00FA5ACB" w:rsidRPr="00A25586" w:rsidRDefault="00FA5ACB" w:rsidP="00E668D5">
            <w:pPr>
              <w:spacing w:after="0" w:line="240" w:lineRule="auto"/>
              <w:jc w:val="center"/>
              <w:rPr>
                <w:rFonts w:ascii="Times New Roman" w:hAnsi="Times New Roman" w:cs="Times New Roman"/>
                <w:sz w:val="16"/>
                <w:szCs w:val="16"/>
                <w:lang w:bidi="en-US"/>
              </w:rPr>
            </w:pPr>
          </w:p>
        </w:tc>
        <w:tc>
          <w:tcPr>
            <w:tcW w:w="3091" w:type="dxa"/>
            <w:tcBorders>
              <w:bottom w:val="single" w:sz="8" w:space="0" w:color="000000"/>
            </w:tcBorders>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6095" w:type="dxa"/>
            <w:gridSpan w:val="3"/>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Не нормируется</w:t>
            </w:r>
          </w:p>
        </w:tc>
      </w:tr>
      <w:tr w:rsidR="00FA5ACB" w:rsidRPr="00A25586" w:rsidTr="00E668D5">
        <w:trPr>
          <w:gridAfter w:val="1"/>
          <w:wAfter w:w="11" w:type="dxa"/>
          <w:trHeight w:val="20"/>
        </w:trPr>
        <w:tc>
          <w:tcPr>
            <w:tcW w:w="1304" w:type="dxa"/>
            <w:vMerge w:val="restart"/>
            <w:vAlign w:val="center"/>
          </w:tcPr>
          <w:p w:rsidR="00FA5ACB" w:rsidRPr="00A25586" w:rsidRDefault="00FA5ACB" w:rsidP="00E668D5">
            <w:pPr>
              <w:spacing w:after="0" w:line="240" w:lineRule="auto"/>
              <w:jc w:val="center"/>
              <w:rPr>
                <w:rFonts w:ascii="Times New Roman" w:hAnsi="Times New Roman" w:cs="Times New Roman"/>
                <w:sz w:val="16"/>
                <w:szCs w:val="16"/>
                <w:lang w:bidi="en-US"/>
              </w:rPr>
            </w:pPr>
            <w:r w:rsidRPr="00A25586">
              <w:rPr>
                <w:rFonts w:ascii="Times New Roman" w:hAnsi="Times New Roman" w:cs="Times New Roman"/>
                <w:sz w:val="16"/>
                <w:szCs w:val="16"/>
                <w:lang w:bidi="en-US"/>
              </w:rPr>
              <w:t>Объекты рекреационной инфраструктуры</w:t>
            </w:r>
          </w:p>
        </w:tc>
        <w:tc>
          <w:tcPr>
            <w:tcW w:w="3091" w:type="dxa"/>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3118" w:type="dxa"/>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Количество объектов, ед. на 1 тыс.чел.</w:t>
            </w:r>
          </w:p>
        </w:tc>
        <w:tc>
          <w:tcPr>
            <w:tcW w:w="2977" w:type="dxa"/>
            <w:gridSpan w:val="2"/>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2,27</w:t>
            </w:r>
          </w:p>
        </w:tc>
      </w:tr>
      <w:tr w:rsidR="00FA5ACB" w:rsidRPr="00A25586" w:rsidTr="00E668D5">
        <w:trPr>
          <w:gridAfter w:val="1"/>
          <w:wAfter w:w="11" w:type="dxa"/>
          <w:trHeight w:val="20"/>
        </w:trPr>
        <w:tc>
          <w:tcPr>
            <w:tcW w:w="1304" w:type="dxa"/>
            <w:vMerge/>
            <w:tcBorders>
              <w:bottom w:val="single" w:sz="4" w:space="0" w:color="auto"/>
            </w:tcBorders>
            <w:vAlign w:val="center"/>
          </w:tcPr>
          <w:p w:rsidR="00FA5ACB" w:rsidRPr="00A25586" w:rsidRDefault="00FA5ACB" w:rsidP="00E668D5">
            <w:pPr>
              <w:spacing w:after="0" w:line="240" w:lineRule="auto"/>
              <w:jc w:val="center"/>
              <w:rPr>
                <w:rFonts w:ascii="Times New Roman" w:hAnsi="Times New Roman" w:cs="Times New Roman"/>
                <w:sz w:val="16"/>
                <w:szCs w:val="16"/>
                <w:lang w:bidi="en-US"/>
              </w:rPr>
            </w:pPr>
          </w:p>
        </w:tc>
        <w:tc>
          <w:tcPr>
            <w:tcW w:w="3091" w:type="dxa"/>
            <w:tcBorders>
              <w:bottom w:val="single" w:sz="4" w:space="0" w:color="auto"/>
            </w:tcBorders>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3118" w:type="dxa"/>
            <w:tcBorders>
              <w:bottom w:val="single" w:sz="4" w:space="0" w:color="auto"/>
            </w:tcBorders>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Пешеходная доступность, м</w:t>
            </w:r>
          </w:p>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Пешеходная доступность, мин</w:t>
            </w:r>
          </w:p>
        </w:tc>
        <w:tc>
          <w:tcPr>
            <w:tcW w:w="2977" w:type="dxa"/>
            <w:gridSpan w:val="2"/>
            <w:tcBorders>
              <w:bottom w:val="single" w:sz="4" w:space="0" w:color="auto"/>
            </w:tcBorders>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Не нормируется</w:t>
            </w:r>
          </w:p>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Не более15 мин.</w:t>
            </w:r>
          </w:p>
        </w:tc>
      </w:tr>
      <w:tr w:rsidR="00FA5ACB" w:rsidRPr="00A25586" w:rsidTr="00E668D5">
        <w:trPr>
          <w:gridAfter w:val="1"/>
          <w:wAfter w:w="11" w:type="dxa"/>
          <w:trHeight w:val="20"/>
        </w:trPr>
        <w:tc>
          <w:tcPr>
            <w:tcW w:w="1304" w:type="dxa"/>
            <w:vMerge w:val="restart"/>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668D5">
            <w:pPr>
              <w:spacing w:after="0" w:line="240" w:lineRule="auto"/>
              <w:jc w:val="center"/>
              <w:rPr>
                <w:rFonts w:ascii="Times New Roman" w:hAnsi="Times New Roman" w:cs="Times New Roman"/>
                <w:sz w:val="16"/>
                <w:szCs w:val="16"/>
                <w:lang w:bidi="en-US"/>
              </w:rPr>
            </w:pPr>
            <w:r w:rsidRPr="00A25586">
              <w:rPr>
                <w:rFonts w:ascii="Times New Roman" w:hAnsi="Times New Roman" w:cs="Times New Roman"/>
                <w:sz w:val="16"/>
                <w:szCs w:val="16"/>
                <w:lang w:bidi="en-US"/>
              </w:rPr>
              <w:t>Другие объекты, включая крытые спортивные объекты с искусственным льдом для занятий массовым катанием, хоккеем, фигурным катанием, конькобежным спортом, манежи, включая легкоатлетический манеж, конный манеж, футбольный манеж, лыжные базы, включая лыжные трассы, лыжероллеры трассы, биатлонные комплексы, сооружения для стрелковых видов спорта и т.д.</w:t>
            </w:r>
          </w:p>
        </w:tc>
        <w:tc>
          <w:tcPr>
            <w:tcW w:w="3091"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3118"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Количество объектов на 1 тыс.чел.</w:t>
            </w:r>
          </w:p>
        </w:tc>
        <w:tc>
          <w:tcPr>
            <w:tcW w:w="2977" w:type="dxa"/>
            <w:gridSpan w:val="2"/>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0,46</w:t>
            </w:r>
          </w:p>
        </w:tc>
      </w:tr>
      <w:tr w:rsidR="00FA5ACB" w:rsidRPr="00A25586" w:rsidTr="00E668D5">
        <w:trPr>
          <w:gridAfter w:val="1"/>
          <w:wAfter w:w="11" w:type="dxa"/>
          <w:trHeight w:val="20"/>
        </w:trPr>
        <w:tc>
          <w:tcPr>
            <w:tcW w:w="1304"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668D5">
            <w:pPr>
              <w:spacing w:after="0" w:line="240" w:lineRule="auto"/>
              <w:jc w:val="center"/>
              <w:rPr>
                <w:rFonts w:ascii="Times New Roman" w:hAnsi="Times New Roman" w:cs="Times New Roman"/>
                <w:sz w:val="16"/>
                <w:szCs w:val="16"/>
                <w:lang w:bidi="en-US"/>
              </w:rPr>
            </w:pPr>
          </w:p>
        </w:tc>
        <w:tc>
          <w:tcPr>
            <w:tcW w:w="3091" w:type="dxa"/>
            <w:vMerge w:val="restart"/>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3118"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Транспортная доступность (общественным транспортом) для крытых спортивных объектов с искусственным льдом, мин.</w:t>
            </w:r>
          </w:p>
        </w:tc>
        <w:tc>
          <w:tcPr>
            <w:tcW w:w="2977" w:type="dxa"/>
            <w:gridSpan w:val="2"/>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90</w:t>
            </w:r>
          </w:p>
        </w:tc>
      </w:tr>
      <w:tr w:rsidR="00FA5ACB" w:rsidRPr="00A25586" w:rsidTr="00E668D5">
        <w:trPr>
          <w:gridAfter w:val="1"/>
          <w:wAfter w:w="11" w:type="dxa"/>
          <w:trHeight w:val="20"/>
        </w:trPr>
        <w:tc>
          <w:tcPr>
            <w:tcW w:w="1304"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668D5">
            <w:pPr>
              <w:spacing w:after="0" w:line="240" w:lineRule="auto"/>
              <w:jc w:val="center"/>
              <w:rPr>
                <w:rFonts w:ascii="Times New Roman" w:hAnsi="Times New Roman" w:cs="Times New Roman"/>
                <w:sz w:val="16"/>
                <w:szCs w:val="16"/>
                <w:lang w:bidi="en-US"/>
              </w:rPr>
            </w:pPr>
          </w:p>
        </w:tc>
        <w:tc>
          <w:tcPr>
            <w:tcW w:w="3091" w:type="dxa"/>
            <w:vMerge/>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668D5">
            <w:pPr>
              <w:spacing w:after="0" w:line="240" w:lineRule="auto"/>
              <w:jc w:val="center"/>
              <w:rPr>
                <w:rFonts w:ascii="Times New Roman" w:hAnsi="Times New Roman" w:cs="Times New Roman"/>
                <w:sz w:val="16"/>
                <w:szCs w:val="16"/>
              </w:rPr>
            </w:pPr>
          </w:p>
        </w:tc>
        <w:tc>
          <w:tcPr>
            <w:tcW w:w="3118"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Транспортная доступность для манежей, лыжных трасс, биатлонных комплексов, спортивных баз, центров спортивной подготовки, м</w:t>
            </w:r>
          </w:p>
        </w:tc>
        <w:tc>
          <w:tcPr>
            <w:tcW w:w="2977" w:type="dxa"/>
            <w:gridSpan w:val="2"/>
            <w:tcBorders>
              <w:top w:val="single" w:sz="4" w:space="0" w:color="auto"/>
              <w:left w:val="single" w:sz="4" w:space="0" w:color="auto"/>
              <w:bottom w:val="single" w:sz="4" w:space="0" w:color="auto"/>
              <w:right w:val="single" w:sz="4" w:space="0" w:color="auto"/>
            </w:tcBorders>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Не нормируется</w:t>
            </w:r>
          </w:p>
        </w:tc>
      </w:tr>
      <w:tr w:rsidR="00FA5ACB" w:rsidRPr="00A25586" w:rsidTr="00E668D5">
        <w:trPr>
          <w:trHeight w:val="20"/>
        </w:trPr>
        <w:tc>
          <w:tcPr>
            <w:tcW w:w="10501" w:type="dxa"/>
            <w:gridSpan w:val="6"/>
            <w:tcBorders>
              <w:top w:val="single" w:sz="4" w:space="0" w:color="auto"/>
            </w:tcBorders>
            <w:vAlign w:val="center"/>
            <w:hideMark/>
          </w:tcPr>
          <w:p w:rsidR="00FA5ACB" w:rsidRPr="00A25586" w:rsidRDefault="00FA5ACB" w:rsidP="00E668D5">
            <w:pPr>
              <w:spacing w:after="0" w:line="240" w:lineRule="auto"/>
              <w:rPr>
                <w:rFonts w:ascii="Times New Roman" w:hAnsi="Times New Roman" w:cs="Times New Roman"/>
                <w:b/>
                <w:sz w:val="16"/>
                <w:szCs w:val="16"/>
              </w:rPr>
            </w:pPr>
            <w:r w:rsidRPr="00A25586">
              <w:rPr>
                <w:rFonts w:ascii="Times New Roman" w:hAnsi="Times New Roman" w:cs="Times New Roman"/>
                <w:b/>
                <w:sz w:val="16"/>
                <w:szCs w:val="16"/>
              </w:rPr>
              <w:t>Примечания:</w:t>
            </w:r>
          </w:p>
          <w:p w:rsidR="00FA5ACB" w:rsidRPr="00A25586" w:rsidRDefault="00FA5ACB" w:rsidP="00E668D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1. В качестве объекта спорта принимается сетевая единица соответствующего вида обслуживания, а также филиалы и территориально обособленные отделы.</w:t>
            </w:r>
          </w:p>
          <w:p w:rsidR="00FA5ACB" w:rsidRPr="00A25586" w:rsidRDefault="00FA5ACB" w:rsidP="00E668D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2. При расчете потребности населения в спортивных сооружениях рекомендуется учитывать сооружения регионального значения (при наличии).</w:t>
            </w:r>
          </w:p>
          <w:p w:rsidR="00FA5ACB" w:rsidRPr="00A25586" w:rsidRDefault="00FA5ACB" w:rsidP="00E668D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3. Физкультурно-спортивные сооружения сети общего пользования следует, как правило, объединять со спортивными объектами общеобразовательных школ и других учебных заведений, учреждений отдыха и культуры.</w:t>
            </w:r>
          </w:p>
          <w:p w:rsidR="00FA5ACB" w:rsidRPr="00A25586" w:rsidRDefault="00FA5ACB" w:rsidP="00E668D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4. Нормы расчета залов необходимо принимать с учетом минимальной вместимости объектов по технологическим требованиям.</w:t>
            </w:r>
          </w:p>
          <w:p w:rsidR="00FA5ACB" w:rsidRPr="00A25586" w:rsidRDefault="00FA5ACB" w:rsidP="00E668D5">
            <w:pPr>
              <w:spacing w:after="0" w:line="240" w:lineRule="auto"/>
              <w:rPr>
                <w:rFonts w:ascii="Times New Roman" w:hAnsi="Times New Roman" w:cs="Times New Roman"/>
                <w:i/>
                <w:iCs/>
                <w:sz w:val="16"/>
                <w:szCs w:val="16"/>
              </w:rPr>
            </w:pPr>
            <w:r w:rsidRPr="00A25586">
              <w:rPr>
                <w:rFonts w:ascii="Times New Roman" w:hAnsi="Times New Roman" w:cs="Times New Roman"/>
                <w:sz w:val="16"/>
                <w:szCs w:val="16"/>
              </w:rPr>
              <w:t>4.1. Долю объектов спорта (физкультурно-спортивных сооружений), размещаемых в жилой застройке, рекомендуется принимать от общей нормы: территории – 35%, спортивные залы – 50%, бассейны - 45%. в соответствии с приложением «Д» к СП 42.13330.2016.</w:t>
            </w:r>
          </w:p>
          <w:p w:rsidR="00FA5ACB" w:rsidRPr="00A25586" w:rsidRDefault="00FA5ACB" w:rsidP="00E668D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5. Решения о видах создаваемых спортивных объектов органы местного самоуправления принимают самостоятельно, исходя из предпочтений местного населения, имеющихся финансовых ресурсов, включая внебюджетные источники финансирования, наличия предложений от субъектов предпринимательской деятельности в рамках государственно-частного партнерства.</w:t>
            </w:r>
          </w:p>
          <w:p w:rsidR="00FA5ACB" w:rsidRPr="00A25586" w:rsidRDefault="00FA5ACB" w:rsidP="00E668D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6. Потребность в площадях земельных участков для объектов местного значения в области физической культуры и спорта принимается в соответствии с приложением «Д» к СП 42.13330.2016.</w:t>
            </w:r>
          </w:p>
          <w:p w:rsidR="00FA5ACB" w:rsidRPr="00A25586" w:rsidRDefault="00FA5ACB" w:rsidP="00E668D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7. Комплексы физкультурно-оздоровительных площадок предусматриваются в каждом населенном пункте в соответствии с приложением «Д» к СП 42.13330.2016.</w:t>
            </w:r>
          </w:p>
          <w:p w:rsidR="00FA5ACB" w:rsidRPr="00A25586" w:rsidRDefault="00FA5ACB" w:rsidP="00E668D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8. Доступность объектов физкультурного, спортивного и физкультурно-досугового назначения для маломобильных групп населения принимается в соответствии с разделом 8.5 СП 59.13330.2020.</w:t>
            </w:r>
          </w:p>
        </w:tc>
      </w:tr>
    </w:tbl>
    <w:p w:rsidR="00FA5ACB" w:rsidRPr="00A25586" w:rsidRDefault="00FA5ACB" w:rsidP="00A25586">
      <w:pPr>
        <w:spacing w:after="0" w:line="240" w:lineRule="auto"/>
        <w:jc w:val="both"/>
        <w:rPr>
          <w:rFonts w:ascii="Times New Roman" w:hAnsi="Times New Roman" w:cs="Times New Roman"/>
          <w:bCs/>
          <w:iCs/>
          <w:sz w:val="16"/>
          <w:szCs w:val="16"/>
        </w:rPr>
      </w:pPr>
    </w:p>
    <w:p w:rsidR="00FA5ACB" w:rsidRPr="00E668D5" w:rsidRDefault="00FA5ACB" w:rsidP="00E668D5">
      <w:pPr>
        <w:spacing w:after="0" w:line="240" w:lineRule="auto"/>
        <w:ind w:left="-1276" w:firstLine="283"/>
        <w:jc w:val="right"/>
        <w:rPr>
          <w:rFonts w:ascii="Times New Roman" w:hAnsi="Times New Roman" w:cs="Times New Roman"/>
          <w:bCs/>
          <w:iCs/>
          <w:sz w:val="20"/>
          <w:szCs w:val="16"/>
        </w:rPr>
      </w:pPr>
      <w:r w:rsidRPr="00E668D5">
        <w:rPr>
          <w:rFonts w:ascii="Times New Roman" w:hAnsi="Times New Roman" w:cs="Times New Roman"/>
          <w:bCs/>
          <w:iCs/>
          <w:sz w:val="20"/>
          <w:szCs w:val="16"/>
        </w:rPr>
        <w:t>Таблица 1.8</w:t>
      </w:r>
    </w:p>
    <w:p w:rsidR="00FA5ACB" w:rsidRPr="00E668D5" w:rsidRDefault="00FA5ACB" w:rsidP="00E668D5">
      <w:pPr>
        <w:spacing w:after="0" w:line="240" w:lineRule="auto"/>
        <w:ind w:left="-1276" w:firstLine="283"/>
        <w:jc w:val="center"/>
        <w:rPr>
          <w:rFonts w:ascii="Times New Roman" w:hAnsi="Times New Roman" w:cs="Times New Roman"/>
          <w:sz w:val="20"/>
          <w:szCs w:val="16"/>
        </w:rPr>
      </w:pPr>
      <w:r w:rsidRPr="00E668D5">
        <w:rPr>
          <w:rFonts w:ascii="Times New Roman" w:hAnsi="Times New Roman" w:cs="Times New Roman"/>
          <w:sz w:val="20"/>
          <w:szCs w:val="16"/>
        </w:rPr>
        <w:t>Объекты местного значения муниципального округа в области обработки, утилизации, обезвреживания, размещения твердых коммунальных отходов</w:t>
      </w:r>
    </w:p>
    <w:tbl>
      <w:tblPr>
        <w:tblW w:w="10543" w:type="dxa"/>
        <w:tblInd w:w="-1248" w:type="dxa"/>
        <w:tblLayout w:type="fixed"/>
        <w:tblCellMar>
          <w:left w:w="10" w:type="dxa"/>
          <w:right w:w="10" w:type="dxa"/>
        </w:tblCellMar>
        <w:tblLook w:val="04A0" w:firstRow="1" w:lastRow="0" w:firstColumn="1" w:lastColumn="0" w:noHBand="0" w:noVBand="1"/>
      </w:tblPr>
      <w:tblGrid>
        <w:gridCol w:w="1729"/>
        <w:gridCol w:w="3375"/>
        <w:gridCol w:w="2693"/>
        <w:gridCol w:w="2731"/>
        <w:gridCol w:w="15"/>
      </w:tblGrid>
      <w:tr w:rsidR="00FA5ACB" w:rsidRPr="00A25586" w:rsidTr="00E668D5">
        <w:trPr>
          <w:gridAfter w:val="1"/>
          <w:wAfter w:w="15" w:type="dxa"/>
          <w:trHeight w:val="20"/>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b/>
                <w:sz w:val="16"/>
                <w:szCs w:val="16"/>
              </w:rPr>
            </w:pPr>
            <w:r w:rsidRPr="00A25586">
              <w:rPr>
                <w:rFonts w:ascii="Times New Roman" w:hAnsi="Times New Roman" w:cs="Times New Roman"/>
                <w:b/>
                <w:sz w:val="16"/>
                <w:szCs w:val="16"/>
              </w:rPr>
              <w:t>Наименование вида объекта</w:t>
            </w:r>
          </w:p>
        </w:tc>
        <w:tc>
          <w:tcPr>
            <w:tcW w:w="3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b/>
                <w:sz w:val="16"/>
                <w:szCs w:val="16"/>
              </w:rPr>
            </w:pPr>
            <w:r w:rsidRPr="00A25586">
              <w:rPr>
                <w:rFonts w:ascii="Times New Roman" w:hAnsi="Times New Roman" w:cs="Times New Roman"/>
                <w:b/>
                <w:sz w:val="16"/>
                <w:szCs w:val="16"/>
              </w:rPr>
              <w:t>Тип расчетного показателя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b/>
                <w:sz w:val="16"/>
                <w:szCs w:val="16"/>
              </w:rPr>
            </w:pPr>
            <w:r w:rsidRPr="00A25586">
              <w:rPr>
                <w:rFonts w:ascii="Times New Roman" w:hAnsi="Times New Roman" w:cs="Times New Roman"/>
                <w:b/>
                <w:sz w:val="16"/>
                <w:szCs w:val="16"/>
              </w:rPr>
              <w:t>Наименование расчетного показателя, единица измерения</w:t>
            </w:r>
          </w:p>
        </w:tc>
        <w:tc>
          <w:tcPr>
            <w:tcW w:w="273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b/>
                <w:sz w:val="16"/>
                <w:szCs w:val="16"/>
              </w:rPr>
            </w:pPr>
            <w:r w:rsidRPr="00A25586">
              <w:rPr>
                <w:rFonts w:ascii="Times New Roman" w:hAnsi="Times New Roman" w:cs="Times New Roman"/>
                <w:b/>
                <w:sz w:val="16"/>
                <w:szCs w:val="16"/>
              </w:rPr>
              <w:t>Значения расчетного показателя</w:t>
            </w:r>
          </w:p>
        </w:tc>
      </w:tr>
      <w:tr w:rsidR="00FA5ACB" w:rsidRPr="00A25586" w:rsidTr="00E668D5">
        <w:trPr>
          <w:gridAfter w:val="1"/>
          <w:wAfter w:w="15" w:type="dxa"/>
          <w:trHeight w:val="20"/>
        </w:trPr>
        <w:tc>
          <w:tcPr>
            <w:tcW w:w="172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 xml:space="preserve">Места накопления ТКО </w:t>
            </w:r>
            <w:r w:rsidRPr="00A25586">
              <w:rPr>
                <w:rFonts w:ascii="Times New Roman" w:hAnsi="Times New Roman" w:cs="Times New Roman"/>
                <w:sz w:val="16"/>
                <w:szCs w:val="16"/>
              </w:rPr>
              <w:lastRenderedPageBreak/>
              <w:t>[1]</w:t>
            </w:r>
          </w:p>
        </w:tc>
        <w:tc>
          <w:tcPr>
            <w:tcW w:w="337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 xml:space="preserve">Расчетный показатель минимально </w:t>
            </w:r>
            <w:r w:rsidRPr="00A25586">
              <w:rPr>
                <w:rFonts w:ascii="Times New Roman" w:hAnsi="Times New Roman" w:cs="Times New Roman"/>
                <w:sz w:val="16"/>
                <w:szCs w:val="16"/>
              </w:rPr>
              <w:lastRenderedPageBreak/>
              <w:t>допустимого уровня обеспеченности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 xml:space="preserve">Обеспеченность контейнерными </w:t>
            </w:r>
            <w:r w:rsidRPr="00A25586">
              <w:rPr>
                <w:rFonts w:ascii="Times New Roman" w:hAnsi="Times New Roman" w:cs="Times New Roman"/>
                <w:sz w:val="16"/>
                <w:szCs w:val="16"/>
              </w:rPr>
              <w:lastRenderedPageBreak/>
              <w:t>площадками, %</w:t>
            </w:r>
          </w:p>
        </w:tc>
        <w:tc>
          <w:tcPr>
            <w:tcW w:w="273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100</w:t>
            </w:r>
          </w:p>
        </w:tc>
      </w:tr>
      <w:tr w:rsidR="00FA5ACB" w:rsidRPr="00A25586" w:rsidTr="00E668D5">
        <w:trPr>
          <w:gridAfter w:val="1"/>
          <w:wAfter w:w="15" w:type="dxa"/>
          <w:trHeight w:val="20"/>
        </w:trPr>
        <w:tc>
          <w:tcPr>
            <w:tcW w:w="172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337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Площадь контейнерной площадки для сбора ТКО и крупногабаритного мусора, кв. м./чел.</w:t>
            </w:r>
          </w:p>
        </w:tc>
        <w:tc>
          <w:tcPr>
            <w:tcW w:w="273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0,03 [3]</w:t>
            </w:r>
          </w:p>
        </w:tc>
      </w:tr>
      <w:tr w:rsidR="00FA5ACB" w:rsidRPr="00A25586" w:rsidTr="00E668D5">
        <w:trPr>
          <w:gridAfter w:val="1"/>
          <w:wAfter w:w="15" w:type="dxa"/>
          <w:trHeight w:val="20"/>
        </w:trPr>
        <w:tc>
          <w:tcPr>
            <w:tcW w:w="172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eastAsia="Arial Unicode MS" w:hAnsi="Times New Roman" w:cs="Times New Roman"/>
                <w:sz w:val="16"/>
                <w:szCs w:val="16"/>
              </w:rPr>
            </w:pPr>
          </w:p>
        </w:tc>
        <w:tc>
          <w:tcPr>
            <w:tcW w:w="3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пешеходная доступность, м [4]</w:t>
            </w:r>
          </w:p>
        </w:tc>
        <w:tc>
          <w:tcPr>
            <w:tcW w:w="273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не более 100</w:t>
            </w:r>
          </w:p>
        </w:tc>
      </w:tr>
      <w:tr w:rsidR="00FA5ACB" w:rsidRPr="00A25586" w:rsidTr="00E668D5">
        <w:trPr>
          <w:trHeight w:val="20"/>
        </w:trPr>
        <w:tc>
          <w:tcPr>
            <w:tcW w:w="10543"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E668D5">
            <w:pPr>
              <w:spacing w:after="0" w:line="240" w:lineRule="auto"/>
              <w:rPr>
                <w:rFonts w:ascii="Times New Roman" w:hAnsi="Times New Roman" w:cs="Times New Roman"/>
                <w:b/>
                <w:bCs/>
                <w:sz w:val="16"/>
                <w:szCs w:val="16"/>
              </w:rPr>
            </w:pPr>
            <w:r w:rsidRPr="00A25586">
              <w:rPr>
                <w:rFonts w:ascii="Times New Roman" w:hAnsi="Times New Roman" w:cs="Times New Roman"/>
                <w:b/>
                <w:bCs/>
                <w:sz w:val="16"/>
                <w:szCs w:val="16"/>
              </w:rPr>
              <w:t>Примечания:</w:t>
            </w:r>
          </w:p>
          <w:p w:rsidR="00FA5ACB" w:rsidRPr="00A25586" w:rsidRDefault="00FA5ACB" w:rsidP="00E668D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1. Количество площадок для установки контейнеров в населенном пункте определяется исходя из численности населения, объёма образования отходов, и необходимого для населенного пункта числа контейнеров для сбора мусора.</w:t>
            </w:r>
          </w:p>
          <w:p w:rsidR="00FA5ACB" w:rsidRPr="00A25586" w:rsidRDefault="00FA5ACB" w:rsidP="00E668D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2. 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Необходимое число контейнеров рассчитывается по формуле: Бконт = Пгод × t × К / (365 × V), где: Пгод – годовое накопление муниципальных отходов, куб. м; t – периодичность удаления отходов в сутки; К – коэффициент неравномерности отходов, равный 1,25; V – вместимость контейнера.</w:t>
            </w:r>
          </w:p>
          <w:p w:rsidR="00FA5ACB" w:rsidRPr="00A25586" w:rsidRDefault="00FA5ACB" w:rsidP="00E668D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3. Показатель может быть уточнен правилами благоустройства территории муниципального образования.</w:t>
            </w:r>
          </w:p>
          <w:p w:rsidR="00FA5ACB" w:rsidRPr="00A25586" w:rsidRDefault="00FA5ACB" w:rsidP="00E668D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4. Минимальное расстояние от контейнерных и (или) специальных площадок до многоквартирных и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до территорий медицинских организаций в сельских населенных пунктах – не менее 15 метров в соответствии с п.4 СанПиН 2.1.3684-21. В границах территорий индивидуальной жилой застройки места (площадки) накопления ТКО размещаются вблизи выездов с соответствующих территорий.</w:t>
            </w:r>
          </w:p>
          <w:p w:rsidR="00FA5ACB" w:rsidRPr="00A25586" w:rsidRDefault="00FA5ACB" w:rsidP="00E668D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5. Расчетные показатели накапливающихся твердых коммунальных отходов следует принимать в соответствии с нормативами накопления, утвержденными органами местного самоуправления муниципального округа, при отсутствии утвержденных нормативов допускается принимать в соответствии с приложением «К» к СП 42.13330.2016.</w:t>
            </w:r>
          </w:p>
        </w:tc>
      </w:tr>
    </w:tbl>
    <w:p w:rsidR="00FA5ACB" w:rsidRPr="00A25586" w:rsidRDefault="00FA5ACB" w:rsidP="00A25586">
      <w:pPr>
        <w:spacing w:after="0" w:line="240" w:lineRule="auto"/>
        <w:jc w:val="both"/>
        <w:rPr>
          <w:rFonts w:ascii="Times New Roman" w:hAnsi="Times New Roman" w:cs="Times New Roman"/>
          <w:bCs/>
          <w:iCs/>
          <w:sz w:val="16"/>
          <w:szCs w:val="16"/>
        </w:rPr>
      </w:pPr>
    </w:p>
    <w:p w:rsidR="00FA5ACB" w:rsidRPr="00E668D5" w:rsidRDefault="00FA5ACB" w:rsidP="00E668D5">
      <w:pPr>
        <w:spacing w:after="0" w:line="240" w:lineRule="auto"/>
        <w:ind w:left="-1276" w:firstLine="283"/>
        <w:jc w:val="right"/>
        <w:rPr>
          <w:rFonts w:ascii="Times New Roman" w:hAnsi="Times New Roman" w:cs="Times New Roman"/>
          <w:bCs/>
          <w:iCs/>
          <w:sz w:val="20"/>
          <w:szCs w:val="16"/>
        </w:rPr>
      </w:pPr>
      <w:r w:rsidRPr="00E668D5">
        <w:rPr>
          <w:rFonts w:ascii="Times New Roman" w:hAnsi="Times New Roman" w:cs="Times New Roman"/>
          <w:bCs/>
          <w:iCs/>
          <w:sz w:val="20"/>
          <w:szCs w:val="16"/>
        </w:rPr>
        <w:t>Таблица 1.9</w:t>
      </w:r>
    </w:p>
    <w:p w:rsidR="00FA5ACB" w:rsidRPr="00E668D5" w:rsidRDefault="00FA5ACB" w:rsidP="00E668D5">
      <w:pPr>
        <w:spacing w:after="0" w:line="240" w:lineRule="auto"/>
        <w:ind w:left="-1276" w:firstLine="283"/>
        <w:jc w:val="center"/>
        <w:rPr>
          <w:rFonts w:ascii="Times New Roman" w:hAnsi="Times New Roman" w:cs="Times New Roman"/>
          <w:sz w:val="20"/>
          <w:szCs w:val="16"/>
        </w:rPr>
      </w:pPr>
      <w:r w:rsidRPr="00E668D5">
        <w:rPr>
          <w:rFonts w:ascii="Times New Roman" w:hAnsi="Times New Roman" w:cs="Times New Roman"/>
          <w:sz w:val="20"/>
          <w:szCs w:val="16"/>
        </w:rPr>
        <w:t>Объекты местного значения муниципального округа в области содержания мест захоронения</w:t>
      </w:r>
    </w:p>
    <w:tbl>
      <w:tblPr>
        <w:tblW w:w="10473" w:type="dxa"/>
        <w:tblInd w:w="-12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1729"/>
        <w:gridCol w:w="4650"/>
        <w:gridCol w:w="2655"/>
        <w:gridCol w:w="1425"/>
        <w:gridCol w:w="14"/>
      </w:tblGrid>
      <w:tr w:rsidR="00FA5ACB" w:rsidRPr="00A25586" w:rsidTr="00E668D5">
        <w:trPr>
          <w:gridAfter w:val="1"/>
          <w:wAfter w:w="14" w:type="dxa"/>
          <w:trHeight w:val="20"/>
        </w:trPr>
        <w:tc>
          <w:tcPr>
            <w:tcW w:w="1729" w:type="dxa"/>
            <w:vAlign w:val="center"/>
          </w:tcPr>
          <w:p w:rsidR="00FA5ACB" w:rsidRPr="00A25586" w:rsidRDefault="00FA5ACB" w:rsidP="00E668D5">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Наименование вида объекта</w:t>
            </w:r>
          </w:p>
        </w:tc>
        <w:tc>
          <w:tcPr>
            <w:tcW w:w="4650" w:type="dxa"/>
            <w:vAlign w:val="center"/>
          </w:tcPr>
          <w:p w:rsidR="00FA5ACB" w:rsidRPr="00A25586" w:rsidRDefault="00FA5ACB" w:rsidP="00E668D5">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Тип расчетного показателя</w:t>
            </w:r>
          </w:p>
        </w:tc>
        <w:tc>
          <w:tcPr>
            <w:tcW w:w="2655" w:type="dxa"/>
            <w:vAlign w:val="center"/>
          </w:tcPr>
          <w:p w:rsidR="00FA5ACB" w:rsidRPr="00A25586" w:rsidRDefault="00FA5ACB" w:rsidP="00E668D5">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Наименование расчетного показателя, единица измерения</w:t>
            </w:r>
          </w:p>
        </w:tc>
        <w:tc>
          <w:tcPr>
            <w:tcW w:w="1425" w:type="dxa"/>
            <w:vAlign w:val="center"/>
          </w:tcPr>
          <w:p w:rsidR="00FA5ACB" w:rsidRPr="00A25586" w:rsidRDefault="00FA5ACB" w:rsidP="00E668D5">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Значение расчетного показателя</w:t>
            </w:r>
          </w:p>
        </w:tc>
      </w:tr>
      <w:tr w:rsidR="00FA5ACB" w:rsidRPr="00A25586" w:rsidTr="00E668D5">
        <w:trPr>
          <w:gridAfter w:val="1"/>
          <w:wAfter w:w="14" w:type="dxa"/>
          <w:trHeight w:val="20"/>
        </w:trPr>
        <w:tc>
          <w:tcPr>
            <w:tcW w:w="1729" w:type="dxa"/>
            <w:vMerge w:val="restart"/>
            <w:vAlign w:val="center"/>
          </w:tcPr>
          <w:p w:rsidR="00FA5ACB" w:rsidRPr="00A25586" w:rsidRDefault="00FA5ACB" w:rsidP="00E668D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Кладбище традиционного захоронения</w:t>
            </w:r>
          </w:p>
        </w:tc>
        <w:tc>
          <w:tcPr>
            <w:tcW w:w="4650" w:type="dxa"/>
            <w:vMerge w:val="restart"/>
            <w:vAlign w:val="center"/>
          </w:tcPr>
          <w:p w:rsidR="00FA5ACB" w:rsidRPr="00A25586" w:rsidRDefault="00FA5ACB" w:rsidP="00E668D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2655" w:type="dxa"/>
            <w:tcBorders>
              <w:bottom w:val="single" w:sz="4" w:space="0" w:color="auto"/>
            </w:tcBorders>
            <w:vAlign w:val="center"/>
          </w:tcPr>
          <w:p w:rsidR="00FA5ACB" w:rsidRPr="00A25586" w:rsidRDefault="00FA5ACB" w:rsidP="00E668D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Площадь кладбища, га на 1 тыс. чел.</w:t>
            </w:r>
          </w:p>
        </w:tc>
        <w:tc>
          <w:tcPr>
            <w:tcW w:w="1425" w:type="dxa"/>
            <w:tcBorders>
              <w:bottom w:val="single" w:sz="4" w:space="0" w:color="auto"/>
            </w:tcBorders>
            <w:vAlign w:val="center"/>
          </w:tcPr>
          <w:p w:rsidR="00FA5ACB" w:rsidRPr="00A25586" w:rsidRDefault="00FA5ACB" w:rsidP="00E668D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0,24</w:t>
            </w:r>
          </w:p>
        </w:tc>
      </w:tr>
      <w:tr w:rsidR="00FA5ACB" w:rsidRPr="00A25586" w:rsidTr="00E668D5">
        <w:trPr>
          <w:gridAfter w:val="1"/>
          <w:wAfter w:w="14" w:type="dxa"/>
          <w:trHeight w:val="20"/>
        </w:trPr>
        <w:tc>
          <w:tcPr>
            <w:tcW w:w="1729" w:type="dxa"/>
            <w:vMerge/>
            <w:vAlign w:val="center"/>
          </w:tcPr>
          <w:p w:rsidR="00FA5ACB" w:rsidRPr="00A25586" w:rsidRDefault="00FA5ACB" w:rsidP="00E668D5">
            <w:pPr>
              <w:spacing w:after="0" w:line="240" w:lineRule="auto"/>
              <w:jc w:val="center"/>
              <w:rPr>
                <w:rFonts w:ascii="Times New Roman" w:hAnsi="Times New Roman" w:cs="Times New Roman"/>
                <w:iCs/>
                <w:sz w:val="16"/>
                <w:szCs w:val="16"/>
              </w:rPr>
            </w:pPr>
          </w:p>
        </w:tc>
        <w:tc>
          <w:tcPr>
            <w:tcW w:w="4650" w:type="dxa"/>
            <w:vMerge/>
            <w:vAlign w:val="center"/>
          </w:tcPr>
          <w:p w:rsidR="00FA5ACB" w:rsidRPr="00A25586" w:rsidRDefault="00FA5ACB" w:rsidP="00E668D5">
            <w:pPr>
              <w:spacing w:after="0" w:line="240" w:lineRule="auto"/>
              <w:jc w:val="center"/>
              <w:rPr>
                <w:rFonts w:ascii="Times New Roman" w:hAnsi="Times New Roman" w:cs="Times New Roman"/>
                <w:iCs/>
                <w:sz w:val="16"/>
                <w:szCs w:val="16"/>
              </w:rPr>
            </w:pPr>
          </w:p>
        </w:tc>
        <w:tc>
          <w:tcPr>
            <w:tcW w:w="2655" w:type="dxa"/>
            <w:tcBorders>
              <w:top w:val="single" w:sz="4" w:space="0" w:color="auto"/>
            </w:tcBorders>
            <w:vAlign w:val="center"/>
          </w:tcPr>
          <w:p w:rsidR="00FA5ACB" w:rsidRPr="00A25586" w:rsidRDefault="00FA5ACB" w:rsidP="00E668D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Площадь кладбища урновых захоронений после кремации, га на 1 тыс. чел.</w:t>
            </w:r>
          </w:p>
        </w:tc>
        <w:tc>
          <w:tcPr>
            <w:tcW w:w="1425" w:type="dxa"/>
            <w:tcBorders>
              <w:top w:val="single" w:sz="4" w:space="0" w:color="auto"/>
            </w:tcBorders>
            <w:vAlign w:val="center"/>
          </w:tcPr>
          <w:p w:rsidR="00FA5ACB" w:rsidRPr="00A25586" w:rsidRDefault="00FA5ACB" w:rsidP="00E668D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0,02</w:t>
            </w:r>
          </w:p>
        </w:tc>
      </w:tr>
      <w:tr w:rsidR="00FA5ACB" w:rsidRPr="00A25586" w:rsidTr="00E668D5">
        <w:trPr>
          <w:gridAfter w:val="1"/>
          <w:wAfter w:w="14" w:type="dxa"/>
          <w:trHeight w:val="20"/>
        </w:trPr>
        <w:tc>
          <w:tcPr>
            <w:tcW w:w="1729" w:type="dxa"/>
            <w:vMerge/>
            <w:vAlign w:val="center"/>
          </w:tcPr>
          <w:p w:rsidR="00FA5ACB" w:rsidRPr="00A25586" w:rsidRDefault="00FA5ACB" w:rsidP="00E668D5">
            <w:pPr>
              <w:spacing w:after="0" w:line="240" w:lineRule="auto"/>
              <w:jc w:val="center"/>
              <w:rPr>
                <w:rFonts w:ascii="Times New Roman" w:hAnsi="Times New Roman" w:cs="Times New Roman"/>
                <w:iCs/>
                <w:sz w:val="16"/>
                <w:szCs w:val="16"/>
              </w:rPr>
            </w:pPr>
          </w:p>
        </w:tc>
        <w:tc>
          <w:tcPr>
            <w:tcW w:w="4650" w:type="dxa"/>
            <w:vAlign w:val="center"/>
          </w:tcPr>
          <w:p w:rsidR="00FA5ACB" w:rsidRPr="00A25586" w:rsidRDefault="00FA5ACB" w:rsidP="00E668D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4080" w:type="dxa"/>
            <w:gridSpan w:val="2"/>
            <w:vAlign w:val="center"/>
          </w:tcPr>
          <w:p w:rsidR="00FA5ACB" w:rsidRPr="00A25586" w:rsidRDefault="00FA5ACB" w:rsidP="00E668D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Не нормируется</w:t>
            </w:r>
          </w:p>
        </w:tc>
      </w:tr>
      <w:tr w:rsidR="00FA5ACB" w:rsidRPr="00A25586" w:rsidTr="00E668D5">
        <w:trPr>
          <w:trHeight w:val="20"/>
        </w:trPr>
        <w:tc>
          <w:tcPr>
            <w:tcW w:w="10473" w:type="dxa"/>
            <w:gridSpan w:val="5"/>
            <w:vAlign w:val="center"/>
          </w:tcPr>
          <w:p w:rsidR="00FA5ACB" w:rsidRPr="00A25586" w:rsidRDefault="00FA5ACB" w:rsidP="00E668D5">
            <w:pPr>
              <w:spacing w:after="0" w:line="240" w:lineRule="auto"/>
              <w:rPr>
                <w:rFonts w:ascii="Times New Roman" w:hAnsi="Times New Roman" w:cs="Times New Roman"/>
                <w:b/>
                <w:bCs/>
                <w:iCs/>
                <w:sz w:val="16"/>
                <w:szCs w:val="16"/>
              </w:rPr>
            </w:pPr>
            <w:r w:rsidRPr="00A25586">
              <w:rPr>
                <w:rFonts w:ascii="Times New Roman" w:hAnsi="Times New Roman" w:cs="Times New Roman"/>
                <w:b/>
                <w:bCs/>
                <w:iCs/>
                <w:sz w:val="16"/>
                <w:szCs w:val="16"/>
              </w:rPr>
              <w:t xml:space="preserve">Примечания: </w:t>
            </w:r>
            <w:r w:rsidRPr="00A25586">
              <w:rPr>
                <w:rFonts w:ascii="Times New Roman" w:hAnsi="Times New Roman" w:cs="Times New Roman"/>
                <w:iCs/>
                <w:sz w:val="16"/>
                <w:szCs w:val="16"/>
              </w:rPr>
              <w:t>Размещение кладбищ должно соответствовать требованиям СанПиН 2.1.3684-21 и Федеральному закону № 8-ФЗ от 12.01.1996 (ред. 06.04.2024).</w:t>
            </w:r>
          </w:p>
        </w:tc>
      </w:tr>
    </w:tbl>
    <w:p w:rsidR="00FA5ACB" w:rsidRPr="00A25586" w:rsidRDefault="00FA5ACB" w:rsidP="00A25586">
      <w:pPr>
        <w:spacing w:after="0" w:line="240" w:lineRule="auto"/>
        <w:jc w:val="both"/>
        <w:rPr>
          <w:rFonts w:ascii="Times New Roman" w:hAnsi="Times New Roman" w:cs="Times New Roman"/>
          <w:bCs/>
          <w:iCs/>
          <w:sz w:val="16"/>
          <w:szCs w:val="16"/>
        </w:rPr>
      </w:pPr>
    </w:p>
    <w:p w:rsidR="00FA5ACB" w:rsidRPr="00E668D5" w:rsidRDefault="00FA5ACB" w:rsidP="00E668D5">
      <w:pPr>
        <w:spacing w:after="0" w:line="240" w:lineRule="auto"/>
        <w:ind w:left="-1276" w:firstLine="283"/>
        <w:jc w:val="right"/>
        <w:rPr>
          <w:rFonts w:ascii="Times New Roman" w:hAnsi="Times New Roman" w:cs="Times New Roman"/>
          <w:bCs/>
          <w:iCs/>
          <w:sz w:val="20"/>
          <w:szCs w:val="16"/>
        </w:rPr>
      </w:pPr>
      <w:r w:rsidRPr="00E668D5">
        <w:rPr>
          <w:rFonts w:ascii="Times New Roman" w:hAnsi="Times New Roman" w:cs="Times New Roman"/>
          <w:bCs/>
          <w:iCs/>
          <w:sz w:val="20"/>
          <w:szCs w:val="16"/>
        </w:rPr>
        <w:t>Таблица 1.10</w:t>
      </w:r>
    </w:p>
    <w:p w:rsidR="00FA5ACB" w:rsidRPr="00E668D5" w:rsidRDefault="00FA5ACB" w:rsidP="00E668D5">
      <w:pPr>
        <w:spacing w:after="0" w:line="240" w:lineRule="auto"/>
        <w:ind w:left="-1276" w:firstLine="283"/>
        <w:jc w:val="center"/>
        <w:rPr>
          <w:rFonts w:ascii="Times New Roman" w:hAnsi="Times New Roman" w:cs="Times New Roman"/>
          <w:sz w:val="20"/>
          <w:szCs w:val="16"/>
        </w:rPr>
      </w:pPr>
      <w:r w:rsidRPr="00E668D5">
        <w:rPr>
          <w:rFonts w:ascii="Times New Roman" w:hAnsi="Times New Roman" w:cs="Times New Roman"/>
          <w:sz w:val="20"/>
          <w:szCs w:val="16"/>
        </w:rPr>
        <w:t>Объекты местного значения муниципального округа в области культуры</w:t>
      </w:r>
    </w:p>
    <w:tbl>
      <w:tblPr>
        <w:tblW w:w="10515" w:type="dxa"/>
        <w:tblInd w:w="-12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711"/>
        <w:gridCol w:w="5094"/>
        <w:gridCol w:w="2805"/>
        <w:gridCol w:w="905"/>
      </w:tblGrid>
      <w:tr w:rsidR="00FA5ACB" w:rsidRPr="00A25586" w:rsidTr="00510054">
        <w:trPr>
          <w:trHeight w:val="20"/>
        </w:trPr>
        <w:tc>
          <w:tcPr>
            <w:tcW w:w="1711" w:type="dxa"/>
            <w:vAlign w:val="center"/>
          </w:tcPr>
          <w:p w:rsidR="00FA5ACB" w:rsidRPr="00A25586" w:rsidRDefault="00FA5ACB" w:rsidP="00510054">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Наименование вида объекта</w:t>
            </w:r>
          </w:p>
        </w:tc>
        <w:tc>
          <w:tcPr>
            <w:tcW w:w="5094" w:type="dxa"/>
            <w:vAlign w:val="center"/>
          </w:tcPr>
          <w:p w:rsidR="00FA5ACB" w:rsidRPr="00A25586" w:rsidRDefault="00FA5ACB" w:rsidP="00510054">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Тип расчетного показателя</w:t>
            </w:r>
          </w:p>
        </w:tc>
        <w:tc>
          <w:tcPr>
            <w:tcW w:w="2805" w:type="dxa"/>
            <w:vAlign w:val="center"/>
          </w:tcPr>
          <w:p w:rsidR="00FA5ACB" w:rsidRPr="00A25586" w:rsidRDefault="00FA5ACB" w:rsidP="00510054">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Наименование расчетного показателя, единица измерения</w:t>
            </w:r>
          </w:p>
        </w:tc>
        <w:tc>
          <w:tcPr>
            <w:tcW w:w="901" w:type="dxa"/>
            <w:vAlign w:val="center"/>
          </w:tcPr>
          <w:p w:rsidR="00FA5ACB" w:rsidRPr="00A25586" w:rsidRDefault="00FA5ACB" w:rsidP="00510054">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Значение расчетного показателя</w:t>
            </w:r>
          </w:p>
        </w:tc>
      </w:tr>
      <w:tr w:rsidR="00FA5ACB" w:rsidRPr="00A25586" w:rsidTr="00510054">
        <w:trPr>
          <w:trHeight w:val="20"/>
        </w:trPr>
        <w:tc>
          <w:tcPr>
            <w:tcW w:w="1711" w:type="dxa"/>
            <w:vMerge w:val="restart"/>
            <w:vAlign w:val="center"/>
          </w:tcPr>
          <w:p w:rsidR="00FA5ACB" w:rsidRPr="00A25586" w:rsidRDefault="00FA5ACB" w:rsidP="00510054">
            <w:pPr>
              <w:spacing w:after="0" w:line="240" w:lineRule="auto"/>
              <w:jc w:val="center"/>
              <w:rPr>
                <w:rFonts w:ascii="Times New Roman" w:hAnsi="Times New Roman" w:cs="Times New Roman"/>
                <w:iCs/>
                <w:sz w:val="16"/>
                <w:szCs w:val="16"/>
                <w:highlight w:val="yellow"/>
              </w:rPr>
            </w:pPr>
            <w:r w:rsidRPr="00A25586">
              <w:rPr>
                <w:rFonts w:ascii="Times New Roman" w:hAnsi="Times New Roman" w:cs="Times New Roman"/>
                <w:iCs/>
                <w:sz w:val="16"/>
                <w:szCs w:val="16"/>
              </w:rPr>
              <w:t>Общедоступная библиотека</w:t>
            </w:r>
          </w:p>
        </w:tc>
        <w:tc>
          <w:tcPr>
            <w:tcW w:w="5094"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2805"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Количество объектов на муниципальный округ, ед. [1]</w:t>
            </w:r>
          </w:p>
        </w:tc>
        <w:tc>
          <w:tcPr>
            <w:tcW w:w="901"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1</w:t>
            </w:r>
          </w:p>
        </w:tc>
      </w:tr>
      <w:tr w:rsidR="00FA5ACB" w:rsidRPr="00A25586" w:rsidTr="00510054">
        <w:trPr>
          <w:trHeight w:val="20"/>
        </w:trPr>
        <w:tc>
          <w:tcPr>
            <w:tcW w:w="1711" w:type="dxa"/>
            <w:vMerge/>
            <w:vAlign w:val="center"/>
          </w:tcPr>
          <w:p w:rsidR="00FA5ACB" w:rsidRPr="00A25586" w:rsidRDefault="00FA5ACB" w:rsidP="00510054">
            <w:pPr>
              <w:spacing w:after="0" w:line="240" w:lineRule="auto"/>
              <w:jc w:val="center"/>
              <w:rPr>
                <w:rFonts w:ascii="Times New Roman" w:hAnsi="Times New Roman" w:cs="Times New Roman"/>
                <w:iCs/>
                <w:sz w:val="16"/>
                <w:szCs w:val="16"/>
                <w:highlight w:val="yellow"/>
              </w:rPr>
            </w:pPr>
          </w:p>
        </w:tc>
        <w:tc>
          <w:tcPr>
            <w:tcW w:w="5094"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2805"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Транспортная доступность, мин.</w:t>
            </w:r>
          </w:p>
        </w:tc>
        <w:tc>
          <w:tcPr>
            <w:tcW w:w="901"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40</w:t>
            </w:r>
          </w:p>
        </w:tc>
      </w:tr>
      <w:tr w:rsidR="00FA5ACB" w:rsidRPr="00A25586" w:rsidTr="00510054">
        <w:trPr>
          <w:trHeight w:val="20"/>
        </w:trPr>
        <w:tc>
          <w:tcPr>
            <w:tcW w:w="1711" w:type="dxa"/>
            <w:vMerge w:val="restart"/>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Детская библиотека</w:t>
            </w:r>
          </w:p>
        </w:tc>
        <w:tc>
          <w:tcPr>
            <w:tcW w:w="5094"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2805"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Количество объектов на муниципальный округ, ед.</w:t>
            </w:r>
          </w:p>
        </w:tc>
        <w:tc>
          <w:tcPr>
            <w:tcW w:w="901"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1</w:t>
            </w:r>
          </w:p>
        </w:tc>
      </w:tr>
      <w:tr w:rsidR="00FA5ACB" w:rsidRPr="00A25586" w:rsidTr="00510054">
        <w:trPr>
          <w:trHeight w:val="20"/>
        </w:trPr>
        <w:tc>
          <w:tcPr>
            <w:tcW w:w="1711" w:type="dxa"/>
            <w:vMerge/>
            <w:vAlign w:val="center"/>
          </w:tcPr>
          <w:p w:rsidR="00FA5ACB" w:rsidRPr="00A25586" w:rsidRDefault="00FA5ACB" w:rsidP="00510054">
            <w:pPr>
              <w:spacing w:after="0" w:line="240" w:lineRule="auto"/>
              <w:jc w:val="center"/>
              <w:rPr>
                <w:rFonts w:ascii="Times New Roman" w:hAnsi="Times New Roman" w:cs="Times New Roman"/>
                <w:iCs/>
                <w:sz w:val="16"/>
                <w:szCs w:val="16"/>
              </w:rPr>
            </w:pPr>
          </w:p>
        </w:tc>
        <w:tc>
          <w:tcPr>
            <w:tcW w:w="5094"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2805"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Транспортная доступность, мин.</w:t>
            </w:r>
          </w:p>
        </w:tc>
        <w:tc>
          <w:tcPr>
            <w:tcW w:w="901"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40</w:t>
            </w:r>
          </w:p>
        </w:tc>
      </w:tr>
      <w:tr w:rsidR="00FA5ACB" w:rsidRPr="00A25586" w:rsidTr="00510054">
        <w:trPr>
          <w:trHeight w:val="20"/>
        </w:trPr>
        <w:tc>
          <w:tcPr>
            <w:tcW w:w="1711" w:type="dxa"/>
            <w:vMerge w:val="restart"/>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Краеведческий или художественный музей</w:t>
            </w:r>
          </w:p>
        </w:tc>
        <w:tc>
          <w:tcPr>
            <w:tcW w:w="5094"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2805"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Количество объектов на муниципальный округ, ед.</w:t>
            </w:r>
          </w:p>
        </w:tc>
        <w:tc>
          <w:tcPr>
            <w:tcW w:w="901" w:type="dxa"/>
            <w:vAlign w:val="center"/>
          </w:tcPr>
          <w:p w:rsidR="00FA5ACB" w:rsidRPr="00A25586" w:rsidRDefault="00FA5ACB" w:rsidP="00510054">
            <w:pPr>
              <w:spacing w:after="0" w:line="240" w:lineRule="auto"/>
              <w:jc w:val="center"/>
              <w:rPr>
                <w:rFonts w:ascii="Times New Roman" w:hAnsi="Times New Roman" w:cs="Times New Roman"/>
                <w:iCs/>
                <w:sz w:val="16"/>
                <w:szCs w:val="16"/>
                <w:highlight w:val="yellow"/>
              </w:rPr>
            </w:pPr>
            <w:r w:rsidRPr="00A25586">
              <w:rPr>
                <w:rFonts w:ascii="Times New Roman" w:hAnsi="Times New Roman" w:cs="Times New Roman"/>
                <w:iCs/>
                <w:sz w:val="16"/>
                <w:szCs w:val="16"/>
              </w:rPr>
              <w:t>1</w:t>
            </w:r>
          </w:p>
        </w:tc>
      </w:tr>
      <w:tr w:rsidR="00FA5ACB" w:rsidRPr="00A25586" w:rsidTr="00510054">
        <w:trPr>
          <w:trHeight w:val="20"/>
        </w:trPr>
        <w:tc>
          <w:tcPr>
            <w:tcW w:w="1711" w:type="dxa"/>
            <w:vMerge/>
            <w:vAlign w:val="center"/>
          </w:tcPr>
          <w:p w:rsidR="00FA5ACB" w:rsidRPr="00A25586" w:rsidRDefault="00FA5ACB" w:rsidP="00510054">
            <w:pPr>
              <w:spacing w:after="0" w:line="240" w:lineRule="auto"/>
              <w:jc w:val="center"/>
              <w:rPr>
                <w:rFonts w:ascii="Times New Roman" w:hAnsi="Times New Roman" w:cs="Times New Roman"/>
                <w:iCs/>
                <w:sz w:val="16"/>
                <w:szCs w:val="16"/>
              </w:rPr>
            </w:pPr>
          </w:p>
        </w:tc>
        <w:tc>
          <w:tcPr>
            <w:tcW w:w="5094"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2805"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Транспортная доступность, мин.</w:t>
            </w:r>
          </w:p>
        </w:tc>
        <w:tc>
          <w:tcPr>
            <w:tcW w:w="901" w:type="dxa"/>
            <w:vAlign w:val="center"/>
          </w:tcPr>
          <w:p w:rsidR="00FA5ACB" w:rsidRPr="00A25586" w:rsidRDefault="00FA5ACB" w:rsidP="00510054">
            <w:pPr>
              <w:spacing w:after="0" w:line="240" w:lineRule="auto"/>
              <w:jc w:val="center"/>
              <w:rPr>
                <w:rFonts w:ascii="Times New Roman" w:hAnsi="Times New Roman" w:cs="Times New Roman"/>
                <w:iCs/>
                <w:sz w:val="16"/>
                <w:szCs w:val="16"/>
                <w:highlight w:val="yellow"/>
              </w:rPr>
            </w:pPr>
            <w:r w:rsidRPr="00A25586">
              <w:rPr>
                <w:rFonts w:ascii="Times New Roman" w:hAnsi="Times New Roman" w:cs="Times New Roman"/>
                <w:iCs/>
                <w:sz w:val="16"/>
                <w:szCs w:val="16"/>
              </w:rPr>
              <w:t>40</w:t>
            </w:r>
          </w:p>
        </w:tc>
      </w:tr>
      <w:tr w:rsidR="00FA5ACB" w:rsidRPr="00A25586" w:rsidTr="00510054">
        <w:trPr>
          <w:trHeight w:val="20"/>
        </w:trPr>
        <w:tc>
          <w:tcPr>
            <w:tcW w:w="1711" w:type="dxa"/>
            <w:vMerge w:val="restart"/>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Тематический музей</w:t>
            </w:r>
          </w:p>
        </w:tc>
        <w:tc>
          <w:tcPr>
            <w:tcW w:w="5094"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2805"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Количество объектов на муниципальный округ, ед.</w:t>
            </w:r>
          </w:p>
        </w:tc>
        <w:tc>
          <w:tcPr>
            <w:tcW w:w="901"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1</w:t>
            </w:r>
          </w:p>
        </w:tc>
      </w:tr>
      <w:tr w:rsidR="00FA5ACB" w:rsidRPr="00A25586" w:rsidTr="00510054">
        <w:trPr>
          <w:trHeight w:val="20"/>
        </w:trPr>
        <w:tc>
          <w:tcPr>
            <w:tcW w:w="1711" w:type="dxa"/>
            <w:vMerge/>
            <w:vAlign w:val="center"/>
          </w:tcPr>
          <w:p w:rsidR="00FA5ACB" w:rsidRPr="00A25586" w:rsidRDefault="00FA5ACB" w:rsidP="00510054">
            <w:pPr>
              <w:spacing w:after="0" w:line="240" w:lineRule="auto"/>
              <w:jc w:val="center"/>
              <w:rPr>
                <w:rFonts w:ascii="Times New Roman" w:hAnsi="Times New Roman" w:cs="Times New Roman"/>
                <w:iCs/>
                <w:sz w:val="16"/>
                <w:szCs w:val="16"/>
              </w:rPr>
            </w:pPr>
          </w:p>
        </w:tc>
        <w:tc>
          <w:tcPr>
            <w:tcW w:w="5094"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2805"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Транспортная доступность, мин.</w:t>
            </w:r>
          </w:p>
        </w:tc>
        <w:tc>
          <w:tcPr>
            <w:tcW w:w="901"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40</w:t>
            </w:r>
          </w:p>
        </w:tc>
      </w:tr>
      <w:tr w:rsidR="00FA5ACB" w:rsidRPr="00A25586" w:rsidTr="00510054">
        <w:trPr>
          <w:trHeight w:val="20"/>
        </w:trPr>
        <w:tc>
          <w:tcPr>
            <w:tcW w:w="1711" w:type="dxa"/>
            <w:vMerge w:val="restart"/>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Концертный зал</w:t>
            </w:r>
          </w:p>
        </w:tc>
        <w:tc>
          <w:tcPr>
            <w:tcW w:w="5094"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2805"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Количество объектов на муниципальный округ, ед.</w:t>
            </w:r>
          </w:p>
        </w:tc>
        <w:tc>
          <w:tcPr>
            <w:tcW w:w="901"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1</w:t>
            </w:r>
          </w:p>
        </w:tc>
      </w:tr>
      <w:tr w:rsidR="00FA5ACB" w:rsidRPr="00A25586" w:rsidTr="00510054">
        <w:trPr>
          <w:trHeight w:val="20"/>
        </w:trPr>
        <w:tc>
          <w:tcPr>
            <w:tcW w:w="1711" w:type="dxa"/>
            <w:vMerge/>
            <w:vAlign w:val="center"/>
          </w:tcPr>
          <w:p w:rsidR="00FA5ACB" w:rsidRPr="00A25586" w:rsidRDefault="00FA5ACB" w:rsidP="00510054">
            <w:pPr>
              <w:spacing w:after="0" w:line="240" w:lineRule="auto"/>
              <w:jc w:val="center"/>
              <w:rPr>
                <w:rFonts w:ascii="Times New Roman" w:hAnsi="Times New Roman" w:cs="Times New Roman"/>
                <w:iCs/>
                <w:sz w:val="16"/>
                <w:szCs w:val="16"/>
              </w:rPr>
            </w:pPr>
          </w:p>
        </w:tc>
        <w:tc>
          <w:tcPr>
            <w:tcW w:w="5094"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2805"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Транспортная доступность, мин.</w:t>
            </w:r>
          </w:p>
        </w:tc>
        <w:tc>
          <w:tcPr>
            <w:tcW w:w="901"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40</w:t>
            </w:r>
          </w:p>
        </w:tc>
      </w:tr>
      <w:tr w:rsidR="00FA5ACB" w:rsidRPr="00A25586" w:rsidTr="00510054">
        <w:trPr>
          <w:trHeight w:val="20"/>
        </w:trPr>
        <w:tc>
          <w:tcPr>
            <w:tcW w:w="1711" w:type="dxa"/>
            <w:vMerge w:val="restart"/>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Учреждение клубного типа (дом культуры)</w:t>
            </w:r>
          </w:p>
        </w:tc>
        <w:tc>
          <w:tcPr>
            <w:tcW w:w="5094" w:type="dxa"/>
            <w:vMerge w:val="restart"/>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2805"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Количество объектов на муниципальный округ, ед. [2]</w:t>
            </w:r>
          </w:p>
        </w:tc>
        <w:tc>
          <w:tcPr>
            <w:tcW w:w="901"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1</w:t>
            </w:r>
          </w:p>
        </w:tc>
      </w:tr>
      <w:tr w:rsidR="00FA5ACB" w:rsidRPr="00A25586" w:rsidTr="00510054">
        <w:trPr>
          <w:trHeight w:val="20"/>
        </w:trPr>
        <w:tc>
          <w:tcPr>
            <w:tcW w:w="1711" w:type="dxa"/>
            <w:vMerge/>
            <w:vAlign w:val="center"/>
          </w:tcPr>
          <w:p w:rsidR="00FA5ACB" w:rsidRPr="00A25586" w:rsidRDefault="00FA5ACB" w:rsidP="00510054">
            <w:pPr>
              <w:spacing w:after="0" w:line="240" w:lineRule="auto"/>
              <w:jc w:val="center"/>
              <w:rPr>
                <w:rFonts w:ascii="Times New Roman" w:hAnsi="Times New Roman" w:cs="Times New Roman"/>
                <w:iCs/>
                <w:sz w:val="16"/>
                <w:szCs w:val="16"/>
              </w:rPr>
            </w:pPr>
            <w:bookmarkStart w:id="14" w:name="_Hlk497497879"/>
          </w:p>
        </w:tc>
        <w:tc>
          <w:tcPr>
            <w:tcW w:w="5094" w:type="dxa"/>
            <w:vMerge/>
            <w:vAlign w:val="center"/>
          </w:tcPr>
          <w:p w:rsidR="00FA5ACB" w:rsidRPr="00A25586" w:rsidRDefault="00FA5ACB" w:rsidP="00510054">
            <w:pPr>
              <w:spacing w:after="0" w:line="240" w:lineRule="auto"/>
              <w:jc w:val="center"/>
              <w:rPr>
                <w:rFonts w:ascii="Times New Roman" w:hAnsi="Times New Roman" w:cs="Times New Roman"/>
                <w:iCs/>
                <w:sz w:val="16"/>
                <w:szCs w:val="16"/>
              </w:rPr>
            </w:pPr>
          </w:p>
        </w:tc>
        <w:tc>
          <w:tcPr>
            <w:tcW w:w="2805"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Количество мест на 1 тыс</w:t>
            </w:r>
            <w:r w:rsidRPr="00A25586">
              <w:rPr>
                <w:rFonts w:ascii="Times New Roman" w:hAnsi="Times New Roman" w:cs="Times New Roman"/>
                <w:iCs/>
                <w:color w:val="FF0000"/>
                <w:sz w:val="16"/>
                <w:szCs w:val="16"/>
              </w:rPr>
              <w:t xml:space="preserve">. </w:t>
            </w:r>
            <w:r w:rsidRPr="00A25586">
              <w:rPr>
                <w:rFonts w:ascii="Times New Roman" w:hAnsi="Times New Roman" w:cs="Times New Roman"/>
                <w:iCs/>
                <w:sz w:val="16"/>
                <w:szCs w:val="16"/>
              </w:rPr>
              <w:t>чел.</w:t>
            </w:r>
          </w:p>
        </w:tc>
        <w:tc>
          <w:tcPr>
            <w:tcW w:w="901"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80</w:t>
            </w:r>
          </w:p>
        </w:tc>
      </w:tr>
      <w:bookmarkEnd w:id="14"/>
      <w:tr w:rsidR="00FA5ACB" w:rsidRPr="00A25586" w:rsidTr="00510054">
        <w:trPr>
          <w:trHeight w:val="20"/>
        </w:trPr>
        <w:tc>
          <w:tcPr>
            <w:tcW w:w="1711" w:type="dxa"/>
            <w:vMerge/>
            <w:vAlign w:val="center"/>
          </w:tcPr>
          <w:p w:rsidR="00FA5ACB" w:rsidRPr="00A25586" w:rsidRDefault="00FA5ACB" w:rsidP="00510054">
            <w:pPr>
              <w:spacing w:after="0" w:line="240" w:lineRule="auto"/>
              <w:jc w:val="center"/>
              <w:rPr>
                <w:rFonts w:ascii="Times New Roman" w:hAnsi="Times New Roman" w:cs="Times New Roman"/>
                <w:iCs/>
                <w:sz w:val="16"/>
                <w:szCs w:val="16"/>
              </w:rPr>
            </w:pPr>
          </w:p>
        </w:tc>
        <w:tc>
          <w:tcPr>
            <w:tcW w:w="5094"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2805"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Транспортная доступность, мин.</w:t>
            </w:r>
          </w:p>
        </w:tc>
        <w:tc>
          <w:tcPr>
            <w:tcW w:w="901"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40</w:t>
            </w:r>
          </w:p>
        </w:tc>
      </w:tr>
      <w:tr w:rsidR="00FA5ACB" w:rsidRPr="00A25586" w:rsidTr="00510054">
        <w:trPr>
          <w:trHeight w:val="20"/>
        </w:trPr>
        <w:tc>
          <w:tcPr>
            <w:tcW w:w="1711" w:type="dxa"/>
            <w:vMerge w:val="restart"/>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Кинозал</w:t>
            </w:r>
          </w:p>
        </w:tc>
        <w:tc>
          <w:tcPr>
            <w:tcW w:w="5094"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2805"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Количество объектов на муниципальный округ, ед. на 20 тыс. чел</w:t>
            </w:r>
          </w:p>
        </w:tc>
        <w:tc>
          <w:tcPr>
            <w:tcW w:w="901"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1</w:t>
            </w:r>
          </w:p>
        </w:tc>
      </w:tr>
      <w:tr w:rsidR="00FA5ACB" w:rsidRPr="00A25586" w:rsidTr="00510054">
        <w:trPr>
          <w:trHeight w:val="20"/>
        </w:trPr>
        <w:tc>
          <w:tcPr>
            <w:tcW w:w="1711" w:type="dxa"/>
            <w:vMerge/>
            <w:vAlign w:val="center"/>
          </w:tcPr>
          <w:p w:rsidR="00FA5ACB" w:rsidRPr="00A25586" w:rsidRDefault="00FA5ACB" w:rsidP="00510054">
            <w:pPr>
              <w:spacing w:after="0" w:line="240" w:lineRule="auto"/>
              <w:jc w:val="center"/>
              <w:rPr>
                <w:rFonts w:ascii="Times New Roman" w:hAnsi="Times New Roman" w:cs="Times New Roman"/>
                <w:iCs/>
                <w:sz w:val="16"/>
                <w:szCs w:val="16"/>
              </w:rPr>
            </w:pPr>
          </w:p>
        </w:tc>
        <w:tc>
          <w:tcPr>
            <w:tcW w:w="5094"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2805"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Транспортная доступность, мин.</w:t>
            </w:r>
          </w:p>
        </w:tc>
        <w:tc>
          <w:tcPr>
            <w:tcW w:w="901" w:type="dxa"/>
            <w:vAlign w:val="center"/>
          </w:tcPr>
          <w:p w:rsidR="00FA5ACB" w:rsidRPr="00A25586" w:rsidRDefault="00FA5ACB" w:rsidP="00510054">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30</w:t>
            </w:r>
          </w:p>
        </w:tc>
      </w:tr>
      <w:tr w:rsidR="00FA5ACB" w:rsidRPr="00A25586" w:rsidTr="000E1BC5">
        <w:trPr>
          <w:trHeight w:val="20"/>
        </w:trPr>
        <w:tc>
          <w:tcPr>
            <w:tcW w:w="10515" w:type="dxa"/>
            <w:gridSpan w:val="4"/>
            <w:vAlign w:val="center"/>
          </w:tcPr>
          <w:p w:rsidR="00FA5ACB" w:rsidRPr="00A25586" w:rsidRDefault="00FA5ACB" w:rsidP="000E1BC5">
            <w:pPr>
              <w:spacing w:after="0" w:line="240" w:lineRule="auto"/>
              <w:rPr>
                <w:rFonts w:ascii="Times New Roman" w:hAnsi="Times New Roman" w:cs="Times New Roman"/>
                <w:b/>
                <w:iCs/>
                <w:sz w:val="16"/>
                <w:szCs w:val="16"/>
              </w:rPr>
            </w:pPr>
            <w:r w:rsidRPr="00A25586">
              <w:rPr>
                <w:rFonts w:ascii="Times New Roman" w:hAnsi="Times New Roman" w:cs="Times New Roman"/>
                <w:b/>
                <w:iCs/>
                <w:sz w:val="16"/>
                <w:szCs w:val="16"/>
              </w:rPr>
              <w:t>Примечания:</w:t>
            </w:r>
          </w:p>
          <w:p w:rsidR="00FA5ACB" w:rsidRPr="00A25586" w:rsidRDefault="00FA5ACB" w:rsidP="000E1BC5">
            <w:pPr>
              <w:spacing w:after="0" w:line="240" w:lineRule="auto"/>
              <w:rPr>
                <w:rFonts w:ascii="Times New Roman" w:hAnsi="Times New Roman" w:cs="Times New Roman"/>
                <w:iCs/>
                <w:sz w:val="16"/>
                <w:szCs w:val="16"/>
              </w:rPr>
            </w:pPr>
            <w:r w:rsidRPr="00A25586">
              <w:rPr>
                <w:rFonts w:ascii="Times New Roman" w:hAnsi="Times New Roman" w:cs="Times New Roman"/>
                <w:iCs/>
                <w:sz w:val="16"/>
                <w:szCs w:val="16"/>
              </w:rPr>
              <w:t xml:space="preserve">1. В сельских населенных пунктах муниципального округа создаются филиалы центральной библиотеки или ее структурные подразделения, </w:t>
            </w:r>
            <w:r w:rsidRPr="00A25586">
              <w:rPr>
                <w:rFonts w:ascii="Times New Roman" w:hAnsi="Times New Roman" w:cs="Times New Roman"/>
                <w:iCs/>
                <w:sz w:val="16"/>
                <w:szCs w:val="16"/>
              </w:rPr>
              <w:lastRenderedPageBreak/>
              <w:t>осуществляющие функции выдачи документов библиотечного фонда и популяризацию книги и чтения. Для сельских населенных пунктов, входящих в состав муниципального округа, к расчету принимается 1 библиотека на 1 тыс. чел.</w:t>
            </w:r>
          </w:p>
          <w:p w:rsidR="00FA5ACB" w:rsidRPr="00A25586" w:rsidRDefault="00FA5ACB" w:rsidP="000E1BC5">
            <w:pPr>
              <w:spacing w:after="0" w:line="240" w:lineRule="auto"/>
              <w:rPr>
                <w:rFonts w:ascii="Times New Roman" w:hAnsi="Times New Roman" w:cs="Times New Roman"/>
                <w:iCs/>
                <w:sz w:val="16"/>
                <w:szCs w:val="16"/>
              </w:rPr>
            </w:pPr>
            <w:r w:rsidRPr="00A25586">
              <w:rPr>
                <w:rFonts w:ascii="Times New Roman" w:hAnsi="Times New Roman" w:cs="Times New Roman"/>
                <w:iCs/>
                <w:sz w:val="16"/>
                <w:szCs w:val="16"/>
              </w:rPr>
              <w:t>2. В сельских населенных пунктах муниципального округа создаются подразделения клубной системы муниципального округа в расчете 1 сельский клуб на 1 тыс. чел.</w:t>
            </w:r>
          </w:p>
          <w:p w:rsidR="00FA5ACB" w:rsidRPr="00A25586" w:rsidRDefault="00FA5ACB" w:rsidP="000E1BC5">
            <w:pPr>
              <w:spacing w:after="0" w:line="240" w:lineRule="auto"/>
              <w:rPr>
                <w:rFonts w:ascii="Times New Roman" w:hAnsi="Times New Roman" w:cs="Times New Roman"/>
                <w:iCs/>
                <w:sz w:val="16"/>
                <w:szCs w:val="16"/>
              </w:rPr>
            </w:pPr>
            <w:r w:rsidRPr="00A25586">
              <w:rPr>
                <w:rFonts w:ascii="Times New Roman" w:hAnsi="Times New Roman" w:cs="Times New Roman"/>
                <w:iCs/>
                <w:sz w:val="16"/>
                <w:szCs w:val="16"/>
              </w:rPr>
              <w:t>3. Число мест для инвалидов в зрительных залах со стационарными местами должно соответствовать требованиям п. 8.1.5, п.8.6 СП 59.13330.2020.</w:t>
            </w:r>
          </w:p>
        </w:tc>
      </w:tr>
    </w:tbl>
    <w:p w:rsidR="00FA5ACB" w:rsidRPr="00A25586" w:rsidRDefault="00FA5ACB" w:rsidP="00A25586">
      <w:pPr>
        <w:spacing w:after="0" w:line="240" w:lineRule="auto"/>
        <w:jc w:val="both"/>
        <w:rPr>
          <w:rFonts w:ascii="Times New Roman" w:hAnsi="Times New Roman" w:cs="Times New Roman"/>
          <w:bCs/>
          <w:iCs/>
          <w:sz w:val="16"/>
          <w:szCs w:val="16"/>
        </w:rPr>
      </w:pPr>
    </w:p>
    <w:p w:rsidR="00FA5ACB" w:rsidRPr="000E1BC5" w:rsidRDefault="00FA5ACB" w:rsidP="000E1BC5">
      <w:pPr>
        <w:spacing w:after="0" w:line="240" w:lineRule="auto"/>
        <w:ind w:left="-1276" w:firstLine="283"/>
        <w:jc w:val="right"/>
        <w:rPr>
          <w:rFonts w:ascii="Times New Roman" w:hAnsi="Times New Roman" w:cs="Times New Roman"/>
          <w:bCs/>
          <w:iCs/>
          <w:sz w:val="20"/>
          <w:szCs w:val="16"/>
        </w:rPr>
      </w:pPr>
      <w:r w:rsidRPr="000E1BC5">
        <w:rPr>
          <w:rFonts w:ascii="Times New Roman" w:hAnsi="Times New Roman" w:cs="Times New Roman"/>
          <w:bCs/>
          <w:iCs/>
          <w:sz w:val="20"/>
          <w:szCs w:val="16"/>
        </w:rPr>
        <w:t>Таблица 1.11</w:t>
      </w:r>
    </w:p>
    <w:p w:rsidR="00FA5ACB" w:rsidRPr="000E1BC5" w:rsidRDefault="00FA5ACB" w:rsidP="000E1BC5">
      <w:pPr>
        <w:spacing w:after="0" w:line="240" w:lineRule="auto"/>
        <w:ind w:left="-1276" w:firstLine="283"/>
        <w:jc w:val="center"/>
        <w:rPr>
          <w:rFonts w:ascii="Times New Roman" w:hAnsi="Times New Roman" w:cs="Times New Roman"/>
          <w:sz w:val="20"/>
          <w:szCs w:val="16"/>
        </w:rPr>
      </w:pPr>
      <w:r w:rsidRPr="000E1BC5">
        <w:rPr>
          <w:rFonts w:ascii="Times New Roman" w:hAnsi="Times New Roman" w:cs="Times New Roman"/>
          <w:sz w:val="20"/>
          <w:szCs w:val="16"/>
        </w:rPr>
        <w:t>Объекты местного значения муниципального округа в области торговли, общественного питания и бытового обслуживания</w:t>
      </w:r>
    </w:p>
    <w:tbl>
      <w:tblPr>
        <w:tblW w:w="10540" w:type="dxa"/>
        <w:tblInd w:w="-12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1729"/>
        <w:gridCol w:w="3800"/>
        <w:gridCol w:w="2264"/>
        <w:gridCol w:w="2026"/>
        <w:gridCol w:w="709"/>
        <w:gridCol w:w="12"/>
      </w:tblGrid>
      <w:tr w:rsidR="00FA5ACB" w:rsidRPr="00A25586" w:rsidTr="000E1BC5">
        <w:trPr>
          <w:gridAfter w:val="1"/>
          <w:wAfter w:w="12" w:type="dxa"/>
          <w:trHeight w:val="20"/>
        </w:trPr>
        <w:tc>
          <w:tcPr>
            <w:tcW w:w="1729" w:type="dxa"/>
            <w:vAlign w:val="center"/>
          </w:tcPr>
          <w:p w:rsidR="00FA5ACB" w:rsidRPr="00A25586" w:rsidRDefault="00FA5ACB" w:rsidP="000E1BC5">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Наименование вида объекта</w:t>
            </w:r>
          </w:p>
        </w:tc>
        <w:tc>
          <w:tcPr>
            <w:tcW w:w="3800" w:type="dxa"/>
            <w:vAlign w:val="center"/>
          </w:tcPr>
          <w:p w:rsidR="00FA5ACB" w:rsidRPr="00A25586" w:rsidRDefault="00FA5ACB" w:rsidP="000E1BC5">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Тип расчетного показателя</w:t>
            </w:r>
          </w:p>
        </w:tc>
        <w:tc>
          <w:tcPr>
            <w:tcW w:w="2264" w:type="dxa"/>
            <w:vAlign w:val="center"/>
          </w:tcPr>
          <w:p w:rsidR="00FA5ACB" w:rsidRPr="00A25586" w:rsidRDefault="00FA5ACB" w:rsidP="000E1BC5">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Наименование расчетного показателя, единица измерения</w:t>
            </w:r>
          </w:p>
        </w:tc>
        <w:tc>
          <w:tcPr>
            <w:tcW w:w="2735" w:type="dxa"/>
            <w:gridSpan w:val="2"/>
            <w:vAlign w:val="center"/>
          </w:tcPr>
          <w:p w:rsidR="00FA5ACB" w:rsidRPr="00A25586" w:rsidRDefault="00FA5ACB" w:rsidP="000E1BC5">
            <w:pPr>
              <w:spacing w:after="0" w:line="240" w:lineRule="auto"/>
              <w:jc w:val="center"/>
              <w:rPr>
                <w:rFonts w:ascii="Times New Roman" w:hAnsi="Times New Roman" w:cs="Times New Roman"/>
                <w:iCs/>
                <w:sz w:val="16"/>
                <w:szCs w:val="16"/>
              </w:rPr>
            </w:pPr>
            <w:r w:rsidRPr="00A25586">
              <w:rPr>
                <w:rFonts w:ascii="Times New Roman" w:hAnsi="Times New Roman" w:cs="Times New Roman"/>
                <w:b/>
                <w:iCs/>
                <w:sz w:val="16"/>
                <w:szCs w:val="16"/>
              </w:rPr>
              <w:t>Значение расчетного показателя</w:t>
            </w:r>
          </w:p>
        </w:tc>
      </w:tr>
      <w:tr w:rsidR="00FA5ACB" w:rsidRPr="00A25586" w:rsidTr="000E1BC5">
        <w:trPr>
          <w:gridAfter w:val="1"/>
          <w:wAfter w:w="12" w:type="dxa"/>
          <w:trHeight w:val="20"/>
        </w:trPr>
        <w:tc>
          <w:tcPr>
            <w:tcW w:w="1729" w:type="dxa"/>
            <w:vMerge w:val="restart"/>
            <w:vAlign w:val="center"/>
          </w:tcPr>
          <w:p w:rsidR="00FA5ACB" w:rsidRPr="00A25586" w:rsidRDefault="00FA5ACB" w:rsidP="000E1BC5">
            <w:pPr>
              <w:spacing w:after="0" w:line="240" w:lineRule="auto"/>
              <w:jc w:val="center"/>
              <w:rPr>
                <w:rFonts w:ascii="Times New Roman" w:hAnsi="Times New Roman" w:cs="Times New Roman"/>
                <w:iCs/>
                <w:sz w:val="16"/>
                <w:szCs w:val="16"/>
              </w:rPr>
            </w:pPr>
            <w:bookmarkStart w:id="15" w:name="_Hlk509237890"/>
            <w:r w:rsidRPr="00A25586">
              <w:rPr>
                <w:rFonts w:ascii="Times New Roman" w:hAnsi="Times New Roman" w:cs="Times New Roman"/>
                <w:iCs/>
                <w:sz w:val="16"/>
                <w:szCs w:val="16"/>
              </w:rPr>
              <w:t>Объекты торговли</w:t>
            </w:r>
          </w:p>
        </w:tc>
        <w:tc>
          <w:tcPr>
            <w:tcW w:w="3800" w:type="dxa"/>
            <w:vMerge w:val="restart"/>
            <w:vAlign w:val="center"/>
          </w:tcPr>
          <w:p w:rsidR="00FA5ACB" w:rsidRPr="00A25586" w:rsidRDefault="00FA5ACB" w:rsidP="000E1BC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2264" w:type="dxa"/>
            <w:vMerge w:val="restart"/>
            <w:vAlign w:val="center"/>
          </w:tcPr>
          <w:p w:rsidR="00FA5ACB" w:rsidRPr="00A25586" w:rsidRDefault="00FA5ACB" w:rsidP="000E1BC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Количество стационарных торговых объектов, ед. на муниципальный округ</w:t>
            </w:r>
          </w:p>
        </w:tc>
        <w:tc>
          <w:tcPr>
            <w:tcW w:w="2026" w:type="dxa"/>
            <w:vAlign w:val="center"/>
          </w:tcPr>
          <w:p w:rsidR="00FA5ACB" w:rsidRPr="00A25586" w:rsidRDefault="00FA5ACB" w:rsidP="000E1BC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Всего, в том числе:</w:t>
            </w:r>
          </w:p>
        </w:tc>
        <w:tc>
          <w:tcPr>
            <w:tcW w:w="709" w:type="dxa"/>
            <w:vAlign w:val="center"/>
          </w:tcPr>
          <w:p w:rsidR="00FA5ACB" w:rsidRPr="00A25586" w:rsidRDefault="00FA5ACB" w:rsidP="000E1BC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15</w:t>
            </w:r>
          </w:p>
        </w:tc>
      </w:tr>
      <w:tr w:rsidR="00FA5ACB" w:rsidRPr="00A25586" w:rsidTr="000E1BC5">
        <w:trPr>
          <w:gridAfter w:val="1"/>
          <w:wAfter w:w="12" w:type="dxa"/>
          <w:trHeight w:val="20"/>
        </w:trPr>
        <w:tc>
          <w:tcPr>
            <w:tcW w:w="1729" w:type="dxa"/>
            <w:vMerge/>
            <w:vAlign w:val="center"/>
          </w:tcPr>
          <w:p w:rsidR="00FA5ACB" w:rsidRPr="00A25586" w:rsidRDefault="00FA5ACB" w:rsidP="000E1BC5">
            <w:pPr>
              <w:spacing w:after="0" w:line="240" w:lineRule="auto"/>
              <w:jc w:val="center"/>
              <w:rPr>
                <w:rFonts w:ascii="Times New Roman" w:hAnsi="Times New Roman" w:cs="Times New Roman"/>
                <w:iCs/>
                <w:sz w:val="16"/>
                <w:szCs w:val="16"/>
              </w:rPr>
            </w:pPr>
          </w:p>
        </w:tc>
        <w:tc>
          <w:tcPr>
            <w:tcW w:w="3800" w:type="dxa"/>
            <w:vMerge/>
            <w:vAlign w:val="center"/>
          </w:tcPr>
          <w:p w:rsidR="00FA5ACB" w:rsidRPr="00A25586" w:rsidRDefault="00FA5ACB" w:rsidP="000E1BC5">
            <w:pPr>
              <w:spacing w:after="0" w:line="240" w:lineRule="auto"/>
              <w:jc w:val="center"/>
              <w:rPr>
                <w:rFonts w:ascii="Times New Roman" w:hAnsi="Times New Roman" w:cs="Times New Roman"/>
                <w:iCs/>
                <w:sz w:val="16"/>
                <w:szCs w:val="16"/>
              </w:rPr>
            </w:pPr>
          </w:p>
        </w:tc>
        <w:tc>
          <w:tcPr>
            <w:tcW w:w="2264" w:type="dxa"/>
            <w:vMerge/>
            <w:vAlign w:val="center"/>
          </w:tcPr>
          <w:p w:rsidR="00FA5ACB" w:rsidRPr="00A25586" w:rsidRDefault="00FA5ACB" w:rsidP="000E1BC5">
            <w:pPr>
              <w:spacing w:after="0" w:line="240" w:lineRule="auto"/>
              <w:jc w:val="center"/>
              <w:rPr>
                <w:rFonts w:ascii="Times New Roman" w:hAnsi="Times New Roman" w:cs="Times New Roman"/>
                <w:iCs/>
                <w:sz w:val="16"/>
                <w:szCs w:val="16"/>
              </w:rPr>
            </w:pPr>
          </w:p>
        </w:tc>
        <w:tc>
          <w:tcPr>
            <w:tcW w:w="2026" w:type="dxa"/>
            <w:vAlign w:val="center"/>
          </w:tcPr>
          <w:p w:rsidR="00FA5ACB" w:rsidRPr="00A25586" w:rsidRDefault="00FA5ACB" w:rsidP="000E1BC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Торговые объекты по продаже продовольственных товаров</w:t>
            </w:r>
          </w:p>
        </w:tc>
        <w:tc>
          <w:tcPr>
            <w:tcW w:w="709" w:type="dxa"/>
            <w:vAlign w:val="center"/>
          </w:tcPr>
          <w:p w:rsidR="00FA5ACB" w:rsidRPr="00A25586" w:rsidRDefault="00FA5ACB" w:rsidP="000E1BC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9</w:t>
            </w:r>
          </w:p>
        </w:tc>
      </w:tr>
      <w:tr w:rsidR="00FA5ACB" w:rsidRPr="00A25586" w:rsidTr="000E1BC5">
        <w:trPr>
          <w:gridAfter w:val="1"/>
          <w:wAfter w:w="12" w:type="dxa"/>
          <w:trHeight w:val="20"/>
        </w:trPr>
        <w:tc>
          <w:tcPr>
            <w:tcW w:w="1729" w:type="dxa"/>
            <w:vMerge/>
            <w:vAlign w:val="center"/>
          </w:tcPr>
          <w:p w:rsidR="00FA5ACB" w:rsidRPr="00A25586" w:rsidRDefault="00FA5ACB" w:rsidP="000E1BC5">
            <w:pPr>
              <w:spacing w:after="0" w:line="240" w:lineRule="auto"/>
              <w:jc w:val="center"/>
              <w:rPr>
                <w:rFonts w:ascii="Times New Roman" w:hAnsi="Times New Roman" w:cs="Times New Roman"/>
                <w:iCs/>
                <w:sz w:val="16"/>
                <w:szCs w:val="16"/>
              </w:rPr>
            </w:pPr>
          </w:p>
        </w:tc>
        <w:tc>
          <w:tcPr>
            <w:tcW w:w="3800" w:type="dxa"/>
            <w:vMerge/>
            <w:vAlign w:val="center"/>
          </w:tcPr>
          <w:p w:rsidR="00FA5ACB" w:rsidRPr="00A25586" w:rsidRDefault="00FA5ACB" w:rsidP="000E1BC5">
            <w:pPr>
              <w:spacing w:after="0" w:line="240" w:lineRule="auto"/>
              <w:jc w:val="center"/>
              <w:rPr>
                <w:rFonts w:ascii="Times New Roman" w:hAnsi="Times New Roman" w:cs="Times New Roman"/>
                <w:iCs/>
                <w:sz w:val="16"/>
                <w:szCs w:val="16"/>
              </w:rPr>
            </w:pPr>
          </w:p>
        </w:tc>
        <w:tc>
          <w:tcPr>
            <w:tcW w:w="2264" w:type="dxa"/>
            <w:vAlign w:val="center"/>
          </w:tcPr>
          <w:p w:rsidR="00FA5ACB" w:rsidRPr="00A25586" w:rsidRDefault="00FA5ACB" w:rsidP="000E1BC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Количество нестационарных торговых объектов, ед. на муниципальный округ</w:t>
            </w:r>
          </w:p>
        </w:tc>
        <w:tc>
          <w:tcPr>
            <w:tcW w:w="2735" w:type="dxa"/>
            <w:gridSpan w:val="2"/>
            <w:vAlign w:val="center"/>
          </w:tcPr>
          <w:p w:rsidR="00FA5ACB" w:rsidRPr="00A25586" w:rsidRDefault="00FA5ACB" w:rsidP="000E1BC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3</w:t>
            </w:r>
          </w:p>
        </w:tc>
      </w:tr>
      <w:tr w:rsidR="00FA5ACB" w:rsidRPr="00A25586" w:rsidTr="000E1BC5">
        <w:trPr>
          <w:gridAfter w:val="1"/>
          <w:wAfter w:w="12" w:type="dxa"/>
          <w:trHeight w:val="20"/>
        </w:trPr>
        <w:tc>
          <w:tcPr>
            <w:tcW w:w="1729" w:type="dxa"/>
            <w:vMerge/>
            <w:vAlign w:val="center"/>
          </w:tcPr>
          <w:p w:rsidR="00FA5ACB" w:rsidRPr="00A25586" w:rsidRDefault="00FA5ACB" w:rsidP="000E1BC5">
            <w:pPr>
              <w:spacing w:after="0" w:line="240" w:lineRule="auto"/>
              <w:jc w:val="center"/>
              <w:rPr>
                <w:rFonts w:ascii="Times New Roman" w:hAnsi="Times New Roman" w:cs="Times New Roman"/>
                <w:iCs/>
                <w:sz w:val="16"/>
                <w:szCs w:val="16"/>
              </w:rPr>
            </w:pPr>
          </w:p>
        </w:tc>
        <w:tc>
          <w:tcPr>
            <w:tcW w:w="3800" w:type="dxa"/>
            <w:vMerge/>
            <w:vAlign w:val="center"/>
          </w:tcPr>
          <w:p w:rsidR="00FA5ACB" w:rsidRPr="00A25586" w:rsidRDefault="00FA5ACB" w:rsidP="000E1BC5">
            <w:pPr>
              <w:spacing w:after="0" w:line="240" w:lineRule="auto"/>
              <w:jc w:val="center"/>
              <w:rPr>
                <w:rFonts w:ascii="Times New Roman" w:hAnsi="Times New Roman" w:cs="Times New Roman"/>
                <w:iCs/>
                <w:sz w:val="16"/>
                <w:szCs w:val="16"/>
              </w:rPr>
            </w:pPr>
          </w:p>
        </w:tc>
        <w:tc>
          <w:tcPr>
            <w:tcW w:w="2264" w:type="dxa"/>
            <w:tcBorders>
              <w:bottom w:val="single" w:sz="8" w:space="0" w:color="000000"/>
            </w:tcBorders>
            <w:vAlign w:val="center"/>
          </w:tcPr>
          <w:p w:rsidR="00FA5ACB" w:rsidRPr="00A25586" w:rsidRDefault="00FA5ACB" w:rsidP="000E1BC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Количество мест проведения ярмарок и (или) рынков, ед. на муниципальный округ</w:t>
            </w:r>
          </w:p>
        </w:tc>
        <w:tc>
          <w:tcPr>
            <w:tcW w:w="2735" w:type="dxa"/>
            <w:gridSpan w:val="2"/>
            <w:tcBorders>
              <w:bottom w:val="single" w:sz="4" w:space="0" w:color="auto"/>
            </w:tcBorders>
            <w:vAlign w:val="center"/>
          </w:tcPr>
          <w:p w:rsidR="00FA5ACB" w:rsidRPr="00A25586" w:rsidRDefault="00FA5ACB" w:rsidP="000E1BC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2</w:t>
            </w:r>
          </w:p>
        </w:tc>
      </w:tr>
      <w:bookmarkEnd w:id="15"/>
      <w:tr w:rsidR="00FA5ACB" w:rsidRPr="00A25586" w:rsidTr="000E1BC5">
        <w:trPr>
          <w:gridAfter w:val="1"/>
          <w:wAfter w:w="12" w:type="dxa"/>
          <w:trHeight w:val="20"/>
        </w:trPr>
        <w:tc>
          <w:tcPr>
            <w:tcW w:w="1729" w:type="dxa"/>
            <w:vMerge/>
            <w:vAlign w:val="center"/>
          </w:tcPr>
          <w:p w:rsidR="00FA5ACB" w:rsidRPr="00A25586" w:rsidRDefault="00FA5ACB" w:rsidP="000E1BC5">
            <w:pPr>
              <w:spacing w:after="0" w:line="240" w:lineRule="auto"/>
              <w:jc w:val="center"/>
              <w:rPr>
                <w:rFonts w:ascii="Times New Roman" w:hAnsi="Times New Roman" w:cs="Times New Roman"/>
                <w:iCs/>
                <w:sz w:val="16"/>
                <w:szCs w:val="16"/>
              </w:rPr>
            </w:pPr>
          </w:p>
        </w:tc>
        <w:tc>
          <w:tcPr>
            <w:tcW w:w="3800" w:type="dxa"/>
            <w:vMerge/>
            <w:vAlign w:val="center"/>
          </w:tcPr>
          <w:p w:rsidR="00FA5ACB" w:rsidRPr="00A25586" w:rsidRDefault="00FA5ACB" w:rsidP="000E1BC5">
            <w:pPr>
              <w:spacing w:after="0" w:line="240" w:lineRule="auto"/>
              <w:jc w:val="center"/>
              <w:rPr>
                <w:rFonts w:ascii="Times New Roman" w:hAnsi="Times New Roman" w:cs="Times New Roman"/>
                <w:iCs/>
                <w:sz w:val="16"/>
                <w:szCs w:val="16"/>
              </w:rPr>
            </w:pPr>
          </w:p>
        </w:tc>
        <w:tc>
          <w:tcPr>
            <w:tcW w:w="2264" w:type="dxa"/>
            <w:vMerge w:val="restart"/>
            <w:tcBorders>
              <w:right w:val="single" w:sz="4" w:space="0" w:color="auto"/>
            </w:tcBorders>
            <w:vAlign w:val="center"/>
          </w:tcPr>
          <w:p w:rsidR="00FA5ACB" w:rsidRPr="00A25586" w:rsidRDefault="00FA5ACB" w:rsidP="000E1BC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Площадь стационарных торговых объектов, кв. м на 1 тыс. чел.</w:t>
            </w:r>
          </w:p>
        </w:tc>
        <w:tc>
          <w:tcPr>
            <w:tcW w:w="2026" w:type="dxa"/>
            <w:vMerge w:val="restart"/>
            <w:tcBorders>
              <w:top w:val="single" w:sz="4" w:space="0" w:color="auto"/>
              <w:left w:val="single" w:sz="4" w:space="0" w:color="auto"/>
              <w:bottom w:val="single" w:sz="4" w:space="0" w:color="auto"/>
              <w:right w:val="single" w:sz="4" w:space="0" w:color="auto"/>
            </w:tcBorders>
            <w:vAlign w:val="center"/>
          </w:tcPr>
          <w:p w:rsidR="00FA5ACB" w:rsidRPr="00A25586" w:rsidRDefault="00FA5ACB" w:rsidP="000E1BC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Сельские населенные пункты, в том числе:</w:t>
            </w:r>
          </w:p>
        </w:tc>
        <w:tc>
          <w:tcPr>
            <w:tcW w:w="709" w:type="dxa"/>
            <w:tcBorders>
              <w:top w:val="single" w:sz="4" w:space="0" w:color="auto"/>
              <w:left w:val="single" w:sz="4" w:space="0" w:color="auto"/>
              <w:bottom w:val="nil"/>
              <w:right w:val="single" w:sz="4" w:space="0" w:color="auto"/>
            </w:tcBorders>
            <w:vAlign w:val="center"/>
          </w:tcPr>
          <w:p w:rsidR="00FA5ACB" w:rsidRPr="00A25586" w:rsidRDefault="00FA5ACB" w:rsidP="000E1BC5">
            <w:pPr>
              <w:spacing w:after="0" w:line="240" w:lineRule="auto"/>
              <w:jc w:val="center"/>
              <w:rPr>
                <w:rFonts w:ascii="Times New Roman" w:hAnsi="Times New Roman" w:cs="Times New Roman"/>
                <w:iCs/>
                <w:sz w:val="16"/>
                <w:szCs w:val="16"/>
                <w:highlight w:val="yellow"/>
              </w:rPr>
            </w:pPr>
            <w:r w:rsidRPr="00A25586">
              <w:rPr>
                <w:rFonts w:ascii="Times New Roman" w:hAnsi="Times New Roman" w:cs="Times New Roman"/>
                <w:iCs/>
                <w:sz w:val="16"/>
                <w:szCs w:val="16"/>
              </w:rPr>
              <w:t>300</w:t>
            </w:r>
          </w:p>
        </w:tc>
      </w:tr>
      <w:tr w:rsidR="00FA5ACB" w:rsidRPr="00A25586" w:rsidTr="000E1BC5">
        <w:trPr>
          <w:gridAfter w:val="1"/>
          <w:wAfter w:w="12" w:type="dxa"/>
          <w:trHeight w:val="20"/>
        </w:trPr>
        <w:tc>
          <w:tcPr>
            <w:tcW w:w="1729" w:type="dxa"/>
            <w:vMerge/>
            <w:vAlign w:val="center"/>
          </w:tcPr>
          <w:p w:rsidR="00FA5ACB" w:rsidRPr="00A25586" w:rsidRDefault="00FA5ACB" w:rsidP="000E1BC5">
            <w:pPr>
              <w:spacing w:after="0" w:line="240" w:lineRule="auto"/>
              <w:jc w:val="center"/>
              <w:rPr>
                <w:rFonts w:ascii="Times New Roman" w:hAnsi="Times New Roman" w:cs="Times New Roman"/>
                <w:iCs/>
                <w:sz w:val="16"/>
                <w:szCs w:val="16"/>
              </w:rPr>
            </w:pPr>
          </w:p>
        </w:tc>
        <w:tc>
          <w:tcPr>
            <w:tcW w:w="3800" w:type="dxa"/>
            <w:vMerge/>
            <w:vAlign w:val="center"/>
          </w:tcPr>
          <w:p w:rsidR="00FA5ACB" w:rsidRPr="00A25586" w:rsidRDefault="00FA5ACB" w:rsidP="000E1BC5">
            <w:pPr>
              <w:spacing w:after="0" w:line="240" w:lineRule="auto"/>
              <w:jc w:val="center"/>
              <w:rPr>
                <w:rFonts w:ascii="Times New Roman" w:hAnsi="Times New Roman" w:cs="Times New Roman"/>
                <w:iCs/>
                <w:sz w:val="16"/>
                <w:szCs w:val="16"/>
              </w:rPr>
            </w:pPr>
          </w:p>
        </w:tc>
        <w:tc>
          <w:tcPr>
            <w:tcW w:w="2264" w:type="dxa"/>
            <w:vMerge/>
            <w:tcBorders>
              <w:right w:val="single" w:sz="4" w:space="0" w:color="auto"/>
            </w:tcBorders>
            <w:vAlign w:val="center"/>
          </w:tcPr>
          <w:p w:rsidR="00FA5ACB" w:rsidRPr="00A25586" w:rsidRDefault="00FA5ACB" w:rsidP="000E1BC5">
            <w:pPr>
              <w:spacing w:after="0" w:line="240" w:lineRule="auto"/>
              <w:jc w:val="center"/>
              <w:rPr>
                <w:rFonts w:ascii="Times New Roman" w:hAnsi="Times New Roman" w:cs="Times New Roman"/>
                <w:iCs/>
                <w:sz w:val="16"/>
                <w:szCs w:val="16"/>
              </w:rPr>
            </w:pPr>
          </w:p>
        </w:tc>
        <w:tc>
          <w:tcPr>
            <w:tcW w:w="2026" w:type="dxa"/>
            <w:vMerge/>
            <w:tcBorders>
              <w:left w:val="single" w:sz="4" w:space="0" w:color="auto"/>
              <w:bottom w:val="single" w:sz="4" w:space="0" w:color="auto"/>
              <w:right w:val="single" w:sz="4" w:space="0" w:color="auto"/>
            </w:tcBorders>
            <w:vAlign w:val="center"/>
          </w:tcPr>
          <w:p w:rsidR="00FA5ACB" w:rsidRPr="00A25586" w:rsidRDefault="00FA5ACB" w:rsidP="000E1BC5">
            <w:pPr>
              <w:spacing w:after="0" w:line="240" w:lineRule="auto"/>
              <w:jc w:val="center"/>
              <w:rPr>
                <w:rFonts w:ascii="Times New Roman" w:hAnsi="Times New Roman" w:cs="Times New Roman"/>
                <w:iCs/>
                <w:sz w:val="16"/>
                <w:szCs w:val="16"/>
              </w:rPr>
            </w:pPr>
          </w:p>
        </w:tc>
        <w:tc>
          <w:tcPr>
            <w:tcW w:w="709" w:type="dxa"/>
            <w:tcBorders>
              <w:top w:val="nil"/>
              <w:left w:val="single" w:sz="4" w:space="0" w:color="auto"/>
              <w:bottom w:val="single" w:sz="4" w:space="0" w:color="auto"/>
              <w:right w:val="single" w:sz="4" w:space="0" w:color="auto"/>
            </w:tcBorders>
            <w:vAlign w:val="center"/>
          </w:tcPr>
          <w:p w:rsidR="00FA5ACB" w:rsidRPr="00A25586" w:rsidRDefault="00FA5ACB" w:rsidP="000E1BC5">
            <w:pPr>
              <w:spacing w:after="0" w:line="240" w:lineRule="auto"/>
              <w:jc w:val="center"/>
              <w:rPr>
                <w:rFonts w:ascii="Times New Roman" w:hAnsi="Times New Roman" w:cs="Times New Roman"/>
                <w:iCs/>
                <w:sz w:val="16"/>
                <w:szCs w:val="16"/>
                <w:highlight w:val="yellow"/>
              </w:rPr>
            </w:pPr>
          </w:p>
        </w:tc>
      </w:tr>
      <w:tr w:rsidR="00FA5ACB" w:rsidRPr="00A25586" w:rsidTr="000E1BC5">
        <w:trPr>
          <w:gridAfter w:val="1"/>
          <w:wAfter w:w="12" w:type="dxa"/>
          <w:trHeight w:val="20"/>
        </w:trPr>
        <w:tc>
          <w:tcPr>
            <w:tcW w:w="1729" w:type="dxa"/>
            <w:vMerge/>
            <w:vAlign w:val="center"/>
          </w:tcPr>
          <w:p w:rsidR="00FA5ACB" w:rsidRPr="00A25586" w:rsidRDefault="00FA5ACB" w:rsidP="000E1BC5">
            <w:pPr>
              <w:spacing w:after="0" w:line="240" w:lineRule="auto"/>
              <w:jc w:val="center"/>
              <w:rPr>
                <w:rFonts w:ascii="Times New Roman" w:hAnsi="Times New Roman" w:cs="Times New Roman"/>
                <w:iCs/>
                <w:sz w:val="16"/>
                <w:szCs w:val="16"/>
              </w:rPr>
            </w:pPr>
          </w:p>
        </w:tc>
        <w:tc>
          <w:tcPr>
            <w:tcW w:w="3800" w:type="dxa"/>
            <w:vMerge/>
            <w:vAlign w:val="center"/>
          </w:tcPr>
          <w:p w:rsidR="00FA5ACB" w:rsidRPr="00A25586" w:rsidRDefault="00FA5ACB" w:rsidP="000E1BC5">
            <w:pPr>
              <w:spacing w:after="0" w:line="240" w:lineRule="auto"/>
              <w:jc w:val="center"/>
              <w:rPr>
                <w:rFonts w:ascii="Times New Roman" w:hAnsi="Times New Roman" w:cs="Times New Roman"/>
                <w:iCs/>
                <w:sz w:val="16"/>
                <w:szCs w:val="16"/>
              </w:rPr>
            </w:pPr>
          </w:p>
        </w:tc>
        <w:tc>
          <w:tcPr>
            <w:tcW w:w="2264" w:type="dxa"/>
            <w:vMerge/>
            <w:vAlign w:val="center"/>
          </w:tcPr>
          <w:p w:rsidR="00FA5ACB" w:rsidRPr="00A25586" w:rsidRDefault="00FA5ACB" w:rsidP="000E1BC5">
            <w:pPr>
              <w:spacing w:after="0" w:line="240" w:lineRule="auto"/>
              <w:jc w:val="center"/>
              <w:rPr>
                <w:rFonts w:ascii="Times New Roman" w:hAnsi="Times New Roman" w:cs="Times New Roman"/>
                <w:iCs/>
                <w:sz w:val="16"/>
                <w:szCs w:val="16"/>
              </w:rPr>
            </w:pPr>
          </w:p>
        </w:tc>
        <w:tc>
          <w:tcPr>
            <w:tcW w:w="2026" w:type="dxa"/>
            <w:tcBorders>
              <w:top w:val="single" w:sz="4" w:space="0" w:color="auto"/>
              <w:right w:val="single" w:sz="4" w:space="0" w:color="auto"/>
            </w:tcBorders>
            <w:vAlign w:val="center"/>
          </w:tcPr>
          <w:p w:rsidR="00FA5ACB" w:rsidRPr="00A25586" w:rsidRDefault="00FA5ACB" w:rsidP="000E1BC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Торговые объекты по продаже продовольственных товаров</w:t>
            </w:r>
          </w:p>
        </w:tc>
        <w:tc>
          <w:tcPr>
            <w:tcW w:w="709"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0E1BC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200</w:t>
            </w:r>
          </w:p>
        </w:tc>
      </w:tr>
      <w:tr w:rsidR="00FA5ACB" w:rsidRPr="00A25586" w:rsidTr="000E1BC5">
        <w:trPr>
          <w:gridAfter w:val="1"/>
          <w:wAfter w:w="12" w:type="dxa"/>
          <w:trHeight w:val="20"/>
        </w:trPr>
        <w:tc>
          <w:tcPr>
            <w:tcW w:w="1729" w:type="dxa"/>
            <w:vMerge/>
            <w:vAlign w:val="center"/>
          </w:tcPr>
          <w:p w:rsidR="00FA5ACB" w:rsidRPr="00A25586" w:rsidRDefault="00FA5ACB" w:rsidP="000E1BC5">
            <w:pPr>
              <w:spacing w:after="0" w:line="240" w:lineRule="auto"/>
              <w:jc w:val="center"/>
              <w:rPr>
                <w:rFonts w:ascii="Times New Roman" w:hAnsi="Times New Roman" w:cs="Times New Roman"/>
                <w:iCs/>
                <w:sz w:val="16"/>
                <w:szCs w:val="16"/>
              </w:rPr>
            </w:pPr>
          </w:p>
        </w:tc>
        <w:tc>
          <w:tcPr>
            <w:tcW w:w="3800" w:type="dxa"/>
            <w:vMerge/>
            <w:vAlign w:val="center"/>
          </w:tcPr>
          <w:p w:rsidR="00FA5ACB" w:rsidRPr="00A25586" w:rsidRDefault="00FA5ACB" w:rsidP="000E1BC5">
            <w:pPr>
              <w:spacing w:after="0" w:line="240" w:lineRule="auto"/>
              <w:jc w:val="center"/>
              <w:rPr>
                <w:rFonts w:ascii="Times New Roman" w:hAnsi="Times New Roman" w:cs="Times New Roman"/>
                <w:iCs/>
                <w:sz w:val="16"/>
                <w:szCs w:val="16"/>
              </w:rPr>
            </w:pPr>
          </w:p>
        </w:tc>
        <w:tc>
          <w:tcPr>
            <w:tcW w:w="2264" w:type="dxa"/>
            <w:vMerge/>
            <w:vAlign w:val="center"/>
          </w:tcPr>
          <w:p w:rsidR="00FA5ACB" w:rsidRPr="00A25586" w:rsidRDefault="00FA5ACB" w:rsidP="000E1BC5">
            <w:pPr>
              <w:spacing w:after="0" w:line="240" w:lineRule="auto"/>
              <w:jc w:val="center"/>
              <w:rPr>
                <w:rFonts w:ascii="Times New Roman" w:hAnsi="Times New Roman" w:cs="Times New Roman"/>
                <w:iCs/>
                <w:sz w:val="16"/>
                <w:szCs w:val="16"/>
              </w:rPr>
            </w:pPr>
          </w:p>
        </w:tc>
        <w:tc>
          <w:tcPr>
            <w:tcW w:w="2026" w:type="dxa"/>
            <w:tcBorders>
              <w:right w:val="single" w:sz="4" w:space="0" w:color="auto"/>
            </w:tcBorders>
            <w:vAlign w:val="center"/>
          </w:tcPr>
          <w:p w:rsidR="00FA5ACB" w:rsidRPr="00A25586" w:rsidRDefault="00FA5ACB" w:rsidP="000E1BC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Торговые объекты по продаже непродовольственных товаров</w:t>
            </w:r>
          </w:p>
        </w:tc>
        <w:tc>
          <w:tcPr>
            <w:tcW w:w="709" w:type="dxa"/>
            <w:tcBorders>
              <w:top w:val="single" w:sz="4" w:space="0" w:color="auto"/>
              <w:left w:val="single" w:sz="4" w:space="0" w:color="auto"/>
            </w:tcBorders>
            <w:vAlign w:val="center"/>
          </w:tcPr>
          <w:p w:rsidR="00FA5ACB" w:rsidRPr="00A25586" w:rsidRDefault="00FA5ACB" w:rsidP="000E1BC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100</w:t>
            </w:r>
          </w:p>
        </w:tc>
      </w:tr>
      <w:tr w:rsidR="00FA5ACB" w:rsidRPr="00A25586" w:rsidTr="000E1BC5">
        <w:trPr>
          <w:gridAfter w:val="1"/>
          <w:wAfter w:w="12" w:type="dxa"/>
          <w:trHeight w:val="20"/>
        </w:trPr>
        <w:tc>
          <w:tcPr>
            <w:tcW w:w="1729" w:type="dxa"/>
            <w:vMerge/>
            <w:vAlign w:val="center"/>
          </w:tcPr>
          <w:p w:rsidR="00FA5ACB" w:rsidRPr="00A25586" w:rsidRDefault="00FA5ACB" w:rsidP="000E1BC5">
            <w:pPr>
              <w:spacing w:after="0" w:line="240" w:lineRule="auto"/>
              <w:jc w:val="center"/>
              <w:rPr>
                <w:rFonts w:ascii="Times New Roman" w:hAnsi="Times New Roman" w:cs="Times New Roman"/>
                <w:iCs/>
                <w:sz w:val="16"/>
                <w:szCs w:val="16"/>
              </w:rPr>
            </w:pPr>
            <w:bookmarkStart w:id="16" w:name="_Hlk506653022"/>
          </w:p>
        </w:tc>
        <w:tc>
          <w:tcPr>
            <w:tcW w:w="3800" w:type="dxa"/>
            <w:vAlign w:val="center"/>
          </w:tcPr>
          <w:p w:rsidR="00FA5ACB" w:rsidRPr="00A25586" w:rsidRDefault="00FA5ACB" w:rsidP="000E1BC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2264" w:type="dxa"/>
            <w:vAlign w:val="center"/>
          </w:tcPr>
          <w:p w:rsidR="00FA5ACB" w:rsidRPr="00A25586" w:rsidRDefault="00FA5ACB" w:rsidP="000E1BC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Пешеходная доступность, м</w:t>
            </w:r>
          </w:p>
        </w:tc>
        <w:tc>
          <w:tcPr>
            <w:tcW w:w="2735" w:type="dxa"/>
            <w:gridSpan w:val="2"/>
            <w:vAlign w:val="center"/>
          </w:tcPr>
          <w:p w:rsidR="00FA5ACB" w:rsidRPr="00A25586" w:rsidRDefault="00FA5ACB" w:rsidP="000E1BC5">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2000</w:t>
            </w:r>
          </w:p>
        </w:tc>
      </w:tr>
      <w:tr w:rsidR="00FA5ACB" w:rsidRPr="00A25586" w:rsidTr="000E1BC5">
        <w:trPr>
          <w:gridAfter w:val="1"/>
          <w:wAfter w:w="12" w:type="dxa"/>
          <w:trHeight w:val="20"/>
        </w:trPr>
        <w:tc>
          <w:tcPr>
            <w:tcW w:w="1729" w:type="dxa"/>
            <w:vMerge w:val="restart"/>
            <w:vAlign w:val="center"/>
          </w:tcPr>
          <w:p w:rsidR="00FA5ACB" w:rsidRPr="00A25586" w:rsidRDefault="00FA5ACB" w:rsidP="000E1BC5">
            <w:pPr>
              <w:spacing w:after="0" w:line="240" w:lineRule="auto"/>
              <w:jc w:val="center"/>
              <w:rPr>
                <w:rFonts w:ascii="Times New Roman" w:hAnsi="Times New Roman" w:cs="Times New Roman"/>
                <w:iCs/>
                <w:sz w:val="16"/>
                <w:szCs w:val="16"/>
              </w:rPr>
            </w:pPr>
            <w:bookmarkStart w:id="17" w:name="_Hlk497492753"/>
            <w:bookmarkEnd w:id="16"/>
            <w:r w:rsidRPr="00A25586">
              <w:rPr>
                <w:rFonts w:ascii="Times New Roman" w:hAnsi="Times New Roman" w:cs="Times New Roman"/>
                <w:iCs/>
                <w:sz w:val="16"/>
                <w:szCs w:val="16"/>
              </w:rPr>
              <w:t>Предприятия общественного питания</w:t>
            </w:r>
          </w:p>
        </w:tc>
        <w:tc>
          <w:tcPr>
            <w:tcW w:w="3800" w:type="dxa"/>
            <w:vAlign w:val="center"/>
          </w:tcPr>
          <w:p w:rsidR="00FA5ACB" w:rsidRPr="00A25586" w:rsidRDefault="00FA5ACB" w:rsidP="000E1BC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2264" w:type="dxa"/>
            <w:vAlign w:val="center"/>
          </w:tcPr>
          <w:p w:rsidR="00FA5ACB" w:rsidRPr="00A25586" w:rsidRDefault="00FA5ACB" w:rsidP="000E1BC5">
            <w:pPr>
              <w:spacing w:after="0" w:line="240" w:lineRule="auto"/>
              <w:jc w:val="center"/>
              <w:rPr>
                <w:rFonts w:ascii="Times New Roman" w:hAnsi="Times New Roman" w:cs="Times New Roman"/>
                <w:iCs/>
                <w:sz w:val="16"/>
                <w:szCs w:val="16"/>
              </w:rPr>
            </w:pPr>
            <w:r w:rsidRPr="00A25586">
              <w:rPr>
                <w:rFonts w:ascii="Times New Roman" w:hAnsi="Times New Roman" w:cs="Times New Roman"/>
                <w:bCs/>
                <w:iCs/>
                <w:sz w:val="16"/>
                <w:szCs w:val="16"/>
              </w:rPr>
              <w:t>Количество посадочных мест на 1 тыс. чел.</w:t>
            </w:r>
          </w:p>
        </w:tc>
        <w:tc>
          <w:tcPr>
            <w:tcW w:w="2735" w:type="dxa"/>
            <w:gridSpan w:val="2"/>
            <w:tcBorders>
              <w:top w:val="single" w:sz="4" w:space="0" w:color="auto"/>
            </w:tcBorders>
            <w:vAlign w:val="center"/>
          </w:tcPr>
          <w:p w:rsidR="00FA5ACB" w:rsidRPr="00A25586" w:rsidRDefault="00FA5ACB" w:rsidP="000E1BC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40</w:t>
            </w:r>
          </w:p>
        </w:tc>
      </w:tr>
      <w:tr w:rsidR="00FA5ACB" w:rsidRPr="00A25586" w:rsidTr="000E1BC5">
        <w:trPr>
          <w:gridAfter w:val="1"/>
          <w:wAfter w:w="12" w:type="dxa"/>
          <w:trHeight w:val="20"/>
        </w:trPr>
        <w:tc>
          <w:tcPr>
            <w:tcW w:w="1729" w:type="dxa"/>
            <w:vMerge/>
            <w:vAlign w:val="center"/>
          </w:tcPr>
          <w:p w:rsidR="00FA5ACB" w:rsidRPr="00A25586" w:rsidRDefault="00FA5ACB" w:rsidP="000E1BC5">
            <w:pPr>
              <w:spacing w:after="0" w:line="240" w:lineRule="auto"/>
              <w:jc w:val="center"/>
              <w:rPr>
                <w:rFonts w:ascii="Times New Roman" w:hAnsi="Times New Roman" w:cs="Times New Roman"/>
                <w:iCs/>
                <w:sz w:val="16"/>
                <w:szCs w:val="16"/>
              </w:rPr>
            </w:pPr>
          </w:p>
        </w:tc>
        <w:tc>
          <w:tcPr>
            <w:tcW w:w="3800" w:type="dxa"/>
            <w:vAlign w:val="center"/>
          </w:tcPr>
          <w:p w:rsidR="00FA5ACB" w:rsidRPr="00A25586" w:rsidRDefault="00FA5ACB" w:rsidP="000E1BC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2264" w:type="dxa"/>
            <w:vAlign w:val="center"/>
          </w:tcPr>
          <w:p w:rsidR="00FA5ACB" w:rsidRPr="00A25586" w:rsidRDefault="00FA5ACB" w:rsidP="000E1BC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Пешеходная доступность, м</w:t>
            </w:r>
          </w:p>
        </w:tc>
        <w:tc>
          <w:tcPr>
            <w:tcW w:w="2735" w:type="dxa"/>
            <w:gridSpan w:val="2"/>
            <w:vAlign w:val="center"/>
          </w:tcPr>
          <w:p w:rsidR="00FA5ACB" w:rsidRPr="00A25586" w:rsidRDefault="00FA5ACB" w:rsidP="000E1BC5">
            <w:pPr>
              <w:spacing w:after="0" w:line="240" w:lineRule="auto"/>
              <w:jc w:val="center"/>
              <w:rPr>
                <w:rFonts w:ascii="Times New Roman" w:hAnsi="Times New Roman" w:cs="Times New Roman"/>
                <w:iCs/>
                <w:sz w:val="16"/>
                <w:szCs w:val="16"/>
              </w:rPr>
            </w:pPr>
            <w:r w:rsidRPr="00A25586">
              <w:rPr>
                <w:rFonts w:ascii="Times New Roman" w:hAnsi="Times New Roman" w:cs="Times New Roman"/>
                <w:sz w:val="16"/>
                <w:szCs w:val="16"/>
              </w:rPr>
              <w:t>2000</w:t>
            </w:r>
          </w:p>
        </w:tc>
      </w:tr>
      <w:tr w:rsidR="00FA5ACB" w:rsidRPr="00A25586" w:rsidTr="000E1BC5">
        <w:trPr>
          <w:gridAfter w:val="1"/>
          <w:wAfter w:w="12" w:type="dxa"/>
          <w:trHeight w:val="20"/>
        </w:trPr>
        <w:tc>
          <w:tcPr>
            <w:tcW w:w="1729" w:type="dxa"/>
            <w:vMerge w:val="restart"/>
            <w:vAlign w:val="center"/>
          </w:tcPr>
          <w:p w:rsidR="00FA5ACB" w:rsidRPr="00A25586" w:rsidRDefault="00FA5ACB" w:rsidP="000E1BC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Предприятия бытового обслуживания</w:t>
            </w:r>
          </w:p>
        </w:tc>
        <w:tc>
          <w:tcPr>
            <w:tcW w:w="3800" w:type="dxa"/>
            <w:vAlign w:val="center"/>
          </w:tcPr>
          <w:p w:rsidR="00FA5ACB" w:rsidRPr="00A25586" w:rsidRDefault="00FA5ACB" w:rsidP="000E1BC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2264" w:type="dxa"/>
            <w:vAlign w:val="center"/>
          </w:tcPr>
          <w:p w:rsidR="00FA5ACB" w:rsidRPr="00A25586" w:rsidRDefault="00FA5ACB" w:rsidP="000E1BC5">
            <w:pPr>
              <w:spacing w:after="0" w:line="240" w:lineRule="auto"/>
              <w:jc w:val="center"/>
              <w:rPr>
                <w:rFonts w:ascii="Times New Roman" w:hAnsi="Times New Roman" w:cs="Times New Roman"/>
                <w:iCs/>
                <w:sz w:val="16"/>
                <w:szCs w:val="16"/>
              </w:rPr>
            </w:pPr>
            <w:r w:rsidRPr="00A25586">
              <w:rPr>
                <w:rFonts w:ascii="Times New Roman" w:hAnsi="Times New Roman" w:cs="Times New Roman"/>
                <w:bCs/>
                <w:iCs/>
                <w:sz w:val="16"/>
                <w:szCs w:val="16"/>
              </w:rPr>
              <w:t>Количество рабочих мест на 1 тыс. чел.</w:t>
            </w:r>
          </w:p>
        </w:tc>
        <w:tc>
          <w:tcPr>
            <w:tcW w:w="2735" w:type="dxa"/>
            <w:gridSpan w:val="2"/>
            <w:vAlign w:val="center"/>
          </w:tcPr>
          <w:p w:rsidR="00FA5ACB" w:rsidRPr="00A25586" w:rsidRDefault="00FA5ACB" w:rsidP="000E1BC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7</w:t>
            </w:r>
          </w:p>
        </w:tc>
      </w:tr>
      <w:tr w:rsidR="00FA5ACB" w:rsidRPr="00A25586" w:rsidTr="000E1BC5">
        <w:trPr>
          <w:gridAfter w:val="1"/>
          <w:wAfter w:w="12" w:type="dxa"/>
          <w:trHeight w:val="20"/>
        </w:trPr>
        <w:tc>
          <w:tcPr>
            <w:tcW w:w="1729" w:type="dxa"/>
            <w:vMerge/>
            <w:vAlign w:val="center"/>
          </w:tcPr>
          <w:p w:rsidR="00FA5ACB" w:rsidRPr="00A25586" w:rsidRDefault="00FA5ACB" w:rsidP="000E1BC5">
            <w:pPr>
              <w:spacing w:after="0" w:line="240" w:lineRule="auto"/>
              <w:jc w:val="center"/>
              <w:rPr>
                <w:rFonts w:ascii="Times New Roman" w:hAnsi="Times New Roman" w:cs="Times New Roman"/>
                <w:iCs/>
                <w:sz w:val="16"/>
                <w:szCs w:val="16"/>
              </w:rPr>
            </w:pPr>
          </w:p>
        </w:tc>
        <w:tc>
          <w:tcPr>
            <w:tcW w:w="3800" w:type="dxa"/>
            <w:vAlign w:val="center"/>
          </w:tcPr>
          <w:p w:rsidR="00FA5ACB" w:rsidRPr="00A25586" w:rsidRDefault="00FA5ACB" w:rsidP="000E1BC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2264" w:type="dxa"/>
            <w:vAlign w:val="center"/>
          </w:tcPr>
          <w:p w:rsidR="00FA5ACB" w:rsidRPr="00A25586" w:rsidRDefault="00FA5ACB" w:rsidP="000E1BC5">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Пешеходная доступность, м</w:t>
            </w:r>
          </w:p>
        </w:tc>
        <w:tc>
          <w:tcPr>
            <w:tcW w:w="2735" w:type="dxa"/>
            <w:gridSpan w:val="2"/>
            <w:vAlign w:val="center"/>
          </w:tcPr>
          <w:p w:rsidR="00FA5ACB" w:rsidRPr="00A25586" w:rsidRDefault="00FA5ACB" w:rsidP="000E1BC5">
            <w:pPr>
              <w:spacing w:after="0" w:line="240" w:lineRule="auto"/>
              <w:jc w:val="center"/>
              <w:rPr>
                <w:rFonts w:ascii="Times New Roman" w:hAnsi="Times New Roman" w:cs="Times New Roman"/>
                <w:iCs/>
                <w:sz w:val="16"/>
                <w:szCs w:val="16"/>
              </w:rPr>
            </w:pPr>
            <w:r w:rsidRPr="00A25586">
              <w:rPr>
                <w:rFonts w:ascii="Times New Roman" w:hAnsi="Times New Roman" w:cs="Times New Roman"/>
                <w:sz w:val="16"/>
                <w:szCs w:val="16"/>
              </w:rPr>
              <w:t>2000</w:t>
            </w:r>
          </w:p>
        </w:tc>
      </w:tr>
      <w:tr w:rsidR="00FA5ACB" w:rsidRPr="00A25586" w:rsidTr="000E1BC5">
        <w:trPr>
          <w:trHeight w:val="20"/>
        </w:trPr>
        <w:tc>
          <w:tcPr>
            <w:tcW w:w="10540" w:type="dxa"/>
            <w:gridSpan w:val="6"/>
            <w:vAlign w:val="center"/>
          </w:tcPr>
          <w:p w:rsidR="00FA5ACB" w:rsidRPr="00A25586" w:rsidRDefault="00FA5ACB" w:rsidP="000E1BC5">
            <w:pPr>
              <w:spacing w:after="0" w:line="240" w:lineRule="auto"/>
              <w:rPr>
                <w:rFonts w:ascii="Times New Roman" w:hAnsi="Times New Roman" w:cs="Times New Roman"/>
                <w:b/>
                <w:bCs/>
                <w:iCs/>
                <w:sz w:val="16"/>
                <w:szCs w:val="16"/>
              </w:rPr>
            </w:pPr>
            <w:r w:rsidRPr="00A25586">
              <w:rPr>
                <w:rFonts w:ascii="Times New Roman" w:hAnsi="Times New Roman" w:cs="Times New Roman"/>
                <w:b/>
                <w:bCs/>
                <w:iCs/>
                <w:sz w:val="16"/>
                <w:szCs w:val="16"/>
              </w:rPr>
              <w:t>Примечания:</w:t>
            </w:r>
          </w:p>
          <w:p w:rsidR="00FA5ACB" w:rsidRPr="00A25586" w:rsidRDefault="00FA5ACB" w:rsidP="000E1BC5">
            <w:pPr>
              <w:spacing w:after="0" w:line="240" w:lineRule="auto"/>
              <w:rPr>
                <w:rFonts w:ascii="Times New Roman" w:hAnsi="Times New Roman" w:cs="Times New Roman"/>
                <w:bCs/>
                <w:iCs/>
                <w:sz w:val="16"/>
                <w:szCs w:val="16"/>
              </w:rPr>
            </w:pPr>
            <w:r w:rsidRPr="00A25586">
              <w:rPr>
                <w:rFonts w:ascii="Times New Roman" w:hAnsi="Times New Roman" w:cs="Times New Roman"/>
                <w:bCs/>
                <w:iCs/>
                <w:sz w:val="16"/>
                <w:szCs w:val="16"/>
              </w:rPr>
              <w:t>1.Показатель общей площади объектов организаций, учреждений и предприятий обслуживания на единицу измерения является рекомендуемыми. В скобках приведены нормы расчета предприятий местного значения, которые соответствуют организации систем обслуживания в микрорайоне и жилом районе.</w:t>
            </w:r>
          </w:p>
          <w:p w:rsidR="00FA5ACB" w:rsidRPr="00A25586" w:rsidRDefault="00FA5ACB" w:rsidP="000E1BC5">
            <w:pPr>
              <w:spacing w:after="0" w:line="240" w:lineRule="auto"/>
              <w:rPr>
                <w:rFonts w:ascii="Times New Roman" w:hAnsi="Times New Roman" w:cs="Times New Roman"/>
                <w:sz w:val="16"/>
                <w:szCs w:val="16"/>
              </w:rPr>
            </w:pPr>
            <w:r w:rsidRPr="00A25586">
              <w:rPr>
                <w:rFonts w:ascii="Times New Roman" w:hAnsi="Times New Roman" w:cs="Times New Roman"/>
                <w:bCs/>
                <w:iCs/>
                <w:sz w:val="16"/>
                <w:szCs w:val="16"/>
              </w:rPr>
              <w:t>2.Потребность в площадях земельных участков для объектов местного значения в области торговли, общественного питания, бытового обслуживания принимается в соответствии с приложением</w:t>
            </w:r>
            <w:r w:rsidRPr="00A25586">
              <w:rPr>
                <w:rFonts w:ascii="Times New Roman" w:hAnsi="Times New Roman" w:cs="Times New Roman"/>
                <w:sz w:val="16"/>
                <w:szCs w:val="16"/>
              </w:rPr>
              <w:t xml:space="preserve"> «Д» к СП 42.13330.2016.</w:t>
            </w:r>
          </w:p>
          <w:p w:rsidR="00FA5ACB" w:rsidRPr="00A25586" w:rsidRDefault="00FA5ACB" w:rsidP="000E1BC5">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3. Число мест обслуживания инвалидов в торговых залах, на предприятиях общественного питания и бытового обслуживания следует принимать в соответствии с пунктами 8.41-8.4.8 СП 59.13330.2020.</w:t>
            </w:r>
          </w:p>
        </w:tc>
      </w:tr>
    </w:tbl>
    <w:p w:rsidR="00FA5ACB" w:rsidRPr="00A25586" w:rsidRDefault="00FA5ACB" w:rsidP="00A25586">
      <w:pPr>
        <w:spacing w:after="0" w:line="240" w:lineRule="auto"/>
        <w:jc w:val="both"/>
        <w:rPr>
          <w:rFonts w:ascii="Times New Roman" w:hAnsi="Times New Roman" w:cs="Times New Roman"/>
          <w:bCs/>
          <w:iCs/>
          <w:sz w:val="16"/>
          <w:szCs w:val="16"/>
        </w:rPr>
      </w:pPr>
      <w:bookmarkStart w:id="18" w:name="_Hlk142048177"/>
      <w:bookmarkEnd w:id="17"/>
    </w:p>
    <w:p w:rsidR="00FA5ACB" w:rsidRPr="000E1BC5" w:rsidRDefault="00FA5ACB" w:rsidP="000E1BC5">
      <w:pPr>
        <w:spacing w:after="0" w:line="240" w:lineRule="auto"/>
        <w:ind w:left="-1276" w:firstLine="283"/>
        <w:jc w:val="right"/>
        <w:rPr>
          <w:rFonts w:ascii="Times New Roman" w:hAnsi="Times New Roman" w:cs="Times New Roman"/>
          <w:bCs/>
          <w:iCs/>
          <w:sz w:val="20"/>
          <w:szCs w:val="16"/>
        </w:rPr>
      </w:pPr>
      <w:r w:rsidRPr="000E1BC5">
        <w:rPr>
          <w:rFonts w:ascii="Times New Roman" w:hAnsi="Times New Roman" w:cs="Times New Roman"/>
          <w:bCs/>
          <w:iCs/>
          <w:sz w:val="20"/>
          <w:szCs w:val="16"/>
        </w:rPr>
        <w:t>Таблица 1.12</w:t>
      </w:r>
    </w:p>
    <w:p w:rsidR="00FA5ACB" w:rsidRPr="000E1BC5" w:rsidRDefault="00FA5ACB" w:rsidP="000E1BC5">
      <w:pPr>
        <w:spacing w:after="0" w:line="240" w:lineRule="auto"/>
        <w:ind w:left="-1276" w:firstLine="283"/>
        <w:jc w:val="center"/>
        <w:rPr>
          <w:rFonts w:ascii="Times New Roman" w:hAnsi="Times New Roman" w:cs="Times New Roman"/>
          <w:i/>
          <w:iCs/>
          <w:sz w:val="20"/>
          <w:szCs w:val="16"/>
        </w:rPr>
      </w:pPr>
      <w:r w:rsidRPr="000E1BC5">
        <w:rPr>
          <w:rFonts w:ascii="Times New Roman" w:hAnsi="Times New Roman" w:cs="Times New Roman"/>
          <w:iCs/>
          <w:sz w:val="20"/>
          <w:szCs w:val="16"/>
        </w:rPr>
        <w:t>Объекты местного значения муниципального округа в области озеленения территории и благоустройства</w:t>
      </w:r>
    </w:p>
    <w:tbl>
      <w:tblPr>
        <w:tblW w:w="10544" w:type="dxa"/>
        <w:tblInd w:w="-1248" w:type="dxa"/>
        <w:tblLayout w:type="fixed"/>
        <w:tblCellMar>
          <w:left w:w="10" w:type="dxa"/>
          <w:right w:w="10" w:type="dxa"/>
        </w:tblCellMar>
        <w:tblLook w:val="04A0" w:firstRow="1" w:lastRow="0" w:firstColumn="1" w:lastColumn="0" w:noHBand="0" w:noVBand="1"/>
      </w:tblPr>
      <w:tblGrid>
        <w:gridCol w:w="1729"/>
        <w:gridCol w:w="3800"/>
        <w:gridCol w:w="2061"/>
        <w:gridCol w:w="7"/>
        <w:gridCol w:w="2080"/>
        <w:gridCol w:w="851"/>
        <w:gridCol w:w="16"/>
      </w:tblGrid>
      <w:tr w:rsidR="00FA5ACB" w:rsidRPr="00A25586" w:rsidTr="0020597D">
        <w:trPr>
          <w:gridAfter w:val="1"/>
          <w:wAfter w:w="16" w:type="dxa"/>
          <w:trHeight w:val="20"/>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bookmarkEnd w:id="18"/>
          <w:p w:rsidR="00FA5ACB" w:rsidRPr="00A25586" w:rsidRDefault="00FA5ACB" w:rsidP="0020597D">
            <w:pPr>
              <w:spacing w:after="0" w:line="240" w:lineRule="auto"/>
              <w:jc w:val="center"/>
              <w:rPr>
                <w:rFonts w:ascii="Times New Roman" w:hAnsi="Times New Roman" w:cs="Times New Roman"/>
                <w:b/>
                <w:sz w:val="16"/>
                <w:szCs w:val="16"/>
              </w:rPr>
            </w:pPr>
            <w:r w:rsidRPr="00A25586">
              <w:rPr>
                <w:rFonts w:ascii="Times New Roman" w:hAnsi="Times New Roman" w:cs="Times New Roman"/>
                <w:b/>
                <w:sz w:val="16"/>
                <w:szCs w:val="16"/>
              </w:rPr>
              <w:t>Наименование вида объекта</w:t>
            </w:r>
          </w:p>
        </w:tc>
        <w:tc>
          <w:tcPr>
            <w:tcW w:w="3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b/>
                <w:sz w:val="16"/>
                <w:szCs w:val="16"/>
              </w:rPr>
            </w:pPr>
            <w:r w:rsidRPr="00A25586">
              <w:rPr>
                <w:rFonts w:ascii="Times New Roman" w:hAnsi="Times New Roman" w:cs="Times New Roman"/>
                <w:b/>
                <w:sz w:val="16"/>
                <w:szCs w:val="16"/>
              </w:rPr>
              <w:t>Тип расчетного показателя</w:t>
            </w:r>
          </w:p>
        </w:tc>
        <w:tc>
          <w:tcPr>
            <w:tcW w:w="20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b/>
                <w:sz w:val="16"/>
                <w:szCs w:val="16"/>
              </w:rPr>
            </w:pPr>
            <w:r w:rsidRPr="00A25586">
              <w:rPr>
                <w:rFonts w:ascii="Times New Roman" w:hAnsi="Times New Roman" w:cs="Times New Roman"/>
                <w:b/>
                <w:sz w:val="16"/>
                <w:szCs w:val="16"/>
              </w:rPr>
              <w:t>Наименование расчетного показателя, единица измерения</w:t>
            </w:r>
          </w:p>
        </w:tc>
        <w:tc>
          <w:tcPr>
            <w:tcW w:w="29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b/>
                <w:sz w:val="16"/>
                <w:szCs w:val="16"/>
              </w:rPr>
            </w:pPr>
            <w:r w:rsidRPr="00A25586">
              <w:rPr>
                <w:rFonts w:ascii="Times New Roman" w:hAnsi="Times New Roman" w:cs="Times New Roman"/>
                <w:b/>
                <w:sz w:val="16"/>
                <w:szCs w:val="16"/>
              </w:rPr>
              <w:t>Предельные значения расчетного показателя</w:t>
            </w:r>
          </w:p>
        </w:tc>
      </w:tr>
      <w:tr w:rsidR="00FA5ACB" w:rsidRPr="00A25586" w:rsidTr="0020597D">
        <w:trPr>
          <w:gridAfter w:val="1"/>
          <w:wAfter w:w="16" w:type="dxa"/>
          <w:trHeight w:val="20"/>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b/>
                <w:sz w:val="16"/>
                <w:szCs w:val="16"/>
              </w:rPr>
            </w:pPr>
          </w:p>
        </w:tc>
        <w:tc>
          <w:tcPr>
            <w:tcW w:w="3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b/>
                <w:sz w:val="16"/>
                <w:szCs w:val="16"/>
              </w:rPr>
            </w:pPr>
          </w:p>
        </w:tc>
        <w:tc>
          <w:tcPr>
            <w:tcW w:w="20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b/>
                <w:sz w:val="16"/>
                <w:szCs w:val="16"/>
              </w:rPr>
            </w:pPr>
          </w:p>
        </w:tc>
        <w:tc>
          <w:tcPr>
            <w:tcW w:w="29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b/>
                <w:sz w:val="16"/>
                <w:szCs w:val="16"/>
              </w:rPr>
            </w:pPr>
          </w:p>
        </w:tc>
      </w:tr>
      <w:tr w:rsidR="00FA5ACB" w:rsidRPr="00A25586" w:rsidTr="0020597D">
        <w:trPr>
          <w:gridAfter w:val="1"/>
          <w:wAfter w:w="16" w:type="dxa"/>
          <w:trHeight w:val="20"/>
        </w:trPr>
        <w:tc>
          <w:tcPr>
            <w:tcW w:w="1729" w:type="dxa"/>
            <w:vMerge w:val="restart"/>
            <w:tcBorders>
              <w:top w:val="single" w:sz="8" w:space="0" w:color="000000"/>
              <w:left w:val="single" w:sz="8" w:space="0" w:color="000000"/>
              <w:bottom w:val="single" w:sz="4" w:space="0" w:color="auto"/>
              <w:right w:val="single" w:sz="4" w:space="0" w:color="auto"/>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Озелененные территории общего пользования</w:t>
            </w:r>
          </w:p>
        </w:tc>
        <w:tc>
          <w:tcPr>
            <w:tcW w:w="3800" w:type="dxa"/>
            <w:tcBorders>
              <w:top w:val="single" w:sz="8" w:space="0" w:color="000000"/>
              <w:left w:val="single" w:sz="4" w:space="0" w:color="auto"/>
              <w:bottom w:val="single" w:sz="4" w:space="0" w:color="auto"/>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2068" w:type="dxa"/>
            <w:gridSpan w:val="2"/>
            <w:tcBorders>
              <w:top w:val="single" w:sz="8" w:space="0" w:color="000000"/>
              <w:left w:val="single" w:sz="8" w:space="0" w:color="000000"/>
              <w:bottom w:val="single" w:sz="4" w:space="0" w:color="auto"/>
              <w:right w:val="single" w:sz="4" w:space="0" w:color="auto"/>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Площадь территории, кв. м/чел.</w:t>
            </w:r>
          </w:p>
        </w:tc>
        <w:tc>
          <w:tcPr>
            <w:tcW w:w="2080" w:type="dxa"/>
            <w:tcBorders>
              <w:top w:val="single" w:sz="8" w:space="0" w:color="000000"/>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Сельские населенные пункты</w:t>
            </w:r>
          </w:p>
        </w:tc>
        <w:tc>
          <w:tcPr>
            <w:tcW w:w="851" w:type="dxa"/>
            <w:tcBorders>
              <w:top w:val="single" w:sz="8" w:space="0" w:color="000000"/>
              <w:left w:val="single" w:sz="4" w:space="0" w:color="auto"/>
              <w:bottom w:val="single" w:sz="4" w:space="0" w:color="auto"/>
              <w:right w:val="single" w:sz="8" w:space="0" w:color="000000"/>
            </w:tcBorders>
            <w:shd w:val="clear" w:color="auto" w:fill="FFFFFF"/>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w:t>
            </w:r>
          </w:p>
        </w:tc>
      </w:tr>
      <w:tr w:rsidR="00FA5ACB" w:rsidRPr="00A25586" w:rsidTr="0020597D">
        <w:trPr>
          <w:gridAfter w:val="1"/>
          <w:wAfter w:w="16" w:type="dxa"/>
          <w:trHeight w:val="20"/>
        </w:trPr>
        <w:tc>
          <w:tcPr>
            <w:tcW w:w="1729" w:type="dxa"/>
            <w:vMerge/>
            <w:tcBorders>
              <w:top w:val="single" w:sz="4" w:space="0" w:color="auto"/>
              <w:left w:val="single" w:sz="8" w:space="0" w:color="000000"/>
              <w:bottom w:val="single" w:sz="4" w:space="0" w:color="auto"/>
              <w:right w:val="single" w:sz="4" w:space="0" w:color="auto"/>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eastAsia="Arial Unicode MS" w:hAnsi="Times New Roman" w:cs="Times New Roman"/>
                <w:sz w:val="16"/>
                <w:szCs w:val="16"/>
              </w:rPr>
            </w:pPr>
          </w:p>
        </w:tc>
        <w:tc>
          <w:tcPr>
            <w:tcW w:w="3800" w:type="dxa"/>
            <w:tcBorders>
              <w:top w:val="single" w:sz="4" w:space="0" w:color="auto"/>
              <w:left w:val="single" w:sz="4" w:space="0" w:color="auto"/>
              <w:bottom w:val="single" w:sz="4" w:space="0" w:color="auto"/>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eastAsia="Arial Unicode MS"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2061" w:type="dxa"/>
            <w:tcBorders>
              <w:top w:val="single" w:sz="4" w:space="0" w:color="auto"/>
              <w:left w:val="single" w:sz="8" w:space="0" w:color="000000"/>
              <w:bottom w:val="single" w:sz="8" w:space="0" w:color="000000"/>
              <w:right w:val="single" w:sz="4" w:space="0" w:color="auto"/>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Транспортно-пешеходная доступность, мин</w:t>
            </w:r>
          </w:p>
        </w:tc>
        <w:tc>
          <w:tcPr>
            <w:tcW w:w="2938" w:type="dxa"/>
            <w:gridSpan w:val="3"/>
            <w:tcBorders>
              <w:top w:val="single" w:sz="4" w:space="0" w:color="auto"/>
              <w:left w:val="single" w:sz="4" w:space="0" w:color="auto"/>
              <w:bottom w:val="single" w:sz="8" w:space="0" w:color="000000"/>
              <w:right w:val="single" w:sz="8" w:space="0" w:color="000000"/>
            </w:tcBorders>
            <w:shd w:val="clear" w:color="auto" w:fill="FFFFFF"/>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w:t>
            </w:r>
          </w:p>
        </w:tc>
      </w:tr>
      <w:tr w:rsidR="00FA5ACB" w:rsidRPr="00A25586" w:rsidTr="0020597D">
        <w:trPr>
          <w:gridAfter w:val="1"/>
          <w:wAfter w:w="16" w:type="dxa"/>
          <w:trHeight w:val="20"/>
        </w:trPr>
        <w:tc>
          <w:tcPr>
            <w:tcW w:w="1729" w:type="dxa"/>
            <w:vMerge w:val="restart"/>
            <w:tcBorders>
              <w:top w:val="single" w:sz="4" w:space="0" w:color="auto"/>
              <w:left w:val="single" w:sz="8" w:space="0" w:color="000000"/>
              <w:right w:val="single" w:sz="4" w:space="0" w:color="auto"/>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Площадки для игр детей, отдыха взрослого населения и занятий физкультурой для жилых многоквартирных домов</w:t>
            </w:r>
          </w:p>
        </w:tc>
        <w:tc>
          <w:tcPr>
            <w:tcW w:w="3800" w:type="dxa"/>
            <w:vMerge w:val="restart"/>
            <w:tcBorders>
              <w:left w:val="single" w:sz="4" w:space="0" w:color="auto"/>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2068" w:type="dxa"/>
            <w:gridSpan w:val="2"/>
            <w:vMerge w:val="restart"/>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*Площадь территории, кв. м/чел.</w:t>
            </w:r>
          </w:p>
        </w:tc>
        <w:tc>
          <w:tcPr>
            <w:tcW w:w="2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Площадки для игр детей</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r>
      <w:tr w:rsidR="00FA5ACB" w:rsidRPr="00A25586" w:rsidTr="0020597D">
        <w:trPr>
          <w:gridAfter w:val="1"/>
          <w:wAfter w:w="16" w:type="dxa"/>
          <w:trHeight w:val="20"/>
        </w:trPr>
        <w:tc>
          <w:tcPr>
            <w:tcW w:w="1729" w:type="dxa"/>
            <w:vMerge/>
            <w:tcBorders>
              <w:left w:val="single" w:sz="8" w:space="0" w:color="000000"/>
              <w:right w:val="single" w:sz="4" w:space="0" w:color="auto"/>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eastAsia="Arial Unicode MS" w:hAnsi="Times New Roman" w:cs="Times New Roman"/>
                <w:sz w:val="16"/>
                <w:szCs w:val="16"/>
              </w:rPr>
            </w:pPr>
          </w:p>
        </w:tc>
        <w:tc>
          <w:tcPr>
            <w:tcW w:w="3800" w:type="dxa"/>
            <w:vMerge/>
            <w:tcBorders>
              <w:left w:val="single" w:sz="4" w:space="0" w:color="auto"/>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eastAsia="Arial Unicode MS" w:hAnsi="Times New Roman" w:cs="Times New Roman"/>
                <w:sz w:val="16"/>
                <w:szCs w:val="16"/>
              </w:rPr>
            </w:pPr>
          </w:p>
        </w:tc>
        <w:tc>
          <w:tcPr>
            <w:tcW w:w="2068" w:type="dxa"/>
            <w:gridSpan w:val="2"/>
            <w:vMerge/>
            <w:tcBorders>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eastAsia="Arial Unicode MS" w:hAnsi="Times New Roman" w:cs="Times New Roman"/>
                <w:sz w:val="16"/>
                <w:szCs w:val="16"/>
              </w:rPr>
            </w:pPr>
          </w:p>
        </w:tc>
        <w:tc>
          <w:tcPr>
            <w:tcW w:w="2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Площадки для отдыха взрослого населения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0,1</w:t>
            </w:r>
          </w:p>
        </w:tc>
      </w:tr>
      <w:tr w:rsidR="00FA5ACB" w:rsidRPr="00A25586" w:rsidTr="0020597D">
        <w:trPr>
          <w:gridAfter w:val="1"/>
          <w:wAfter w:w="16" w:type="dxa"/>
          <w:trHeight w:val="20"/>
        </w:trPr>
        <w:tc>
          <w:tcPr>
            <w:tcW w:w="1729" w:type="dxa"/>
            <w:vMerge/>
            <w:tcBorders>
              <w:left w:val="single" w:sz="8" w:space="0" w:color="000000"/>
              <w:right w:val="single" w:sz="4" w:space="0" w:color="auto"/>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eastAsia="Arial Unicode MS" w:hAnsi="Times New Roman" w:cs="Times New Roman"/>
                <w:sz w:val="16"/>
                <w:szCs w:val="16"/>
              </w:rPr>
            </w:pPr>
          </w:p>
        </w:tc>
        <w:tc>
          <w:tcPr>
            <w:tcW w:w="3800" w:type="dxa"/>
            <w:vMerge/>
            <w:tcBorders>
              <w:left w:val="single" w:sz="4" w:space="0" w:color="auto"/>
              <w:bottom w:val="single" w:sz="4" w:space="0" w:color="auto"/>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eastAsia="Arial Unicode MS" w:hAnsi="Times New Roman" w:cs="Times New Roman"/>
                <w:sz w:val="16"/>
                <w:szCs w:val="16"/>
              </w:rPr>
            </w:pPr>
          </w:p>
        </w:tc>
        <w:tc>
          <w:tcPr>
            <w:tcW w:w="2068" w:type="dxa"/>
            <w:gridSpan w:val="2"/>
            <w:vMerge/>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eastAsia="Arial Unicode MS" w:hAnsi="Times New Roman" w:cs="Times New Roman"/>
                <w:sz w:val="16"/>
                <w:szCs w:val="16"/>
              </w:rPr>
            </w:pPr>
          </w:p>
        </w:tc>
        <w:tc>
          <w:tcPr>
            <w:tcW w:w="2080" w:type="dxa"/>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Площадки для занятия физкультурой</w:t>
            </w:r>
          </w:p>
        </w:tc>
        <w:tc>
          <w:tcPr>
            <w:tcW w:w="851" w:type="dxa"/>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0,7</w:t>
            </w:r>
          </w:p>
        </w:tc>
      </w:tr>
      <w:tr w:rsidR="00FA5ACB" w:rsidRPr="00A25586" w:rsidTr="0020597D">
        <w:trPr>
          <w:gridAfter w:val="1"/>
          <w:wAfter w:w="16" w:type="dxa"/>
          <w:trHeight w:val="20"/>
        </w:trPr>
        <w:tc>
          <w:tcPr>
            <w:tcW w:w="1729" w:type="dxa"/>
            <w:vMerge/>
            <w:tcBorders>
              <w:left w:val="single" w:sz="8" w:space="0" w:color="000000"/>
              <w:right w:val="single" w:sz="4" w:space="0" w:color="auto"/>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eastAsia="Arial Unicode MS" w:hAnsi="Times New Roman" w:cs="Times New Roman"/>
                <w:sz w:val="16"/>
                <w:szCs w:val="16"/>
              </w:rPr>
            </w:pPr>
          </w:p>
        </w:tc>
        <w:tc>
          <w:tcPr>
            <w:tcW w:w="3800" w:type="dxa"/>
            <w:vMerge w:val="restart"/>
            <w:tcBorders>
              <w:top w:val="single" w:sz="8" w:space="0" w:color="000000"/>
              <w:left w:val="single" w:sz="4" w:space="0" w:color="auto"/>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2068" w:type="dxa"/>
            <w:gridSpan w:val="2"/>
            <w:vMerge w:val="restart"/>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Пешеходная доступность, м</w:t>
            </w:r>
          </w:p>
        </w:tc>
        <w:tc>
          <w:tcPr>
            <w:tcW w:w="2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Площадки для игр детей</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w:t>
            </w:r>
          </w:p>
        </w:tc>
      </w:tr>
      <w:tr w:rsidR="00FA5ACB" w:rsidRPr="00A25586" w:rsidTr="0020597D">
        <w:trPr>
          <w:gridAfter w:val="1"/>
          <w:wAfter w:w="16" w:type="dxa"/>
          <w:trHeight w:val="20"/>
        </w:trPr>
        <w:tc>
          <w:tcPr>
            <w:tcW w:w="1729" w:type="dxa"/>
            <w:vMerge/>
            <w:tcBorders>
              <w:left w:val="single" w:sz="8" w:space="0" w:color="000000"/>
              <w:right w:val="single" w:sz="4" w:space="0" w:color="auto"/>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eastAsia="Arial Unicode MS" w:hAnsi="Times New Roman" w:cs="Times New Roman"/>
                <w:sz w:val="16"/>
                <w:szCs w:val="16"/>
              </w:rPr>
            </w:pPr>
          </w:p>
        </w:tc>
        <w:tc>
          <w:tcPr>
            <w:tcW w:w="3800" w:type="dxa"/>
            <w:vMerge/>
            <w:tcBorders>
              <w:left w:val="single" w:sz="4" w:space="0" w:color="auto"/>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eastAsia="Arial Unicode MS" w:hAnsi="Times New Roman" w:cs="Times New Roman"/>
                <w:sz w:val="16"/>
                <w:szCs w:val="16"/>
              </w:rPr>
            </w:pPr>
          </w:p>
        </w:tc>
        <w:tc>
          <w:tcPr>
            <w:tcW w:w="2068" w:type="dxa"/>
            <w:gridSpan w:val="2"/>
            <w:vMerge/>
            <w:tcBorders>
              <w:left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eastAsia="Arial Unicode MS" w:hAnsi="Times New Roman" w:cs="Times New Roman"/>
                <w:sz w:val="16"/>
                <w:szCs w:val="16"/>
              </w:rPr>
            </w:pPr>
          </w:p>
        </w:tc>
        <w:tc>
          <w:tcPr>
            <w:tcW w:w="2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Площадки для отдыха взрослого населения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w:t>
            </w:r>
          </w:p>
        </w:tc>
      </w:tr>
      <w:tr w:rsidR="00FA5ACB" w:rsidRPr="00A25586" w:rsidTr="0020597D">
        <w:trPr>
          <w:gridAfter w:val="1"/>
          <w:wAfter w:w="16" w:type="dxa"/>
          <w:trHeight w:val="20"/>
        </w:trPr>
        <w:tc>
          <w:tcPr>
            <w:tcW w:w="1729" w:type="dxa"/>
            <w:vMerge/>
            <w:tcBorders>
              <w:left w:val="single" w:sz="8" w:space="0" w:color="000000"/>
              <w:bottom w:val="single" w:sz="4" w:space="0" w:color="auto"/>
              <w:right w:val="single" w:sz="4" w:space="0" w:color="auto"/>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eastAsia="Arial Unicode MS" w:hAnsi="Times New Roman" w:cs="Times New Roman"/>
                <w:sz w:val="16"/>
                <w:szCs w:val="16"/>
              </w:rPr>
            </w:pPr>
          </w:p>
        </w:tc>
        <w:tc>
          <w:tcPr>
            <w:tcW w:w="3800" w:type="dxa"/>
            <w:vMerge/>
            <w:tcBorders>
              <w:left w:val="single" w:sz="4" w:space="0" w:color="auto"/>
              <w:bottom w:val="single" w:sz="4" w:space="0" w:color="auto"/>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eastAsia="Arial Unicode MS" w:hAnsi="Times New Roman" w:cs="Times New Roman"/>
                <w:sz w:val="16"/>
                <w:szCs w:val="16"/>
              </w:rPr>
            </w:pPr>
          </w:p>
        </w:tc>
        <w:tc>
          <w:tcPr>
            <w:tcW w:w="2068" w:type="dxa"/>
            <w:gridSpan w:val="2"/>
            <w:vMerge/>
            <w:tcBorders>
              <w:left w:val="single" w:sz="8" w:space="0" w:color="000000"/>
              <w:bottom w:val="single" w:sz="4" w:space="0" w:color="auto"/>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eastAsia="Arial Unicode MS" w:hAnsi="Times New Roman" w:cs="Times New Roman"/>
                <w:sz w:val="16"/>
                <w:szCs w:val="16"/>
              </w:rPr>
            </w:pPr>
          </w:p>
        </w:tc>
        <w:tc>
          <w:tcPr>
            <w:tcW w:w="2080" w:type="dxa"/>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Площадки для занятия физкультурой</w:t>
            </w:r>
          </w:p>
        </w:tc>
        <w:tc>
          <w:tcPr>
            <w:tcW w:w="851" w:type="dxa"/>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800</w:t>
            </w:r>
          </w:p>
        </w:tc>
      </w:tr>
      <w:tr w:rsidR="00FA5ACB" w:rsidRPr="00A25586" w:rsidTr="0020597D">
        <w:trPr>
          <w:gridAfter w:val="1"/>
          <w:wAfter w:w="16" w:type="dxa"/>
          <w:trHeight w:val="20"/>
        </w:trPr>
        <w:tc>
          <w:tcPr>
            <w:tcW w:w="1729" w:type="dxa"/>
            <w:vMerge w:val="restart"/>
            <w:tcBorders>
              <w:top w:val="single" w:sz="4" w:space="0" w:color="auto"/>
              <w:left w:val="single" w:sz="4" w:space="0" w:color="auto"/>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eastAsia="Arial Unicode MS" w:hAnsi="Times New Roman" w:cs="Times New Roman"/>
                <w:sz w:val="16"/>
                <w:szCs w:val="16"/>
              </w:rPr>
            </w:pPr>
            <w:r w:rsidRPr="00A25586">
              <w:rPr>
                <w:rFonts w:ascii="Times New Roman" w:eastAsia="Arial Unicode MS" w:hAnsi="Times New Roman" w:cs="Times New Roman"/>
                <w:sz w:val="16"/>
                <w:szCs w:val="16"/>
              </w:rPr>
              <w:t>Площадки для выгула собак</w:t>
            </w:r>
          </w:p>
        </w:tc>
        <w:tc>
          <w:tcPr>
            <w:tcW w:w="3800" w:type="dxa"/>
            <w:tcBorders>
              <w:top w:val="single" w:sz="4" w:space="0" w:color="auto"/>
              <w:left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eastAsia="Arial Unicode MS"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2068" w:type="dxa"/>
            <w:gridSpan w:val="2"/>
            <w:tcBorders>
              <w:top w:val="single" w:sz="4" w:space="0" w:color="auto"/>
              <w:left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eastAsia="Arial Unicode MS" w:hAnsi="Times New Roman" w:cs="Times New Roman"/>
                <w:sz w:val="16"/>
                <w:szCs w:val="16"/>
              </w:rPr>
            </w:pPr>
            <w:r w:rsidRPr="00A25586">
              <w:rPr>
                <w:rFonts w:ascii="Times New Roman" w:eastAsia="Arial Unicode MS" w:hAnsi="Times New Roman" w:cs="Times New Roman"/>
                <w:sz w:val="16"/>
                <w:szCs w:val="16"/>
              </w:rPr>
              <w:t>Плошадь территории, кв.м</w:t>
            </w:r>
          </w:p>
        </w:tc>
        <w:tc>
          <w:tcPr>
            <w:tcW w:w="2931" w:type="dxa"/>
            <w:gridSpan w:val="2"/>
            <w:tcBorders>
              <w:top w:val="single" w:sz="4" w:space="0" w:color="auto"/>
              <w:left w:val="single" w:sz="8" w:space="0" w:color="000000"/>
              <w:right w:val="single" w:sz="4" w:space="0" w:color="auto"/>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400</w:t>
            </w:r>
          </w:p>
        </w:tc>
      </w:tr>
      <w:tr w:rsidR="00FA5ACB" w:rsidRPr="00A25586" w:rsidTr="0020597D">
        <w:trPr>
          <w:gridAfter w:val="1"/>
          <w:wAfter w:w="16" w:type="dxa"/>
          <w:trHeight w:val="20"/>
        </w:trPr>
        <w:tc>
          <w:tcPr>
            <w:tcW w:w="1729" w:type="dxa"/>
            <w:vMerge/>
            <w:tcBorders>
              <w:left w:val="single" w:sz="4" w:space="0" w:color="auto"/>
              <w:bottom w:val="single" w:sz="4" w:space="0" w:color="auto"/>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eastAsia="Arial Unicode MS" w:hAnsi="Times New Roman" w:cs="Times New Roman"/>
                <w:sz w:val="16"/>
                <w:szCs w:val="16"/>
              </w:rPr>
            </w:pPr>
          </w:p>
        </w:tc>
        <w:tc>
          <w:tcPr>
            <w:tcW w:w="3800" w:type="dxa"/>
            <w:tcBorders>
              <w:top w:val="single" w:sz="4" w:space="0" w:color="auto"/>
              <w:left w:val="single" w:sz="8" w:space="0" w:color="000000"/>
              <w:bottom w:val="single" w:sz="4" w:space="0" w:color="auto"/>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eastAsia="Arial Unicode MS"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2068" w:type="dxa"/>
            <w:gridSpan w:val="2"/>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Пешеходная доступность, м</w:t>
            </w:r>
          </w:p>
          <w:p w:rsidR="00FA5ACB" w:rsidRPr="00A25586" w:rsidRDefault="00FA5ACB" w:rsidP="0020597D">
            <w:pPr>
              <w:spacing w:after="0" w:line="240" w:lineRule="auto"/>
              <w:jc w:val="center"/>
              <w:rPr>
                <w:rFonts w:ascii="Times New Roman" w:eastAsia="Arial Unicode MS" w:hAnsi="Times New Roman" w:cs="Times New Roman"/>
                <w:sz w:val="16"/>
                <w:szCs w:val="16"/>
              </w:rPr>
            </w:pPr>
            <w:r w:rsidRPr="00A25586">
              <w:rPr>
                <w:rFonts w:ascii="Times New Roman" w:hAnsi="Times New Roman" w:cs="Times New Roman"/>
                <w:sz w:val="16"/>
                <w:szCs w:val="16"/>
              </w:rPr>
              <w:t>[1]</w:t>
            </w:r>
          </w:p>
        </w:tc>
        <w:tc>
          <w:tcPr>
            <w:tcW w:w="2931" w:type="dxa"/>
            <w:gridSpan w:val="2"/>
            <w:tcBorders>
              <w:top w:val="single" w:sz="8" w:space="0" w:color="000000"/>
              <w:left w:val="single" w:sz="8" w:space="0" w:color="000000"/>
              <w:bottom w:val="single" w:sz="4" w:space="0" w:color="auto"/>
              <w:right w:val="single" w:sz="4" w:space="0" w:color="auto"/>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400</w:t>
            </w:r>
          </w:p>
        </w:tc>
      </w:tr>
      <w:tr w:rsidR="00FA5ACB" w:rsidRPr="00A25586" w:rsidTr="0020597D">
        <w:trPr>
          <w:gridAfter w:val="1"/>
          <w:wAfter w:w="16" w:type="dxa"/>
          <w:trHeight w:val="20"/>
        </w:trPr>
        <w:tc>
          <w:tcPr>
            <w:tcW w:w="1729" w:type="dxa"/>
            <w:vMerge w:val="restart"/>
            <w:tcBorders>
              <w:top w:val="single" w:sz="4" w:space="0" w:color="auto"/>
              <w:left w:val="single" w:sz="4" w:space="0" w:color="auto"/>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eastAsia="Arial Unicode MS" w:hAnsi="Times New Roman" w:cs="Times New Roman"/>
                <w:sz w:val="16"/>
                <w:szCs w:val="16"/>
              </w:rPr>
            </w:pPr>
            <w:r w:rsidRPr="00A25586">
              <w:rPr>
                <w:rFonts w:ascii="Times New Roman" w:eastAsia="Arial Unicode MS" w:hAnsi="Times New Roman" w:cs="Times New Roman"/>
                <w:sz w:val="16"/>
                <w:szCs w:val="16"/>
              </w:rPr>
              <w:t>Общественные туалеты</w:t>
            </w:r>
          </w:p>
        </w:tc>
        <w:tc>
          <w:tcPr>
            <w:tcW w:w="3800" w:type="dxa"/>
            <w:tcBorders>
              <w:top w:val="single" w:sz="4" w:space="0" w:color="auto"/>
              <w:left w:val="single" w:sz="8" w:space="0" w:color="000000"/>
              <w:bottom w:val="single" w:sz="4" w:space="0" w:color="auto"/>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 xml:space="preserve">Расчетный показатель минимально допустимого </w:t>
            </w:r>
            <w:r w:rsidRPr="00A25586">
              <w:rPr>
                <w:rFonts w:ascii="Times New Roman" w:hAnsi="Times New Roman" w:cs="Times New Roman"/>
                <w:sz w:val="16"/>
                <w:szCs w:val="16"/>
              </w:rPr>
              <w:lastRenderedPageBreak/>
              <w:t>уровня обеспеченности</w:t>
            </w:r>
          </w:p>
        </w:tc>
        <w:tc>
          <w:tcPr>
            <w:tcW w:w="2068" w:type="dxa"/>
            <w:gridSpan w:val="2"/>
            <w:tcBorders>
              <w:top w:val="single" w:sz="4" w:space="0" w:color="auto"/>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 xml:space="preserve">Обеспеченность населения </w:t>
            </w:r>
            <w:r w:rsidRPr="00A25586">
              <w:rPr>
                <w:rFonts w:ascii="Times New Roman" w:hAnsi="Times New Roman" w:cs="Times New Roman"/>
                <w:sz w:val="16"/>
                <w:szCs w:val="16"/>
              </w:rPr>
              <w:lastRenderedPageBreak/>
              <w:t>туалетами в общественных пространствах, ед.(приборов) на 1 тыс. посетителей общественных пространств</w:t>
            </w:r>
          </w:p>
        </w:tc>
        <w:tc>
          <w:tcPr>
            <w:tcW w:w="2931" w:type="dxa"/>
            <w:gridSpan w:val="2"/>
            <w:tcBorders>
              <w:top w:val="single" w:sz="4" w:space="0" w:color="auto"/>
              <w:left w:val="single" w:sz="8" w:space="0" w:color="000000"/>
              <w:bottom w:val="single" w:sz="8" w:space="0" w:color="000000"/>
              <w:right w:val="single" w:sz="4" w:space="0" w:color="auto"/>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2</w:t>
            </w:r>
          </w:p>
        </w:tc>
      </w:tr>
      <w:tr w:rsidR="00FA5ACB" w:rsidRPr="00A25586" w:rsidTr="0020597D">
        <w:trPr>
          <w:gridAfter w:val="1"/>
          <w:wAfter w:w="16" w:type="dxa"/>
          <w:trHeight w:val="20"/>
        </w:trPr>
        <w:tc>
          <w:tcPr>
            <w:tcW w:w="1729" w:type="dxa"/>
            <w:vMerge/>
            <w:tcBorders>
              <w:left w:val="single" w:sz="4" w:space="0" w:color="auto"/>
              <w:bottom w:val="single" w:sz="4" w:space="0" w:color="auto"/>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eastAsia="Arial Unicode MS" w:hAnsi="Times New Roman" w:cs="Times New Roman"/>
                <w:sz w:val="16"/>
                <w:szCs w:val="16"/>
              </w:rPr>
            </w:pPr>
          </w:p>
        </w:tc>
        <w:tc>
          <w:tcPr>
            <w:tcW w:w="3800" w:type="dxa"/>
            <w:tcBorders>
              <w:top w:val="single" w:sz="4" w:space="0" w:color="auto"/>
              <w:left w:val="single" w:sz="8" w:space="0" w:color="000000"/>
              <w:bottom w:val="single" w:sz="4" w:space="0" w:color="auto"/>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20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Радиус обслуживания, м</w:t>
            </w:r>
          </w:p>
        </w:tc>
        <w:tc>
          <w:tcPr>
            <w:tcW w:w="293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750</w:t>
            </w:r>
          </w:p>
        </w:tc>
      </w:tr>
      <w:tr w:rsidR="00FA5ACB" w:rsidRPr="00A25586" w:rsidTr="0020597D">
        <w:trPr>
          <w:trHeight w:val="20"/>
        </w:trPr>
        <w:tc>
          <w:tcPr>
            <w:tcW w:w="10544" w:type="dxa"/>
            <w:gridSpan w:val="7"/>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A5ACB" w:rsidRPr="00A25586" w:rsidRDefault="00FA5ACB" w:rsidP="0020597D">
            <w:pPr>
              <w:spacing w:after="0" w:line="240" w:lineRule="auto"/>
              <w:rPr>
                <w:rFonts w:ascii="Times New Roman" w:hAnsi="Times New Roman" w:cs="Times New Roman"/>
                <w:b/>
                <w:bCs/>
                <w:iCs/>
                <w:sz w:val="16"/>
                <w:szCs w:val="16"/>
              </w:rPr>
            </w:pPr>
            <w:r w:rsidRPr="00A25586">
              <w:rPr>
                <w:rFonts w:ascii="Times New Roman" w:hAnsi="Times New Roman" w:cs="Times New Roman"/>
                <w:b/>
                <w:bCs/>
                <w:iCs/>
                <w:sz w:val="16"/>
                <w:szCs w:val="16"/>
              </w:rPr>
              <w:t>Примечания:</w:t>
            </w:r>
          </w:p>
          <w:p w:rsidR="00FA5ACB" w:rsidRPr="00A25586" w:rsidRDefault="00FA5ACB" w:rsidP="0020597D">
            <w:pPr>
              <w:spacing w:after="0" w:line="240" w:lineRule="auto"/>
              <w:rPr>
                <w:rFonts w:ascii="Times New Roman" w:hAnsi="Times New Roman" w:cs="Times New Roman"/>
                <w:bCs/>
                <w:iCs/>
                <w:sz w:val="16"/>
                <w:szCs w:val="16"/>
              </w:rPr>
            </w:pPr>
            <w:r w:rsidRPr="00A25586">
              <w:rPr>
                <w:rFonts w:ascii="Times New Roman" w:hAnsi="Times New Roman" w:cs="Times New Roman"/>
                <w:bCs/>
                <w:iCs/>
                <w:sz w:val="16"/>
                <w:szCs w:val="16"/>
              </w:rPr>
              <w:t>*Общая площадь территории, занимаемой площадками для игр детей, отдыха и занятий физкультурой взрослого населения, должны быть доступны для маломобильных групп населения</w:t>
            </w:r>
          </w:p>
          <w:p w:rsidR="00FA5ACB" w:rsidRPr="00A25586" w:rsidRDefault="00FA5ACB" w:rsidP="0020597D">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1.В соответствии с приложением «А» «СП.467.1325800.2020 доступность площадок для выгула собак следует обеспечивать не более 400 м. В соответствии с п.7.5 СП.42.13330.2016 расстояние от границы площадки до окон жилых и общественных зданий, участков дошкольных образовательных и общеобразовательных организаций, детских игровых площадок, площадок для занятий физкультурой взрослого населения, площадок отдыха взрослого населения - не менее 40 м.</w:t>
            </w:r>
          </w:p>
        </w:tc>
      </w:tr>
    </w:tbl>
    <w:p w:rsidR="0020597D" w:rsidRDefault="0020597D" w:rsidP="00A25586">
      <w:pPr>
        <w:spacing w:after="0" w:line="240" w:lineRule="auto"/>
        <w:jc w:val="both"/>
        <w:rPr>
          <w:rFonts w:ascii="Times New Roman" w:hAnsi="Times New Roman" w:cs="Times New Roman"/>
          <w:bCs/>
          <w:iCs/>
          <w:sz w:val="16"/>
          <w:szCs w:val="16"/>
        </w:rPr>
      </w:pPr>
    </w:p>
    <w:p w:rsidR="00FA5ACB" w:rsidRPr="0020597D" w:rsidRDefault="00FA5ACB" w:rsidP="0020597D">
      <w:pPr>
        <w:spacing w:after="0" w:line="240" w:lineRule="auto"/>
        <w:ind w:left="-1276" w:firstLine="283"/>
        <w:jc w:val="right"/>
        <w:rPr>
          <w:rFonts w:ascii="Times New Roman" w:hAnsi="Times New Roman" w:cs="Times New Roman"/>
          <w:bCs/>
          <w:iCs/>
          <w:sz w:val="20"/>
          <w:szCs w:val="16"/>
        </w:rPr>
      </w:pPr>
      <w:r w:rsidRPr="0020597D">
        <w:rPr>
          <w:rFonts w:ascii="Times New Roman" w:hAnsi="Times New Roman" w:cs="Times New Roman"/>
          <w:bCs/>
          <w:iCs/>
          <w:sz w:val="20"/>
          <w:szCs w:val="16"/>
        </w:rPr>
        <w:t>Таблица 1.13</w:t>
      </w:r>
    </w:p>
    <w:p w:rsidR="00FA5ACB" w:rsidRPr="0020597D" w:rsidRDefault="00FA5ACB" w:rsidP="0020597D">
      <w:pPr>
        <w:spacing w:after="0" w:line="240" w:lineRule="auto"/>
        <w:ind w:left="-1276" w:firstLine="283"/>
        <w:jc w:val="center"/>
        <w:rPr>
          <w:rFonts w:ascii="Times New Roman" w:hAnsi="Times New Roman" w:cs="Times New Roman"/>
          <w:sz w:val="20"/>
          <w:szCs w:val="16"/>
        </w:rPr>
      </w:pPr>
      <w:r w:rsidRPr="0020597D">
        <w:rPr>
          <w:rFonts w:ascii="Times New Roman" w:hAnsi="Times New Roman" w:cs="Times New Roman"/>
          <w:sz w:val="20"/>
          <w:szCs w:val="16"/>
        </w:rPr>
        <w:t>Объекты местного значения муниципального округа в области деятельности органов местного самоуправления</w:t>
      </w:r>
    </w:p>
    <w:tbl>
      <w:tblPr>
        <w:tblW w:w="10502" w:type="dxa"/>
        <w:tblInd w:w="-12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1686"/>
        <w:gridCol w:w="3559"/>
        <w:gridCol w:w="4110"/>
        <w:gridCol w:w="1147"/>
      </w:tblGrid>
      <w:tr w:rsidR="00FA5ACB" w:rsidRPr="00A25586" w:rsidTr="0020597D">
        <w:tc>
          <w:tcPr>
            <w:tcW w:w="1686" w:type="dxa"/>
            <w:vAlign w:val="center"/>
          </w:tcPr>
          <w:p w:rsidR="00FA5ACB" w:rsidRPr="00A25586" w:rsidRDefault="00FA5ACB" w:rsidP="0020597D">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Наименование вида объекта</w:t>
            </w:r>
          </w:p>
        </w:tc>
        <w:tc>
          <w:tcPr>
            <w:tcW w:w="3559" w:type="dxa"/>
            <w:vAlign w:val="center"/>
          </w:tcPr>
          <w:p w:rsidR="00FA5ACB" w:rsidRPr="00A25586" w:rsidRDefault="00FA5ACB" w:rsidP="0020597D">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Тип расчетного показателя</w:t>
            </w:r>
          </w:p>
        </w:tc>
        <w:tc>
          <w:tcPr>
            <w:tcW w:w="4110" w:type="dxa"/>
            <w:vAlign w:val="center"/>
          </w:tcPr>
          <w:p w:rsidR="00FA5ACB" w:rsidRPr="00A25586" w:rsidRDefault="00FA5ACB" w:rsidP="0020597D">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Наименование расчетного показателя, единица измерения</w:t>
            </w:r>
          </w:p>
        </w:tc>
        <w:tc>
          <w:tcPr>
            <w:tcW w:w="1147" w:type="dxa"/>
            <w:vAlign w:val="center"/>
          </w:tcPr>
          <w:p w:rsidR="00FA5ACB" w:rsidRPr="00A25586" w:rsidRDefault="00FA5ACB" w:rsidP="0020597D">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Значение расчетного показателя</w:t>
            </w:r>
          </w:p>
        </w:tc>
      </w:tr>
      <w:tr w:rsidR="00FA5ACB" w:rsidRPr="00A25586" w:rsidTr="0020597D">
        <w:tc>
          <w:tcPr>
            <w:tcW w:w="1686" w:type="dxa"/>
            <w:vMerge w:val="restart"/>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Административное здание органа местного самоуправления</w:t>
            </w:r>
          </w:p>
        </w:tc>
        <w:tc>
          <w:tcPr>
            <w:tcW w:w="3559" w:type="dxa"/>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4110" w:type="dxa"/>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Количество объектов на муниципальный округ, ед.</w:t>
            </w:r>
          </w:p>
        </w:tc>
        <w:tc>
          <w:tcPr>
            <w:tcW w:w="1147" w:type="dxa"/>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1</w:t>
            </w:r>
          </w:p>
        </w:tc>
      </w:tr>
      <w:tr w:rsidR="00FA5ACB" w:rsidRPr="00A25586" w:rsidTr="0020597D">
        <w:tc>
          <w:tcPr>
            <w:tcW w:w="1686" w:type="dxa"/>
            <w:vMerge/>
            <w:vAlign w:val="center"/>
          </w:tcPr>
          <w:p w:rsidR="00FA5ACB" w:rsidRPr="00A25586" w:rsidRDefault="00FA5ACB" w:rsidP="0020597D">
            <w:pPr>
              <w:spacing w:after="0" w:line="240" w:lineRule="auto"/>
              <w:jc w:val="center"/>
              <w:rPr>
                <w:rFonts w:ascii="Times New Roman" w:hAnsi="Times New Roman" w:cs="Times New Roman"/>
                <w:iCs/>
                <w:sz w:val="16"/>
                <w:szCs w:val="16"/>
              </w:rPr>
            </w:pPr>
          </w:p>
        </w:tc>
        <w:tc>
          <w:tcPr>
            <w:tcW w:w="3559" w:type="dxa"/>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5257" w:type="dxa"/>
            <w:gridSpan w:val="2"/>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Не нормируется</w:t>
            </w:r>
          </w:p>
        </w:tc>
      </w:tr>
    </w:tbl>
    <w:p w:rsidR="00FA5ACB" w:rsidRPr="00A25586" w:rsidRDefault="00FA5ACB" w:rsidP="00A25586">
      <w:pPr>
        <w:spacing w:after="0" w:line="240" w:lineRule="auto"/>
        <w:jc w:val="both"/>
        <w:rPr>
          <w:rFonts w:ascii="Times New Roman" w:hAnsi="Times New Roman" w:cs="Times New Roman"/>
          <w:bCs/>
          <w:iCs/>
          <w:sz w:val="16"/>
          <w:szCs w:val="16"/>
        </w:rPr>
      </w:pPr>
    </w:p>
    <w:p w:rsidR="00FA5ACB" w:rsidRPr="0020597D" w:rsidRDefault="00FA5ACB" w:rsidP="0020597D">
      <w:pPr>
        <w:spacing w:after="0" w:line="240" w:lineRule="auto"/>
        <w:ind w:left="-1276" w:firstLine="283"/>
        <w:jc w:val="right"/>
        <w:rPr>
          <w:rFonts w:ascii="Times New Roman" w:hAnsi="Times New Roman" w:cs="Times New Roman"/>
          <w:bCs/>
          <w:iCs/>
          <w:sz w:val="20"/>
          <w:szCs w:val="16"/>
        </w:rPr>
      </w:pPr>
      <w:r w:rsidRPr="0020597D">
        <w:rPr>
          <w:rFonts w:ascii="Times New Roman" w:hAnsi="Times New Roman" w:cs="Times New Roman"/>
          <w:bCs/>
          <w:iCs/>
          <w:sz w:val="20"/>
          <w:szCs w:val="16"/>
        </w:rPr>
        <w:t>Таблица 1.14</w:t>
      </w:r>
    </w:p>
    <w:p w:rsidR="00FA5ACB" w:rsidRPr="0020597D" w:rsidRDefault="00FA5ACB" w:rsidP="0020597D">
      <w:pPr>
        <w:spacing w:after="0" w:line="240" w:lineRule="auto"/>
        <w:ind w:left="-1276" w:firstLine="283"/>
        <w:jc w:val="center"/>
        <w:rPr>
          <w:rFonts w:ascii="Times New Roman" w:hAnsi="Times New Roman" w:cs="Times New Roman"/>
          <w:sz w:val="20"/>
          <w:szCs w:val="16"/>
        </w:rPr>
      </w:pPr>
      <w:r w:rsidRPr="0020597D">
        <w:rPr>
          <w:rFonts w:ascii="Times New Roman" w:hAnsi="Times New Roman" w:cs="Times New Roman"/>
          <w:sz w:val="20"/>
          <w:szCs w:val="16"/>
        </w:rPr>
        <w:t>Объекты местного значения муниципального округа в области организации архивного дела</w:t>
      </w:r>
    </w:p>
    <w:tbl>
      <w:tblPr>
        <w:tblW w:w="10588" w:type="dxa"/>
        <w:tblInd w:w="-12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1729"/>
        <w:gridCol w:w="3658"/>
        <w:gridCol w:w="3500"/>
        <w:gridCol w:w="1701"/>
      </w:tblGrid>
      <w:tr w:rsidR="00FA5ACB" w:rsidRPr="00A25586" w:rsidTr="0020597D">
        <w:trPr>
          <w:trHeight w:val="20"/>
        </w:trPr>
        <w:tc>
          <w:tcPr>
            <w:tcW w:w="1729" w:type="dxa"/>
            <w:vAlign w:val="center"/>
          </w:tcPr>
          <w:p w:rsidR="00FA5ACB" w:rsidRPr="00A25586" w:rsidRDefault="00FA5ACB" w:rsidP="0020597D">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Наименование вида объекта</w:t>
            </w:r>
          </w:p>
        </w:tc>
        <w:tc>
          <w:tcPr>
            <w:tcW w:w="3658" w:type="dxa"/>
            <w:vAlign w:val="center"/>
          </w:tcPr>
          <w:p w:rsidR="00FA5ACB" w:rsidRPr="00A25586" w:rsidRDefault="00FA5ACB" w:rsidP="0020597D">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Тип расчетного показателя</w:t>
            </w:r>
          </w:p>
        </w:tc>
        <w:tc>
          <w:tcPr>
            <w:tcW w:w="3500" w:type="dxa"/>
            <w:vAlign w:val="center"/>
          </w:tcPr>
          <w:p w:rsidR="00FA5ACB" w:rsidRPr="00A25586" w:rsidRDefault="00FA5ACB" w:rsidP="0020597D">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Наименование расчетного показателя, единица измерения</w:t>
            </w:r>
          </w:p>
        </w:tc>
        <w:tc>
          <w:tcPr>
            <w:tcW w:w="1701" w:type="dxa"/>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b/>
                <w:iCs/>
                <w:sz w:val="16"/>
                <w:szCs w:val="16"/>
              </w:rPr>
              <w:t>Значение расчетного показателя</w:t>
            </w:r>
          </w:p>
        </w:tc>
      </w:tr>
      <w:tr w:rsidR="00FA5ACB" w:rsidRPr="00A25586" w:rsidTr="0020597D">
        <w:trPr>
          <w:trHeight w:val="20"/>
        </w:trPr>
        <w:tc>
          <w:tcPr>
            <w:tcW w:w="1729" w:type="dxa"/>
            <w:vMerge w:val="restart"/>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Муниципальный архив</w:t>
            </w:r>
          </w:p>
        </w:tc>
        <w:tc>
          <w:tcPr>
            <w:tcW w:w="3658" w:type="dxa"/>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3500" w:type="dxa"/>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Количество объектов на муниципальный округ, ед.</w:t>
            </w:r>
          </w:p>
        </w:tc>
        <w:tc>
          <w:tcPr>
            <w:tcW w:w="1701" w:type="dxa"/>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1</w:t>
            </w:r>
          </w:p>
        </w:tc>
      </w:tr>
      <w:tr w:rsidR="00FA5ACB" w:rsidRPr="00A25586" w:rsidTr="0020597D">
        <w:trPr>
          <w:trHeight w:val="20"/>
        </w:trPr>
        <w:tc>
          <w:tcPr>
            <w:tcW w:w="1729" w:type="dxa"/>
            <w:vMerge/>
            <w:vAlign w:val="center"/>
          </w:tcPr>
          <w:p w:rsidR="00FA5ACB" w:rsidRPr="00A25586" w:rsidRDefault="00FA5ACB" w:rsidP="0020597D">
            <w:pPr>
              <w:spacing w:after="0" w:line="240" w:lineRule="auto"/>
              <w:jc w:val="center"/>
              <w:rPr>
                <w:rFonts w:ascii="Times New Roman" w:hAnsi="Times New Roman" w:cs="Times New Roman"/>
                <w:iCs/>
                <w:sz w:val="16"/>
                <w:szCs w:val="16"/>
              </w:rPr>
            </w:pPr>
          </w:p>
        </w:tc>
        <w:tc>
          <w:tcPr>
            <w:tcW w:w="3658" w:type="dxa"/>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5201" w:type="dxa"/>
            <w:gridSpan w:val="2"/>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Не нормируется</w:t>
            </w:r>
          </w:p>
        </w:tc>
      </w:tr>
    </w:tbl>
    <w:p w:rsidR="0020597D" w:rsidRDefault="0020597D" w:rsidP="00A25586">
      <w:pPr>
        <w:spacing w:after="0" w:line="240" w:lineRule="auto"/>
        <w:jc w:val="both"/>
        <w:rPr>
          <w:rFonts w:ascii="Times New Roman" w:hAnsi="Times New Roman" w:cs="Times New Roman"/>
          <w:bCs/>
          <w:iCs/>
          <w:sz w:val="16"/>
          <w:szCs w:val="16"/>
        </w:rPr>
      </w:pPr>
      <w:bookmarkStart w:id="19" w:name="_Toc483046937"/>
      <w:bookmarkStart w:id="20" w:name="_Toc84513416"/>
      <w:bookmarkStart w:id="21" w:name="_Toc132182622"/>
    </w:p>
    <w:p w:rsidR="00FA5ACB" w:rsidRPr="0020597D" w:rsidRDefault="00FA5ACB" w:rsidP="0020597D">
      <w:pPr>
        <w:spacing w:after="0" w:line="240" w:lineRule="auto"/>
        <w:ind w:left="-1276" w:firstLine="283"/>
        <w:jc w:val="right"/>
        <w:rPr>
          <w:rFonts w:ascii="Times New Roman" w:hAnsi="Times New Roman" w:cs="Times New Roman"/>
          <w:bCs/>
          <w:iCs/>
          <w:sz w:val="20"/>
          <w:szCs w:val="16"/>
        </w:rPr>
      </w:pPr>
      <w:r w:rsidRPr="0020597D">
        <w:rPr>
          <w:rFonts w:ascii="Times New Roman" w:hAnsi="Times New Roman" w:cs="Times New Roman"/>
          <w:bCs/>
          <w:iCs/>
          <w:sz w:val="20"/>
          <w:szCs w:val="16"/>
        </w:rPr>
        <w:t>Таблица 1.15</w:t>
      </w:r>
    </w:p>
    <w:p w:rsidR="00FA5ACB" w:rsidRPr="0020597D" w:rsidRDefault="00FA5ACB" w:rsidP="0020597D">
      <w:pPr>
        <w:spacing w:after="0" w:line="240" w:lineRule="auto"/>
        <w:ind w:left="-1276" w:firstLine="283"/>
        <w:jc w:val="center"/>
        <w:rPr>
          <w:rFonts w:ascii="Times New Roman" w:hAnsi="Times New Roman" w:cs="Times New Roman"/>
          <w:sz w:val="20"/>
          <w:szCs w:val="16"/>
        </w:rPr>
      </w:pPr>
      <w:bookmarkStart w:id="22" w:name="_Toc216106104"/>
      <w:r w:rsidRPr="0020597D">
        <w:rPr>
          <w:rFonts w:ascii="Times New Roman" w:hAnsi="Times New Roman" w:cs="Times New Roman"/>
          <w:sz w:val="20"/>
          <w:szCs w:val="16"/>
        </w:rPr>
        <w:t>Объекты местного значения муниципального округа в области жилищного строительства</w:t>
      </w:r>
      <w:bookmarkEnd w:id="21"/>
      <w:bookmarkEnd w:id="22"/>
    </w:p>
    <w:tbl>
      <w:tblPr>
        <w:tblW w:w="10493"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1"/>
        <w:gridCol w:w="3544"/>
        <w:gridCol w:w="3508"/>
        <w:gridCol w:w="1740"/>
      </w:tblGrid>
      <w:tr w:rsidR="00FA5ACB" w:rsidRPr="00A25586" w:rsidTr="0020597D">
        <w:trPr>
          <w:trHeight w:val="20"/>
        </w:trPr>
        <w:tc>
          <w:tcPr>
            <w:tcW w:w="1701" w:type="dxa"/>
            <w:shd w:val="clear" w:color="auto" w:fill="FFFFFF"/>
            <w:vAlign w:val="center"/>
          </w:tcPr>
          <w:p w:rsidR="00FA5ACB" w:rsidRPr="00A25586" w:rsidRDefault="00FA5ACB" w:rsidP="0020597D">
            <w:pPr>
              <w:spacing w:after="0" w:line="240" w:lineRule="auto"/>
              <w:jc w:val="center"/>
              <w:rPr>
                <w:rFonts w:ascii="Times New Roman" w:hAnsi="Times New Roman" w:cs="Times New Roman"/>
                <w:b/>
                <w:sz w:val="16"/>
                <w:szCs w:val="16"/>
              </w:rPr>
            </w:pPr>
            <w:r w:rsidRPr="00A25586">
              <w:rPr>
                <w:rFonts w:ascii="Times New Roman" w:hAnsi="Times New Roman" w:cs="Times New Roman"/>
                <w:b/>
                <w:sz w:val="16"/>
                <w:szCs w:val="16"/>
              </w:rPr>
              <w:t>Наименование объекта</w:t>
            </w:r>
          </w:p>
        </w:tc>
        <w:tc>
          <w:tcPr>
            <w:tcW w:w="3544" w:type="dxa"/>
            <w:shd w:val="clear" w:color="auto" w:fill="FFFFFF"/>
            <w:vAlign w:val="center"/>
          </w:tcPr>
          <w:p w:rsidR="00FA5ACB" w:rsidRPr="00A25586" w:rsidRDefault="00FA5ACB" w:rsidP="0020597D">
            <w:pPr>
              <w:spacing w:after="0" w:line="240" w:lineRule="auto"/>
              <w:jc w:val="center"/>
              <w:rPr>
                <w:rFonts w:ascii="Times New Roman" w:hAnsi="Times New Roman" w:cs="Times New Roman"/>
                <w:b/>
                <w:sz w:val="16"/>
                <w:szCs w:val="16"/>
              </w:rPr>
            </w:pPr>
            <w:r w:rsidRPr="00A25586">
              <w:rPr>
                <w:rFonts w:ascii="Times New Roman" w:hAnsi="Times New Roman" w:cs="Times New Roman"/>
                <w:b/>
                <w:sz w:val="16"/>
                <w:szCs w:val="16"/>
              </w:rPr>
              <w:t>Тип расчетного показателя</w:t>
            </w:r>
          </w:p>
        </w:tc>
        <w:tc>
          <w:tcPr>
            <w:tcW w:w="3508" w:type="dxa"/>
            <w:shd w:val="clear" w:color="auto" w:fill="FFFFFF"/>
            <w:vAlign w:val="center"/>
          </w:tcPr>
          <w:p w:rsidR="00FA5ACB" w:rsidRPr="00A25586" w:rsidRDefault="00FA5ACB" w:rsidP="0020597D">
            <w:pPr>
              <w:spacing w:after="0" w:line="240" w:lineRule="auto"/>
              <w:jc w:val="center"/>
              <w:rPr>
                <w:rFonts w:ascii="Times New Roman" w:hAnsi="Times New Roman" w:cs="Times New Roman"/>
                <w:b/>
                <w:sz w:val="16"/>
                <w:szCs w:val="16"/>
              </w:rPr>
            </w:pPr>
            <w:r w:rsidRPr="00A25586">
              <w:rPr>
                <w:rFonts w:ascii="Times New Roman" w:hAnsi="Times New Roman" w:cs="Times New Roman"/>
                <w:b/>
                <w:iCs/>
                <w:sz w:val="16"/>
                <w:szCs w:val="16"/>
              </w:rPr>
              <w:t>Наименование расчетного показателя, единица измерения</w:t>
            </w:r>
          </w:p>
        </w:tc>
        <w:tc>
          <w:tcPr>
            <w:tcW w:w="1736" w:type="dxa"/>
            <w:shd w:val="clear" w:color="auto" w:fill="FFFFFF"/>
            <w:vAlign w:val="center"/>
          </w:tcPr>
          <w:p w:rsidR="00FA5ACB" w:rsidRPr="00A25586" w:rsidRDefault="00FA5ACB" w:rsidP="0020597D">
            <w:pPr>
              <w:spacing w:after="0" w:line="240" w:lineRule="auto"/>
              <w:jc w:val="center"/>
              <w:rPr>
                <w:rFonts w:ascii="Times New Roman" w:hAnsi="Times New Roman" w:cs="Times New Roman"/>
                <w:b/>
                <w:sz w:val="16"/>
                <w:szCs w:val="16"/>
              </w:rPr>
            </w:pPr>
            <w:r w:rsidRPr="00A25586">
              <w:rPr>
                <w:rFonts w:ascii="Times New Roman" w:hAnsi="Times New Roman" w:cs="Times New Roman"/>
                <w:b/>
                <w:iCs/>
                <w:sz w:val="16"/>
                <w:szCs w:val="16"/>
              </w:rPr>
              <w:t>Значение расчетного показателя</w:t>
            </w:r>
          </w:p>
        </w:tc>
      </w:tr>
      <w:tr w:rsidR="00FA5ACB" w:rsidRPr="00A25586" w:rsidTr="0020597D">
        <w:trPr>
          <w:trHeight w:val="20"/>
        </w:trPr>
        <w:tc>
          <w:tcPr>
            <w:tcW w:w="1701" w:type="dxa"/>
            <w:vMerge w:val="restart"/>
            <w:vAlign w:val="center"/>
          </w:tcPr>
          <w:p w:rsidR="00FA5ACB" w:rsidRPr="00A25586" w:rsidRDefault="00FA5ACB" w:rsidP="0020597D">
            <w:pPr>
              <w:spacing w:after="0" w:line="240" w:lineRule="auto"/>
              <w:jc w:val="center"/>
              <w:rPr>
                <w:rFonts w:ascii="Times New Roman" w:hAnsi="Times New Roman" w:cs="Times New Roman"/>
                <w:sz w:val="16"/>
                <w:szCs w:val="16"/>
                <w:highlight w:val="yellow"/>
              </w:rPr>
            </w:pPr>
            <w:r w:rsidRPr="00A25586">
              <w:rPr>
                <w:rFonts w:ascii="Times New Roman" w:hAnsi="Times New Roman" w:cs="Times New Roman"/>
                <w:sz w:val="16"/>
                <w:szCs w:val="16"/>
              </w:rPr>
              <w:t>Жилые помещения</w:t>
            </w:r>
          </w:p>
        </w:tc>
        <w:tc>
          <w:tcPr>
            <w:tcW w:w="3544" w:type="dxa"/>
            <w:vAlign w:val="center"/>
          </w:tcPr>
          <w:p w:rsidR="00FA5ACB" w:rsidRPr="00A25586" w:rsidRDefault="00FA5ACB" w:rsidP="0020597D">
            <w:pPr>
              <w:spacing w:after="0" w:line="240" w:lineRule="auto"/>
              <w:jc w:val="center"/>
              <w:rPr>
                <w:rFonts w:ascii="Times New Roman" w:hAnsi="Times New Roman" w:cs="Times New Roman"/>
                <w:sz w:val="16"/>
                <w:szCs w:val="16"/>
                <w:highlight w:val="yellow"/>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3508" w:type="dxa"/>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Учётная норма площади жилого помещения, кв.м./1 чел.</w:t>
            </w:r>
          </w:p>
        </w:tc>
        <w:tc>
          <w:tcPr>
            <w:tcW w:w="1736" w:type="dxa"/>
            <w:vAlign w:val="center"/>
          </w:tcPr>
          <w:p w:rsidR="00FA5ACB" w:rsidRPr="00A25586" w:rsidRDefault="00FA5ACB" w:rsidP="0020597D">
            <w:pPr>
              <w:spacing w:after="0" w:line="240" w:lineRule="auto"/>
              <w:jc w:val="center"/>
              <w:rPr>
                <w:rFonts w:ascii="Times New Roman" w:hAnsi="Times New Roman" w:cs="Times New Roman"/>
                <w:sz w:val="16"/>
                <w:szCs w:val="16"/>
                <w:highlight w:val="yellow"/>
              </w:rPr>
            </w:pPr>
            <w:r w:rsidRPr="00A25586">
              <w:rPr>
                <w:rFonts w:ascii="Times New Roman" w:hAnsi="Times New Roman" w:cs="Times New Roman"/>
                <w:sz w:val="16"/>
                <w:szCs w:val="16"/>
              </w:rPr>
              <w:t>14,0</w:t>
            </w:r>
          </w:p>
        </w:tc>
      </w:tr>
      <w:tr w:rsidR="00FA5ACB" w:rsidRPr="00A25586" w:rsidTr="0020597D">
        <w:trPr>
          <w:trHeight w:val="20"/>
        </w:trPr>
        <w:tc>
          <w:tcPr>
            <w:tcW w:w="1701" w:type="dxa"/>
            <w:vMerge/>
            <w:vAlign w:val="center"/>
          </w:tcPr>
          <w:p w:rsidR="00FA5ACB" w:rsidRPr="00A25586" w:rsidRDefault="00FA5ACB" w:rsidP="0020597D">
            <w:pPr>
              <w:spacing w:after="0" w:line="240" w:lineRule="auto"/>
              <w:jc w:val="center"/>
              <w:rPr>
                <w:rFonts w:ascii="Times New Roman" w:hAnsi="Times New Roman" w:cs="Times New Roman"/>
                <w:sz w:val="16"/>
                <w:szCs w:val="16"/>
                <w:highlight w:val="yellow"/>
              </w:rPr>
            </w:pPr>
          </w:p>
        </w:tc>
        <w:tc>
          <w:tcPr>
            <w:tcW w:w="3544" w:type="dxa"/>
            <w:vAlign w:val="center"/>
          </w:tcPr>
          <w:p w:rsidR="00FA5ACB" w:rsidRPr="00A25586" w:rsidRDefault="00FA5ACB" w:rsidP="0020597D">
            <w:pPr>
              <w:spacing w:after="0" w:line="240" w:lineRule="auto"/>
              <w:jc w:val="center"/>
              <w:rPr>
                <w:rFonts w:ascii="Times New Roman" w:hAnsi="Times New Roman" w:cs="Times New Roman"/>
                <w:sz w:val="16"/>
                <w:szCs w:val="16"/>
                <w:highlight w:val="yellow"/>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5244" w:type="dxa"/>
            <w:gridSpan w:val="2"/>
            <w:vAlign w:val="center"/>
          </w:tcPr>
          <w:p w:rsidR="00FA5ACB" w:rsidRPr="00A25586" w:rsidRDefault="00FA5ACB" w:rsidP="0020597D">
            <w:pPr>
              <w:spacing w:after="0" w:line="240" w:lineRule="auto"/>
              <w:jc w:val="center"/>
              <w:rPr>
                <w:rFonts w:ascii="Times New Roman" w:hAnsi="Times New Roman" w:cs="Times New Roman"/>
                <w:sz w:val="16"/>
                <w:szCs w:val="16"/>
                <w:highlight w:val="yellow"/>
              </w:rPr>
            </w:pPr>
            <w:r w:rsidRPr="00A25586">
              <w:rPr>
                <w:rFonts w:ascii="Times New Roman" w:hAnsi="Times New Roman" w:cs="Times New Roman"/>
                <w:sz w:val="16"/>
                <w:szCs w:val="16"/>
              </w:rPr>
              <w:t>Не нормируется</w:t>
            </w:r>
          </w:p>
        </w:tc>
      </w:tr>
      <w:tr w:rsidR="00FA5ACB" w:rsidRPr="00A25586" w:rsidTr="0020597D">
        <w:trPr>
          <w:trHeight w:val="20"/>
        </w:trPr>
        <w:tc>
          <w:tcPr>
            <w:tcW w:w="1701" w:type="dxa"/>
            <w:vMerge/>
            <w:vAlign w:val="center"/>
          </w:tcPr>
          <w:p w:rsidR="00FA5ACB" w:rsidRPr="00A25586" w:rsidRDefault="00FA5ACB" w:rsidP="0020597D">
            <w:pPr>
              <w:spacing w:after="0" w:line="240" w:lineRule="auto"/>
              <w:jc w:val="center"/>
              <w:rPr>
                <w:rFonts w:ascii="Times New Roman" w:hAnsi="Times New Roman" w:cs="Times New Roman"/>
                <w:sz w:val="16"/>
                <w:szCs w:val="16"/>
                <w:highlight w:val="yellow"/>
              </w:rPr>
            </w:pPr>
          </w:p>
        </w:tc>
        <w:tc>
          <w:tcPr>
            <w:tcW w:w="3544" w:type="dxa"/>
            <w:vAlign w:val="center"/>
          </w:tcPr>
          <w:p w:rsidR="00FA5ACB" w:rsidRPr="00A25586" w:rsidRDefault="00FA5ACB" w:rsidP="0020597D">
            <w:pPr>
              <w:spacing w:after="0" w:line="240" w:lineRule="auto"/>
              <w:jc w:val="center"/>
              <w:rPr>
                <w:rFonts w:ascii="Times New Roman" w:hAnsi="Times New Roman" w:cs="Times New Roman"/>
                <w:sz w:val="16"/>
                <w:szCs w:val="16"/>
                <w:highlight w:val="yellow"/>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3508" w:type="dxa"/>
            <w:vAlign w:val="center"/>
          </w:tcPr>
          <w:p w:rsidR="00FA5ACB" w:rsidRPr="00A25586" w:rsidRDefault="00FA5ACB" w:rsidP="0020597D">
            <w:pPr>
              <w:spacing w:after="0" w:line="240" w:lineRule="auto"/>
              <w:jc w:val="center"/>
              <w:rPr>
                <w:rFonts w:ascii="Times New Roman" w:hAnsi="Times New Roman" w:cs="Times New Roman"/>
                <w:sz w:val="16"/>
                <w:szCs w:val="16"/>
                <w:highlight w:val="yellow"/>
              </w:rPr>
            </w:pPr>
            <w:r w:rsidRPr="00A25586">
              <w:rPr>
                <w:rFonts w:ascii="Times New Roman" w:hAnsi="Times New Roman" w:cs="Times New Roman"/>
                <w:sz w:val="16"/>
                <w:szCs w:val="16"/>
              </w:rPr>
              <w:t xml:space="preserve">Норма предоставления площади жилого помещения по </w:t>
            </w:r>
            <w:r w:rsidRPr="00A25586">
              <w:rPr>
                <w:rFonts w:ascii="Times New Roman" w:hAnsi="Times New Roman" w:cs="Times New Roman"/>
                <w:spacing w:val="-6"/>
                <w:sz w:val="16"/>
                <w:szCs w:val="16"/>
              </w:rPr>
              <w:t>договору социального найма,</w:t>
            </w:r>
            <w:r w:rsidRPr="00A25586">
              <w:rPr>
                <w:rFonts w:ascii="Times New Roman" w:hAnsi="Times New Roman" w:cs="Times New Roman"/>
                <w:sz w:val="16"/>
                <w:szCs w:val="16"/>
              </w:rPr>
              <w:t xml:space="preserve"> кв.м./1 чел.</w:t>
            </w:r>
          </w:p>
        </w:tc>
        <w:tc>
          <w:tcPr>
            <w:tcW w:w="1736" w:type="dxa"/>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22,0</w:t>
            </w:r>
          </w:p>
        </w:tc>
      </w:tr>
      <w:tr w:rsidR="00FA5ACB" w:rsidRPr="00A25586" w:rsidTr="0020597D">
        <w:trPr>
          <w:trHeight w:val="20"/>
        </w:trPr>
        <w:tc>
          <w:tcPr>
            <w:tcW w:w="1701" w:type="dxa"/>
            <w:vMerge/>
            <w:vAlign w:val="center"/>
          </w:tcPr>
          <w:p w:rsidR="00FA5ACB" w:rsidRPr="00A25586" w:rsidRDefault="00FA5ACB" w:rsidP="0020597D">
            <w:pPr>
              <w:spacing w:after="0" w:line="240" w:lineRule="auto"/>
              <w:jc w:val="center"/>
              <w:rPr>
                <w:rFonts w:ascii="Times New Roman" w:hAnsi="Times New Roman" w:cs="Times New Roman"/>
                <w:sz w:val="16"/>
                <w:szCs w:val="16"/>
                <w:highlight w:val="yellow"/>
              </w:rPr>
            </w:pPr>
          </w:p>
        </w:tc>
        <w:tc>
          <w:tcPr>
            <w:tcW w:w="3544" w:type="dxa"/>
            <w:vAlign w:val="center"/>
          </w:tcPr>
          <w:p w:rsidR="00FA5ACB" w:rsidRPr="00A25586" w:rsidRDefault="00FA5ACB" w:rsidP="0020597D">
            <w:pPr>
              <w:spacing w:after="0" w:line="240" w:lineRule="auto"/>
              <w:jc w:val="center"/>
              <w:rPr>
                <w:rFonts w:ascii="Times New Roman" w:hAnsi="Times New Roman" w:cs="Times New Roman"/>
                <w:sz w:val="16"/>
                <w:szCs w:val="16"/>
                <w:highlight w:val="yellow"/>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5244" w:type="dxa"/>
            <w:gridSpan w:val="2"/>
            <w:vAlign w:val="center"/>
          </w:tcPr>
          <w:p w:rsidR="00FA5ACB" w:rsidRPr="00A25586" w:rsidRDefault="00FA5ACB" w:rsidP="0020597D">
            <w:pPr>
              <w:spacing w:after="0" w:line="240" w:lineRule="auto"/>
              <w:jc w:val="center"/>
              <w:rPr>
                <w:rFonts w:ascii="Times New Roman" w:hAnsi="Times New Roman" w:cs="Times New Roman"/>
                <w:sz w:val="16"/>
                <w:szCs w:val="16"/>
                <w:highlight w:val="yellow"/>
              </w:rPr>
            </w:pPr>
            <w:r w:rsidRPr="00A25586">
              <w:rPr>
                <w:rFonts w:ascii="Times New Roman" w:hAnsi="Times New Roman" w:cs="Times New Roman"/>
                <w:sz w:val="16"/>
                <w:szCs w:val="16"/>
              </w:rPr>
              <w:t>Не нормируется</w:t>
            </w:r>
          </w:p>
        </w:tc>
      </w:tr>
      <w:tr w:rsidR="00FA5ACB" w:rsidRPr="00A25586" w:rsidTr="0020597D">
        <w:trPr>
          <w:trHeight w:val="20"/>
        </w:trPr>
        <w:tc>
          <w:tcPr>
            <w:tcW w:w="10493" w:type="dxa"/>
            <w:gridSpan w:val="4"/>
            <w:vAlign w:val="center"/>
          </w:tcPr>
          <w:p w:rsidR="00FA5ACB" w:rsidRPr="00A25586" w:rsidRDefault="00FA5ACB" w:rsidP="0020597D">
            <w:pPr>
              <w:spacing w:after="0" w:line="240" w:lineRule="auto"/>
              <w:rPr>
                <w:rFonts w:ascii="Times New Roman" w:hAnsi="Times New Roman" w:cs="Times New Roman"/>
                <w:b/>
                <w:bCs/>
                <w:iCs/>
                <w:sz w:val="16"/>
                <w:szCs w:val="16"/>
              </w:rPr>
            </w:pPr>
            <w:r w:rsidRPr="00A25586">
              <w:rPr>
                <w:rFonts w:ascii="Times New Roman" w:hAnsi="Times New Roman" w:cs="Times New Roman"/>
                <w:b/>
                <w:bCs/>
                <w:iCs/>
                <w:sz w:val="16"/>
                <w:szCs w:val="16"/>
              </w:rPr>
              <w:t>Примечания:</w:t>
            </w:r>
          </w:p>
          <w:p w:rsidR="00FA5ACB" w:rsidRPr="00A25586" w:rsidRDefault="00FA5ACB" w:rsidP="0020597D">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1.Показатели установлены в соответствии с Постановлением Администрации Поддорского муниципального района от 18.02.2021 № 62 «Об установлении нормы площади жилого помещения по договору социального найма и учетной нормы площади жилого помещения». 2.При оценке потребности в строительстве нового жилищного строительства необходимо учитывать, что: численность населения в округе не превысит 10000 человек на расчётный срок (2034 год), средняя жилищная обеспеченность составит 45 кв.м/чел (расчетная жилищная обеспеченность для Новгородской области).</w:t>
            </w:r>
          </w:p>
        </w:tc>
      </w:tr>
    </w:tbl>
    <w:p w:rsidR="00FA5ACB" w:rsidRPr="00A25586" w:rsidRDefault="00FA5ACB" w:rsidP="00A25586">
      <w:pPr>
        <w:spacing w:after="0" w:line="240" w:lineRule="auto"/>
        <w:jc w:val="both"/>
        <w:rPr>
          <w:rFonts w:ascii="Times New Roman" w:hAnsi="Times New Roman" w:cs="Times New Roman"/>
          <w:bCs/>
          <w:iCs/>
          <w:sz w:val="16"/>
          <w:szCs w:val="16"/>
        </w:rPr>
      </w:pPr>
    </w:p>
    <w:p w:rsidR="00FA5ACB" w:rsidRPr="0020597D" w:rsidRDefault="00FA5ACB" w:rsidP="0020597D">
      <w:pPr>
        <w:spacing w:after="0" w:line="240" w:lineRule="auto"/>
        <w:ind w:left="-1276" w:firstLine="283"/>
        <w:jc w:val="right"/>
        <w:rPr>
          <w:rFonts w:ascii="Times New Roman" w:hAnsi="Times New Roman" w:cs="Times New Roman"/>
          <w:bCs/>
          <w:iCs/>
          <w:sz w:val="20"/>
          <w:szCs w:val="16"/>
        </w:rPr>
      </w:pPr>
      <w:r w:rsidRPr="0020597D">
        <w:rPr>
          <w:rFonts w:ascii="Times New Roman" w:hAnsi="Times New Roman" w:cs="Times New Roman"/>
          <w:bCs/>
          <w:iCs/>
          <w:sz w:val="20"/>
          <w:szCs w:val="16"/>
        </w:rPr>
        <w:t>Таблица 1.16</w:t>
      </w:r>
    </w:p>
    <w:p w:rsidR="00FA5ACB" w:rsidRPr="0020597D" w:rsidRDefault="00FA5ACB" w:rsidP="0020597D">
      <w:pPr>
        <w:spacing w:after="0" w:line="240" w:lineRule="auto"/>
        <w:ind w:left="-1276" w:firstLine="283"/>
        <w:jc w:val="center"/>
        <w:rPr>
          <w:rFonts w:ascii="Times New Roman" w:hAnsi="Times New Roman" w:cs="Times New Roman"/>
          <w:sz w:val="20"/>
          <w:szCs w:val="16"/>
        </w:rPr>
      </w:pPr>
      <w:r w:rsidRPr="0020597D">
        <w:rPr>
          <w:rFonts w:ascii="Times New Roman" w:hAnsi="Times New Roman" w:cs="Times New Roman"/>
          <w:sz w:val="20"/>
          <w:szCs w:val="16"/>
        </w:rPr>
        <w:t>Объекты местного значения муниципального округа в области предупреждения чрезвычайных ситуаций и ликвидации их последствий</w:t>
      </w:r>
    </w:p>
    <w:tbl>
      <w:tblPr>
        <w:tblW w:w="926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1645"/>
        <w:gridCol w:w="2479"/>
        <w:gridCol w:w="3356"/>
        <w:gridCol w:w="1783"/>
      </w:tblGrid>
      <w:tr w:rsidR="00FA5ACB" w:rsidRPr="00A25586" w:rsidTr="0020597D">
        <w:trPr>
          <w:trHeight w:val="20"/>
          <w:jc w:val="center"/>
        </w:trPr>
        <w:tc>
          <w:tcPr>
            <w:tcW w:w="1645" w:type="dxa"/>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b/>
                <w:bCs/>
                <w:iCs/>
                <w:sz w:val="16"/>
                <w:szCs w:val="16"/>
              </w:rPr>
              <w:t>Наименование вида объекта</w:t>
            </w:r>
          </w:p>
        </w:tc>
        <w:tc>
          <w:tcPr>
            <w:tcW w:w="2479" w:type="dxa"/>
            <w:vAlign w:val="center"/>
          </w:tcPr>
          <w:p w:rsidR="00FA5ACB" w:rsidRPr="00A25586" w:rsidRDefault="00FA5ACB" w:rsidP="0020597D">
            <w:pPr>
              <w:spacing w:after="0" w:line="240" w:lineRule="auto"/>
              <w:jc w:val="center"/>
              <w:rPr>
                <w:rFonts w:ascii="Times New Roman" w:hAnsi="Times New Roman" w:cs="Times New Roman"/>
                <w:b/>
                <w:bCs/>
                <w:iCs/>
                <w:sz w:val="16"/>
                <w:szCs w:val="16"/>
              </w:rPr>
            </w:pPr>
            <w:r w:rsidRPr="00A25586">
              <w:rPr>
                <w:rFonts w:ascii="Times New Roman" w:hAnsi="Times New Roman" w:cs="Times New Roman"/>
                <w:b/>
                <w:iCs/>
                <w:sz w:val="16"/>
                <w:szCs w:val="16"/>
              </w:rPr>
              <w:t>Тип расчетного показателя</w:t>
            </w:r>
          </w:p>
        </w:tc>
        <w:tc>
          <w:tcPr>
            <w:tcW w:w="3356" w:type="dxa"/>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b/>
                <w:bCs/>
                <w:iCs/>
                <w:sz w:val="16"/>
                <w:szCs w:val="16"/>
              </w:rPr>
              <w:t>Наименование расчетного показателя, единица измерения</w:t>
            </w:r>
          </w:p>
        </w:tc>
        <w:tc>
          <w:tcPr>
            <w:tcW w:w="1783" w:type="dxa"/>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b/>
                <w:bCs/>
                <w:iCs/>
                <w:sz w:val="16"/>
                <w:szCs w:val="16"/>
              </w:rPr>
              <w:t>Значение расчетного показателя</w:t>
            </w:r>
          </w:p>
        </w:tc>
      </w:tr>
      <w:tr w:rsidR="00FA5ACB" w:rsidRPr="00A25586" w:rsidTr="0020597D">
        <w:trPr>
          <w:trHeight w:val="20"/>
          <w:jc w:val="center"/>
        </w:trPr>
        <w:tc>
          <w:tcPr>
            <w:tcW w:w="1645" w:type="dxa"/>
            <w:vMerge w:val="restart"/>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Берегозащитные сооружения</w:t>
            </w:r>
          </w:p>
        </w:tc>
        <w:tc>
          <w:tcPr>
            <w:tcW w:w="2479" w:type="dxa"/>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3356" w:type="dxa"/>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Охват территории, требующей защиты, %</w:t>
            </w:r>
          </w:p>
        </w:tc>
        <w:tc>
          <w:tcPr>
            <w:tcW w:w="1783" w:type="dxa"/>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w:t>
            </w:r>
          </w:p>
        </w:tc>
      </w:tr>
      <w:tr w:rsidR="00FA5ACB" w:rsidRPr="00A25586" w:rsidTr="0020597D">
        <w:trPr>
          <w:trHeight w:val="20"/>
          <w:jc w:val="center"/>
        </w:trPr>
        <w:tc>
          <w:tcPr>
            <w:tcW w:w="1645" w:type="dxa"/>
            <w:vMerge/>
            <w:vAlign w:val="center"/>
          </w:tcPr>
          <w:p w:rsidR="00FA5ACB" w:rsidRPr="00A25586" w:rsidRDefault="00FA5ACB" w:rsidP="0020597D">
            <w:pPr>
              <w:spacing w:after="0" w:line="240" w:lineRule="auto"/>
              <w:jc w:val="center"/>
              <w:rPr>
                <w:rFonts w:ascii="Times New Roman" w:hAnsi="Times New Roman" w:cs="Times New Roman"/>
                <w:sz w:val="16"/>
                <w:szCs w:val="16"/>
              </w:rPr>
            </w:pPr>
          </w:p>
        </w:tc>
        <w:tc>
          <w:tcPr>
            <w:tcW w:w="2479" w:type="dxa"/>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5139" w:type="dxa"/>
            <w:gridSpan w:val="2"/>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Не нормируется</w:t>
            </w:r>
          </w:p>
        </w:tc>
      </w:tr>
      <w:tr w:rsidR="00FA5ACB" w:rsidRPr="00A25586" w:rsidTr="0020597D">
        <w:trPr>
          <w:trHeight w:val="20"/>
          <w:jc w:val="center"/>
        </w:trPr>
        <w:tc>
          <w:tcPr>
            <w:tcW w:w="1645" w:type="dxa"/>
            <w:vMerge w:val="restart"/>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Сооружения по защите территорий от чрезвычайных ситуаций природного и техногенного характера</w:t>
            </w:r>
          </w:p>
        </w:tc>
        <w:tc>
          <w:tcPr>
            <w:tcW w:w="2479" w:type="dxa"/>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3356" w:type="dxa"/>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Охват территории, требующей защиты, %</w:t>
            </w:r>
          </w:p>
        </w:tc>
        <w:tc>
          <w:tcPr>
            <w:tcW w:w="1783" w:type="dxa"/>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100</w:t>
            </w:r>
          </w:p>
        </w:tc>
      </w:tr>
      <w:tr w:rsidR="00FA5ACB" w:rsidRPr="00A25586" w:rsidTr="0020597D">
        <w:trPr>
          <w:trHeight w:val="20"/>
          <w:jc w:val="center"/>
        </w:trPr>
        <w:tc>
          <w:tcPr>
            <w:tcW w:w="1645" w:type="dxa"/>
            <w:vMerge/>
            <w:vAlign w:val="center"/>
          </w:tcPr>
          <w:p w:rsidR="00FA5ACB" w:rsidRPr="00A25586" w:rsidRDefault="00FA5ACB" w:rsidP="0020597D">
            <w:pPr>
              <w:spacing w:after="0" w:line="240" w:lineRule="auto"/>
              <w:jc w:val="center"/>
              <w:rPr>
                <w:rFonts w:ascii="Times New Roman" w:hAnsi="Times New Roman" w:cs="Times New Roman"/>
                <w:sz w:val="16"/>
                <w:szCs w:val="16"/>
              </w:rPr>
            </w:pPr>
          </w:p>
        </w:tc>
        <w:tc>
          <w:tcPr>
            <w:tcW w:w="2479" w:type="dxa"/>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5139" w:type="dxa"/>
            <w:gridSpan w:val="2"/>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Не нормируется</w:t>
            </w:r>
          </w:p>
        </w:tc>
      </w:tr>
    </w:tbl>
    <w:p w:rsidR="00FA5ACB" w:rsidRPr="00A25586" w:rsidRDefault="00FA5ACB" w:rsidP="00A25586">
      <w:pPr>
        <w:spacing w:after="0" w:line="240" w:lineRule="auto"/>
        <w:jc w:val="both"/>
        <w:rPr>
          <w:rFonts w:ascii="Times New Roman" w:hAnsi="Times New Roman" w:cs="Times New Roman"/>
          <w:bCs/>
          <w:iCs/>
          <w:sz w:val="16"/>
          <w:szCs w:val="16"/>
        </w:rPr>
      </w:pPr>
      <w:bookmarkStart w:id="23" w:name="_Hlk145577610"/>
    </w:p>
    <w:p w:rsidR="00FA5ACB" w:rsidRPr="0020597D" w:rsidRDefault="00FA5ACB" w:rsidP="0020597D">
      <w:pPr>
        <w:spacing w:after="0" w:line="240" w:lineRule="auto"/>
        <w:ind w:left="-1276" w:firstLine="283"/>
        <w:jc w:val="right"/>
        <w:rPr>
          <w:rFonts w:ascii="Times New Roman" w:hAnsi="Times New Roman" w:cs="Times New Roman"/>
          <w:bCs/>
          <w:iCs/>
          <w:sz w:val="20"/>
          <w:szCs w:val="16"/>
        </w:rPr>
      </w:pPr>
      <w:r w:rsidRPr="0020597D">
        <w:rPr>
          <w:rFonts w:ascii="Times New Roman" w:hAnsi="Times New Roman" w:cs="Times New Roman"/>
          <w:bCs/>
          <w:iCs/>
          <w:sz w:val="20"/>
          <w:szCs w:val="16"/>
        </w:rPr>
        <w:t>Таблица 1.17</w:t>
      </w:r>
    </w:p>
    <w:p w:rsidR="00FA5ACB" w:rsidRPr="0020597D" w:rsidRDefault="00FA5ACB" w:rsidP="0020597D">
      <w:pPr>
        <w:spacing w:after="0" w:line="240" w:lineRule="auto"/>
        <w:ind w:left="-1276" w:firstLine="283"/>
        <w:jc w:val="center"/>
        <w:rPr>
          <w:rFonts w:ascii="Times New Roman" w:hAnsi="Times New Roman" w:cs="Times New Roman"/>
          <w:sz w:val="20"/>
          <w:szCs w:val="16"/>
        </w:rPr>
      </w:pPr>
      <w:r w:rsidRPr="0020597D">
        <w:rPr>
          <w:rFonts w:ascii="Times New Roman" w:hAnsi="Times New Roman" w:cs="Times New Roman"/>
          <w:sz w:val="20"/>
          <w:szCs w:val="16"/>
        </w:rPr>
        <w:lastRenderedPageBreak/>
        <w:t>Объекты местного значения муниципального округа в области обеспечения первичных мер пожарной безопасности</w:t>
      </w:r>
    </w:p>
    <w:tbl>
      <w:tblPr>
        <w:tblW w:w="10546" w:type="dxa"/>
        <w:tblInd w:w="-12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1686"/>
        <w:gridCol w:w="4126"/>
        <w:gridCol w:w="2125"/>
        <w:gridCol w:w="1991"/>
        <w:gridCol w:w="605"/>
        <w:gridCol w:w="13"/>
      </w:tblGrid>
      <w:tr w:rsidR="00FA5ACB" w:rsidRPr="00A25586" w:rsidTr="0020597D">
        <w:trPr>
          <w:gridAfter w:val="1"/>
          <w:wAfter w:w="13" w:type="dxa"/>
          <w:trHeight w:val="20"/>
        </w:trPr>
        <w:tc>
          <w:tcPr>
            <w:tcW w:w="1686" w:type="dxa"/>
            <w:vAlign w:val="center"/>
          </w:tcPr>
          <w:p w:rsidR="00FA5ACB" w:rsidRPr="00A25586" w:rsidRDefault="00FA5ACB" w:rsidP="0020597D">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Наименование вида объекта</w:t>
            </w:r>
          </w:p>
        </w:tc>
        <w:tc>
          <w:tcPr>
            <w:tcW w:w="4126" w:type="dxa"/>
            <w:vAlign w:val="center"/>
          </w:tcPr>
          <w:p w:rsidR="00FA5ACB" w:rsidRPr="00A25586" w:rsidRDefault="00FA5ACB" w:rsidP="0020597D">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Тип расчетного показателя</w:t>
            </w:r>
          </w:p>
        </w:tc>
        <w:tc>
          <w:tcPr>
            <w:tcW w:w="2125" w:type="dxa"/>
            <w:vAlign w:val="center"/>
          </w:tcPr>
          <w:p w:rsidR="00FA5ACB" w:rsidRPr="00A25586" w:rsidRDefault="00FA5ACB" w:rsidP="0020597D">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Наименование расчетного показателя, единица измерения</w:t>
            </w:r>
          </w:p>
        </w:tc>
        <w:tc>
          <w:tcPr>
            <w:tcW w:w="2596" w:type="dxa"/>
            <w:gridSpan w:val="2"/>
            <w:vAlign w:val="center"/>
          </w:tcPr>
          <w:p w:rsidR="00FA5ACB" w:rsidRPr="00A25586" w:rsidRDefault="00FA5ACB" w:rsidP="0020597D">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Значение расчетного показателя</w:t>
            </w:r>
          </w:p>
        </w:tc>
      </w:tr>
      <w:tr w:rsidR="00FA5ACB" w:rsidRPr="00A25586" w:rsidTr="0020597D">
        <w:trPr>
          <w:gridAfter w:val="1"/>
          <w:wAfter w:w="13" w:type="dxa"/>
          <w:trHeight w:val="20"/>
        </w:trPr>
        <w:tc>
          <w:tcPr>
            <w:tcW w:w="1686" w:type="dxa"/>
            <w:vMerge w:val="restart"/>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Подразделения пожарной охраны*</w:t>
            </w:r>
          </w:p>
        </w:tc>
        <w:tc>
          <w:tcPr>
            <w:tcW w:w="4126" w:type="dxa"/>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2125" w:type="dxa"/>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Количество объектов, ед.</w:t>
            </w:r>
          </w:p>
        </w:tc>
        <w:tc>
          <w:tcPr>
            <w:tcW w:w="2596" w:type="dxa"/>
            <w:gridSpan w:val="2"/>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По расчету в соответствии с СП 11.131.30.2009</w:t>
            </w:r>
          </w:p>
        </w:tc>
      </w:tr>
      <w:tr w:rsidR="00FA5ACB" w:rsidRPr="00A25586" w:rsidTr="0020597D">
        <w:trPr>
          <w:gridAfter w:val="1"/>
          <w:wAfter w:w="13" w:type="dxa"/>
          <w:trHeight w:val="20"/>
        </w:trPr>
        <w:tc>
          <w:tcPr>
            <w:tcW w:w="1686" w:type="dxa"/>
            <w:vMerge/>
            <w:vAlign w:val="center"/>
          </w:tcPr>
          <w:p w:rsidR="00FA5ACB" w:rsidRPr="00A25586" w:rsidRDefault="00FA5ACB" w:rsidP="0020597D">
            <w:pPr>
              <w:spacing w:after="0" w:line="240" w:lineRule="auto"/>
              <w:jc w:val="center"/>
              <w:rPr>
                <w:rFonts w:ascii="Times New Roman" w:hAnsi="Times New Roman" w:cs="Times New Roman"/>
                <w:iCs/>
                <w:sz w:val="16"/>
                <w:szCs w:val="16"/>
              </w:rPr>
            </w:pPr>
          </w:p>
        </w:tc>
        <w:tc>
          <w:tcPr>
            <w:tcW w:w="4126" w:type="dxa"/>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2125" w:type="dxa"/>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Время прибытия, мин.</w:t>
            </w:r>
          </w:p>
        </w:tc>
        <w:tc>
          <w:tcPr>
            <w:tcW w:w="1991" w:type="dxa"/>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sz w:val="16"/>
                <w:szCs w:val="16"/>
              </w:rPr>
              <w:t>Сельские населенные пункты</w:t>
            </w:r>
          </w:p>
        </w:tc>
        <w:tc>
          <w:tcPr>
            <w:tcW w:w="605" w:type="dxa"/>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20</w:t>
            </w:r>
          </w:p>
        </w:tc>
      </w:tr>
      <w:tr w:rsidR="00FA5ACB" w:rsidRPr="00A25586" w:rsidTr="0020597D">
        <w:trPr>
          <w:gridAfter w:val="1"/>
          <w:wAfter w:w="13" w:type="dxa"/>
          <w:trHeight w:val="20"/>
        </w:trPr>
        <w:tc>
          <w:tcPr>
            <w:tcW w:w="1686" w:type="dxa"/>
            <w:vMerge w:val="restart"/>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Дороги (улицы, проезды) с обеспечением беспрепятственного проезда пожарной техники**</w:t>
            </w:r>
          </w:p>
        </w:tc>
        <w:tc>
          <w:tcPr>
            <w:tcW w:w="4126" w:type="dxa"/>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2125" w:type="dxa"/>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Количество сторон здания для подъезда, ед.</w:t>
            </w:r>
          </w:p>
        </w:tc>
        <w:tc>
          <w:tcPr>
            <w:tcW w:w="2596" w:type="dxa"/>
            <w:gridSpan w:val="2"/>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В соответствии с СП 4.13130.2013</w:t>
            </w:r>
          </w:p>
        </w:tc>
      </w:tr>
      <w:tr w:rsidR="00FA5ACB" w:rsidRPr="00A25586" w:rsidTr="0020597D">
        <w:trPr>
          <w:gridAfter w:val="1"/>
          <w:wAfter w:w="13" w:type="dxa"/>
          <w:trHeight w:val="20"/>
        </w:trPr>
        <w:tc>
          <w:tcPr>
            <w:tcW w:w="1686" w:type="dxa"/>
            <w:vMerge/>
            <w:vAlign w:val="center"/>
          </w:tcPr>
          <w:p w:rsidR="00FA5ACB" w:rsidRPr="00A25586" w:rsidRDefault="00FA5ACB" w:rsidP="0020597D">
            <w:pPr>
              <w:spacing w:after="0" w:line="240" w:lineRule="auto"/>
              <w:jc w:val="center"/>
              <w:rPr>
                <w:rFonts w:ascii="Times New Roman" w:hAnsi="Times New Roman" w:cs="Times New Roman"/>
                <w:iCs/>
                <w:sz w:val="16"/>
                <w:szCs w:val="16"/>
              </w:rPr>
            </w:pPr>
          </w:p>
        </w:tc>
        <w:tc>
          <w:tcPr>
            <w:tcW w:w="4126" w:type="dxa"/>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2125" w:type="dxa"/>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Максимальная протяженность тупикового проезда, м</w:t>
            </w:r>
          </w:p>
        </w:tc>
        <w:tc>
          <w:tcPr>
            <w:tcW w:w="2596" w:type="dxa"/>
            <w:gridSpan w:val="2"/>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150</w:t>
            </w:r>
          </w:p>
        </w:tc>
      </w:tr>
      <w:tr w:rsidR="00FA5ACB" w:rsidRPr="00A25586" w:rsidTr="0020597D">
        <w:trPr>
          <w:trHeight w:val="20"/>
        </w:trPr>
        <w:tc>
          <w:tcPr>
            <w:tcW w:w="10546" w:type="dxa"/>
            <w:gridSpan w:val="6"/>
            <w:vAlign w:val="center"/>
          </w:tcPr>
          <w:p w:rsidR="00FA5ACB" w:rsidRPr="00A25586" w:rsidRDefault="00FA5ACB" w:rsidP="0020597D">
            <w:pPr>
              <w:spacing w:after="0" w:line="240" w:lineRule="auto"/>
              <w:rPr>
                <w:rFonts w:ascii="Times New Roman" w:hAnsi="Times New Roman" w:cs="Times New Roman"/>
                <w:b/>
                <w:bCs/>
                <w:iCs/>
                <w:sz w:val="16"/>
                <w:szCs w:val="16"/>
              </w:rPr>
            </w:pPr>
            <w:r w:rsidRPr="00A25586">
              <w:rPr>
                <w:rFonts w:ascii="Times New Roman" w:hAnsi="Times New Roman" w:cs="Times New Roman"/>
                <w:b/>
                <w:bCs/>
                <w:iCs/>
                <w:sz w:val="16"/>
                <w:szCs w:val="16"/>
              </w:rPr>
              <w:t>Примечания:</w:t>
            </w:r>
          </w:p>
          <w:p w:rsidR="00FA5ACB" w:rsidRPr="00A25586" w:rsidRDefault="00FA5ACB" w:rsidP="0020597D">
            <w:pPr>
              <w:spacing w:after="0" w:line="240" w:lineRule="auto"/>
              <w:rPr>
                <w:rFonts w:ascii="Times New Roman" w:hAnsi="Times New Roman" w:cs="Times New Roman"/>
                <w:iCs/>
                <w:sz w:val="16"/>
                <w:szCs w:val="16"/>
              </w:rPr>
            </w:pPr>
            <w:r w:rsidRPr="00A25586">
              <w:rPr>
                <w:rFonts w:ascii="Times New Roman" w:hAnsi="Times New Roman" w:cs="Times New Roman"/>
                <w:b/>
                <w:bCs/>
                <w:iCs/>
                <w:sz w:val="16"/>
                <w:szCs w:val="16"/>
              </w:rPr>
              <w:t>*</w:t>
            </w:r>
            <w:r w:rsidRPr="00A25586">
              <w:rPr>
                <w:rFonts w:ascii="Times New Roman" w:hAnsi="Times New Roman" w:cs="Times New Roman"/>
                <w:iCs/>
                <w:sz w:val="16"/>
                <w:szCs w:val="16"/>
              </w:rPr>
              <w:t>Подразделения пожарной охраны размещаются в зданиях пожарных депо.</w:t>
            </w:r>
            <w:r w:rsidRPr="00A25586">
              <w:rPr>
                <w:rFonts w:ascii="Times New Roman" w:hAnsi="Times New Roman" w:cs="Times New Roman"/>
                <w:sz w:val="16"/>
                <w:szCs w:val="16"/>
                <w:lang w:eastAsia="ru-RU"/>
              </w:rPr>
              <w:t xml:space="preserve"> </w:t>
            </w:r>
            <w:r w:rsidRPr="00A25586">
              <w:rPr>
                <w:rFonts w:ascii="Times New Roman" w:hAnsi="Times New Roman" w:cs="Times New Roman"/>
                <w:iCs/>
                <w:sz w:val="16"/>
                <w:szCs w:val="16"/>
              </w:rPr>
              <w:t>При подготовке генерального плана, ДППТ муниципального округа и внесении в них изменений необходимо резервировать территорию под размещение пожарных депо с учетом перспективы развития муниципального округа. Размеры земельных участков, необходимых для размещения подразделений пожарной охраны, следует определять в задании на проектировании в зависимости от типа пожарного депо.</w:t>
            </w:r>
            <w:r w:rsidRPr="00A25586">
              <w:rPr>
                <w:rFonts w:ascii="Times New Roman" w:hAnsi="Times New Roman" w:cs="Times New Roman"/>
                <w:iCs/>
                <w:color w:val="FF0000"/>
                <w:sz w:val="16"/>
                <w:szCs w:val="16"/>
              </w:rPr>
              <w:t xml:space="preserve"> </w:t>
            </w:r>
            <w:r w:rsidRPr="00A25586">
              <w:rPr>
                <w:rFonts w:ascii="Times New Roman" w:hAnsi="Times New Roman" w:cs="Times New Roman"/>
                <w:iCs/>
                <w:sz w:val="16"/>
                <w:szCs w:val="16"/>
              </w:rPr>
              <w:t>При проектировании пожарных депо необходимо учитывать требования Федерального закона от 22.07.2008 № 123-ФЗ и СП 380.1325800.2018.</w:t>
            </w:r>
          </w:p>
          <w:p w:rsidR="00FA5ACB" w:rsidRPr="00A25586" w:rsidRDefault="00FA5ACB" w:rsidP="0020597D">
            <w:pPr>
              <w:spacing w:after="0" w:line="240" w:lineRule="auto"/>
              <w:rPr>
                <w:rFonts w:ascii="Times New Roman" w:hAnsi="Times New Roman" w:cs="Times New Roman"/>
                <w:iCs/>
                <w:sz w:val="16"/>
                <w:szCs w:val="16"/>
              </w:rPr>
            </w:pPr>
            <w:r w:rsidRPr="00A25586">
              <w:rPr>
                <w:rFonts w:ascii="Times New Roman" w:hAnsi="Times New Roman" w:cs="Times New Roman"/>
                <w:iCs/>
                <w:sz w:val="16"/>
                <w:szCs w:val="16"/>
              </w:rPr>
              <w:t>**Проектирование проездов и подъездов к зданиям и сооружениям следует осуществлять в соответствии с СП 4.13130.2013.</w:t>
            </w:r>
          </w:p>
          <w:p w:rsidR="00FA5ACB" w:rsidRPr="00A25586" w:rsidRDefault="00FA5ACB" w:rsidP="0020597D">
            <w:pPr>
              <w:spacing w:after="0" w:line="240" w:lineRule="auto"/>
              <w:rPr>
                <w:rFonts w:ascii="Times New Roman" w:hAnsi="Times New Roman" w:cs="Times New Roman"/>
                <w:iCs/>
                <w:sz w:val="16"/>
                <w:szCs w:val="16"/>
              </w:rPr>
            </w:pPr>
            <w:r w:rsidRPr="00A25586">
              <w:rPr>
                <w:rFonts w:ascii="Times New Roman" w:hAnsi="Times New Roman" w:cs="Times New Roman"/>
                <w:iCs/>
                <w:sz w:val="16"/>
                <w:szCs w:val="16"/>
              </w:rPr>
              <w:t>1. Размещение пожарных резервуаров или искусственных водоемов, а также мест забора воды из естественных водоемов (водотоков) следует осуществлять исходя из их радиуса обслуживания в соответствии с СП 8.13130.2020.</w:t>
            </w:r>
          </w:p>
        </w:tc>
      </w:tr>
    </w:tbl>
    <w:p w:rsidR="00FA5ACB" w:rsidRPr="00A25586" w:rsidRDefault="00FA5ACB" w:rsidP="00A25586">
      <w:pPr>
        <w:spacing w:after="0" w:line="240" w:lineRule="auto"/>
        <w:jc w:val="both"/>
        <w:rPr>
          <w:rFonts w:ascii="Times New Roman" w:hAnsi="Times New Roman" w:cs="Times New Roman"/>
          <w:bCs/>
          <w:iCs/>
          <w:sz w:val="16"/>
          <w:szCs w:val="16"/>
        </w:rPr>
      </w:pPr>
    </w:p>
    <w:p w:rsidR="00FA5ACB" w:rsidRPr="0020597D" w:rsidRDefault="00FA5ACB" w:rsidP="0020597D">
      <w:pPr>
        <w:spacing w:after="0" w:line="240" w:lineRule="auto"/>
        <w:ind w:left="-1276" w:firstLine="283"/>
        <w:jc w:val="right"/>
        <w:rPr>
          <w:rFonts w:ascii="Times New Roman" w:hAnsi="Times New Roman" w:cs="Times New Roman"/>
          <w:bCs/>
          <w:iCs/>
          <w:sz w:val="20"/>
          <w:szCs w:val="16"/>
        </w:rPr>
      </w:pPr>
      <w:r w:rsidRPr="0020597D">
        <w:rPr>
          <w:rFonts w:ascii="Times New Roman" w:hAnsi="Times New Roman" w:cs="Times New Roman"/>
          <w:bCs/>
          <w:iCs/>
          <w:sz w:val="20"/>
          <w:szCs w:val="16"/>
        </w:rPr>
        <w:t>Таблица 1.18</w:t>
      </w:r>
    </w:p>
    <w:p w:rsidR="00FA5ACB" w:rsidRPr="0020597D" w:rsidRDefault="00FA5ACB" w:rsidP="0020597D">
      <w:pPr>
        <w:spacing w:after="0" w:line="240" w:lineRule="auto"/>
        <w:ind w:left="-1276" w:firstLine="283"/>
        <w:jc w:val="center"/>
        <w:rPr>
          <w:rFonts w:ascii="Times New Roman" w:hAnsi="Times New Roman" w:cs="Times New Roman"/>
          <w:sz w:val="20"/>
          <w:szCs w:val="16"/>
        </w:rPr>
      </w:pPr>
      <w:r w:rsidRPr="0020597D">
        <w:rPr>
          <w:rFonts w:ascii="Times New Roman" w:hAnsi="Times New Roman" w:cs="Times New Roman"/>
          <w:sz w:val="20"/>
          <w:szCs w:val="16"/>
        </w:rPr>
        <w:t>Объекты местного значения муниципального округа в области охраны порядка</w:t>
      </w:r>
    </w:p>
    <w:tbl>
      <w:tblPr>
        <w:tblW w:w="10507" w:type="dxa"/>
        <w:tblInd w:w="-12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000" w:firstRow="0" w:lastRow="0" w:firstColumn="0" w:lastColumn="0" w:noHBand="0" w:noVBand="0"/>
      </w:tblPr>
      <w:tblGrid>
        <w:gridCol w:w="1691"/>
        <w:gridCol w:w="3696"/>
        <w:gridCol w:w="1705"/>
        <w:gridCol w:w="1559"/>
        <w:gridCol w:w="1842"/>
        <w:gridCol w:w="14"/>
      </w:tblGrid>
      <w:tr w:rsidR="00FA5ACB" w:rsidRPr="00A25586" w:rsidTr="0020597D">
        <w:trPr>
          <w:gridAfter w:val="1"/>
          <w:wAfter w:w="14" w:type="dxa"/>
          <w:trHeight w:val="20"/>
        </w:trPr>
        <w:tc>
          <w:tcPr>
            <w:tcW w:w="1691" w:type="dxa"/>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b/>
                <w:bCs/>
                <w:iCs/>
                <w:sz w:val="16"/>
                <w:szCs w:val="16"/>
              </w:rPr>
              <w:t>Наименование вида объекта</w:t>
            </w:r>
          </w:p>
        </w:tc>
        <w:tc>
          <w:tcPr>
            <w:tcW w:w="3696" w:type="dxa"/>
            <w:vAlign w:val="center"/>
          </w:tcPr>
          <w:p w:rsidR="00FA5ACB" w:rsidRPr="00A25586" w:rsidRDefault="00FA5ACB" w:rsidP="0020597D">
            <w:pPr>
              <w:spacing w:after="0" w:line="240" w:lineRule="auto"/>
              <w:jc w:val="center"/>
              <w:rPr>
                <w:rFonts w:ascii="Times New Roman" w:hAnsi="Times New Roman" w:cs="Times New Roman"/>
                <w:b/>
                <w:bCs/>
                <w:iCs/>
                <w:sz w:val="16"/>
                <w:szCs w:val="16"/>
              </w:rPr>
            </w:pPr>
            <w:r w:rsidRPr="00A25586">
              <w:rPr>
                <w:rFonts w:ascii="Times New Roman" w:hAnsi="Times New Roman" w:cs="Times New Roman"/>
                <w:b/>
                <w:iCs/>
                <w:sz w:val="16"/>
                <w:szCs w:val="16"/>
              </w:rPr>
              <w:t>Тип расчетного показателя</w:t>
            </w:r>
          </w:p>
        </w:tc>
        <w:tc>
          <w:tcPr>
            <w:tcW w:w="1705" w:type="dxa"/>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b/>
                <w:bCs/>
                <w:iCs/>
                <w:sz w:val="16"/>
                <w:szCs w:val="16"/>
              </w:rPr>
              <w:t>Наименование расчетного показателя, единица измерения</w:t>
            </w:r>
          </w:p>
        </w:tc>
        <w:tc>
          <w:tcPr>
            <w:tcW w:w="3401" w:type="dxa"/>
            <w:gridSpan w:val="2"/>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b/>
                <w:bCs/>
                <w:iCs/>
                <w:sz w:val="16"/>
                <w:szCs w:val="16"/>
              </w:rPr>
              <w:t>Значение расчетного показателя</w:t>
            </w:r>
          </w:p>
        </w:tc>
      </w:tr>
      <w:tr w:rsidR="00FA5ACB" w:rsidRPr="00A25586" w:rsidTr="0020597D">
        <w:trPr>
          <w:gridAfter w:val="1"/>
          <w:wAfter w:w="14" w:type="dxa"/>
          <w:trHeight w:val="20"/>
        </w:trPr>
        <w:tc>
          <w:tcPr>
            <w:tcW w:w="1691" w:type="dxa"/>
            <w:vMerge w:val="restart"/>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Отдел (отделение) полиции</w:t>
            </w:r>
          </w:p>
        </w:tc>
        <w:tc>
          <w:tcPr>
            <w:tcW w:w="3696" w:type="dxa"/>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1705" w:type="dxa"/>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Количество объектов на муниципальный округ, ед.</w:t>
            </w:r>
          </w:p>
        </w:tc>
        <w:tc>
          <w:tcPr>
            <w:tcW w:w="3401" w:type="dxa"/>
            <w:gridSpan w:val="2"/>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w:t>
            </w:r>
          </w:p>
        </w:tc>
      </w:tr>
      <w:tr w:rsidR="00FA5ACB" w:rsidRPr="00A25586" w:rsidTr="0020597D">
        <w:trPr>
          <w:gridAfter w:val="1"/>
          <w:wAfter w:w="14" w:type="dxa"/>
          <w:trHeight w:val="20"/>
        </w:trPr>
        <w:tc>
          <w:tcPr>
            <w:tcW w:w="1691" w:type="dxa"/>
            <w:vMerge/>
            <w:vAlign w:val="center"/>
          </w:tcPr>
          <w:p w:rsidR="00FA5ACB" w:rsidRPr="00A25586" w:rsidRDefault="00FA5ACB" w:rsidP="0020597D">
            <w:pPr>
              <w:spacing w:after="0" w:line="240" w:lineRule="auto"/>
              <w:jc w:val="center"/>
              <w:rPr>
                <w:rFonts w:ascii="Times New Roman" w:hAnsi="Times New Roman" w:cs="Times New Roman"/>
                <w:sz w:val="16"/>
                <w:szCs w:val="16"/>
              </w:rPr>
            </w:pPr>
          </w:p>
        </w:tc>
        <w:tc>
          <w:tcPr>
            <w:tcW w:w="3696" w:type="dxa"/>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5106" w:type="dxa"/>
            <w:gridSpan w:val="3"/>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Не нормируется</w:t>
            </w:r>
          </w:p>
        </w:tc>
      </w:tr>
      <w:tr w:rsidR="00FA5ACB" w:rsidRPr="00A25586" w:rsidTr="0020597D">
        <w:trPr>
          <w:gridAfter w:val="1"/>
          <w:wAfter w:w="14" w:type="dxa"/>
          <w:trHeight w:val="20"/>
        </w:trPr>
        <w:tc>
          <w:tcPr>
            <w:tcW w:w="1691" w:type="dxa"/>
            <w:vMerge w:val="restart"/>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Участковые пункты полиции</w:t>
            </w:r>
          </w:p>
        </w:tc>
        <w:tc>
          <w:tcPr>
            <w:tcW w:w="3696" w:type="dxa"/>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1705" w:type="dxa"/>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Количество объектов на, ед.</w:t>
            </w:r>
          </w:p>
        </w:tc>
        <w:tc>
          <w:tcPr>
            <w:tcW w:w="1559" w:type="dxa"/>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На 1 административный участок [1]</w:t>
            </w:r>
          </w:p>
        </w:tc>
        <w:tc>
          <w:tcPr>
            <w:tcW w:w="1842" w:type="dxa"/>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w:t>
            </w:r>
          </w:p>
        </w:tc>
      </w:tr>
      <w:tr w:rsidR="00FA5ACB" w:rsidRPr="00A25586" w:rsidTr="0020597D">
        <w:trPr>
          <w:gridAfter w:val="1"/>
          <w:wAfter w:w="14" w:type="dxa"/>
          <w:trHeight w:val="20"/>
        </w:trPr>
        <w:tc>
          <w:tcPr>
            <w:tcW w:w="1691" w:type="dxa"/>
            <w:vMerge/>
            <w:vAlign w:val="center"/>
          </w:tcPr>
          <w:p w:rsidR="00FA5ACB" w:rsidRPr="00A25586" w:rsidRDefault="00FA5ACB" w:rsidP="0020597D">
            <w:pPr>
              <w:spacing w:after="0" w:line="240" w:lineRule="auto"/>
              <w:jc w:val="center"/>
              <w:rPr>
                <w:rFonts w:ascii="Times New Roman" w:hAnsi="Times New Roman" w:cs="Times New Roman"/>
                <w:sz w:val="16"/>
                <w:szCs w:val="16"/>
              </w:rPr>
            </w:pPr>
          </w:p>
        </w:tc>
        <w:tc>
          <w:tcPr>
            <w:tcW w:w="3696" w:type="dxa"/>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5106" w:type="dxa"/>
            <w:gridSpan w:val="3"/>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Не нормируется</w:t>
            </w:r>
          </w:p>
        </w:tc>
      </w:tr>
      <w:tr w:rsidR="00FA5ACB" w:rsidRPr="00A25586" w:rsidTr="0020597D">
        <w:trPr>
          <w:trHeight w:val="20"/>
        </w:trPr>
        <w:tc>
          <w:tcPr>
            <w:tcW w:w="10507" w:type="dxa"/>
            <w:gridSpan w:val="6"/>
            <w:vAlign w:val="center"/>
          </w:tcPr>
          <w:p w:rsidR="00FA5ACB" w:rsidRPr="00A25586" w:rsidRDefault="00FA5ACB" w:rsidP="0020597D">
            <w:pPr>
              <w:spacing w:after="0" w:line="240" w:lineRule="auto"/>
              <w:rPr>
                <w:rFonts w:ascii="Times New Roman" w:hAnsi="Times New Roman" w:cs="Times New Roman"/>
                <w:b/>
                <w:bCs/>
                <w:sz w:val="16"/>
                <w:szCs w:val="16"/>
              </w:rPr>
            </w:pPr>
            <w:r w:rsidRPr="00A25586">
              <w:rPr>
                <w:rFonts w:ascii="Times New Roman" w:hAnsi="Times New Roman" w:cs="Times New Roman"/>
                <w:b/>
                <w:bCs/>
                <w:sz w:val="16"/>
                <w:szCs w:val="16"/>
              </w:rPr>
              <w:t>Примечание:</w:t>
            </w:r>
          </w:p>
          <w:p w:rsidR="00FA5ACB" w:rsidRPr="00A25586" w:rsidRDefault="00FA5ACB" w:rsidP="0020597D">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1. Размеры и границы административного участка определяются территориальными органами МВД России: в сельской местности – в границах одного или нескольких объединенных общей территорией сельских населенных пунктов.</w:t>
            </w:r>
          </w:p>
        </w:tc>
      </w:tr>
      <w:bookmarkEnd w:id="23"/>
    </w:tbl>
    <w:p w:rsidR="00FA5ACB" w:rsidRPr="00A25586" w:rsidRDefault="00FA5ACB" w:rsidP="00A25586">
      <w:pPr>
        <w:spacing w:after="0" w:line="240" w:lineRule="auto"/>
        <w:jc w:val="both"/>
        <w:rPr>
          <w:rFonts w:ascii="Times New Roman" w:hAnsi="Times New Roman" w:cs="Times New Roman"/>
          <w:bCs/>
          <w:iCs/>
          <w:sz w:val="16"/>
          <w:szCs w:val="16"/>
        </w:rPr>
      </w:pPr>
    </w:p>
    <w:p w:rsidR="00FA5ACB" w:rsidRPr="0020597D" w:rsidRDefault="00FA5ACB" w:rsidP="0020597D">
      <w:pPr>
        <w:spacing w:after="0" w:line="240" w:lineRule="auto"/>
        <w:ind w:left="-1276" w:firstLine="283"/>
        <w:jc w:val="right"/>
        <w:rPr>
          <w:rFonts w:ascii="Times New Roman" w:hAnsi="Times New Roman" w:cs="Times New Roman"/>
          <w:bCs/>
          <w:iCs/>
          <w:sz w:val="20"/>
          <w:szCs w:val="16"/>
        </w:rPr>
      </w:pPr>
      <w:r w:rsidRPr="0020597D">
        <w:rPr>
          <w:rFonts w:ascii="Times New Roman" w:hAnsi="Times New Roman" w:cs="Times New Roman"/>
          <w:bCs/>
          <w:iCs/>
          <w:sz w:val="20"/>
          <w:szCs w:val="16"/>
        </w:rPr>
        <w:t>Таблица 1.19</w:t>
      </w:r>
    </w:p>
    <w:p w:rsidR="00FA5ACB" w:rsidRPr="0020597D" w:rsidRDefault="00FA5ACB" w:rsidP="0020597D">
      <w:pPr>
        <w:spacing w:after="0" w:line="240" w:lineRule="auto"/>
        <w:ind w:left="-1276" w:firstLine="283"/>
        <w:jc w:val="center"/>
        <w:rPr>
          <w:rFonts w:ascii="Times New Roman" w:hAnsi="Times New Roman" w:cs="Times New Roman"/>
          <w:sz w:val="20"/>
          <w:szCs w:val="16"/>
        </w:rPr>
      </w:pPr>
      <w:r w:rsidRPr="0020597D">
        <w:rPr>
          <w:rFonts w:ascii="Times New Roman" w:hAnsi="Times New Roman" w:cs="Times New Roman"/>
          <w:sz w:val="20"/>
          <w:szCs w:val="16"/>
        </w:rPr>
        <w:t>Объекты связи</w:t>
      </w:r>
    </w:p>
    <w:tbl>
      <w:tblPr>
        <w:tblW w:w="10532" w:type="dxa"/>
        <w:tblInd w:w="-12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1729"/>
        <w:gridCol w:w="3942"/>
        <w:gridCol w:w="2170"/>
        <w:gridCol w:w="1189"/>
        <w:gridCol w:w="1502"/>
      </w:tblGrid>
      <w:tr w:rsidR="00FA5ACB" w:rsidRPr="00A25586" w:rsidTr="0020597D">
        <w:trPr>
          <w:trHeight w:val="20"/>
        </w:trPr>
        <w:tc>
          <w:tcPr>
            <w:tcW w:w="1729" w:type="dxa"/>
            <w:vAlign w:val="center"/>
          </w:tcPr>
          <w:p w:rsidR="00FA5ACB" w:rsidRPr="00A25586" w:rsidRDefault="00FA5ACB" w:rsidP="0020597D">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Наименование вида объекта</w:t>
            </w:r>
          </w:p>
        </w:tc>
        <w:tc>
          <w:tcPr>
            <w:tcW w:w="3942" w:type="dxa"/>
            <w:vAlign w:val="center"/>
          </w:tcPr>
          <w:p w:rsidR="00FA5ACB" w:rsidRPr="00A25586" w:rsidRDefault="00FA5ACB" w:rsidP="0020597D">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Тип расчетного показателя</w:t>
            </w:r>
          </w:p>
        </w:tc>
        <w:tc>
          <w:tcPr>
            <w:tcW w:w="3359" w:type="dxa"/>
            <w:gridSpan w:val="2"/>
            <w:vAlign w:val="center"/>
          </w:tcPr>
          <w:p w:rsidR="00FA5ACB" w:rsidRPr="00A25586" w:rsidRDefault="00FA5ACB" w:rsidP="0020597D">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Наименование расчетного показателя, единица измерения</w:t>
            </w:r>
          </w:p>
        </w:tc>
        <w:tc>
          <w:tcPr>
            <w:tcW w:w="1499" w:type="dxa"/>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b/>
                <w:iCs/>
                <w:sz w:val="16"/>
                <w:szCs w:val="16"/>
              </w:rPr>
              <w:t>Значение расчетного показателя</w:t>
            </w:r>
          </w:p>
        </w:tc>
      </w:tr>
      <w:tr w:rsidR="00FA5ACB" w:rsidRPr="00A25586" w:rsidTr="0020597D">
        <w:trPr>
          <w:trHeight w:val="20"/>
        </w:trPr>
        <w:tc>
          <w:tcPr>
            <w:tcW w:w="1729" w:type="dxa"/>
            <w:vMerge w:val="restart"/>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sz w:val="16"/>
                <w:szCs w:val="16"/>
              </w:rPr>
              <w:t>Отделение почтовой связи [1]</w:t>
            </w:r>
          </w:p>
        </w:tc>
        <w:tc>
          <w:tcPr>
            <w:tcW w:w="3942" w:type="dxa"/>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2170" w:type="dxa"/>
            <w:tcBorders>
              <w:right w:val="single" w:sz="4" w:space="0" w:color="auto"/>
            </w:tcBorders>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Количество объектов на группу населенных пунктов (с учетом транспортной доступности), ед. на 5000 чел.</w:t>
            </w:r>
          </w:p>
        </w:tc>
        <w:tc>
          <w:tcPr>
            <w:tcW w:w="1189" w:type="dxa"/>
            <w:vMerge w:val="restart"/>
            <w:tcBorders>
              <w:left w:val="single" w:sz="4" w:space="0" w:color="auto"/>
            </w:tcBorders>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Сельские населенные пункты</w:t>
            </w:r>
          </w:p>
        </w:tc>
        <w:tc>
          <w:tcPr>
            <w:tcW w:w="1499" w:type="dxa"/>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1</w:t>
            </w:r>
          </w:p>
        </w:tc>
      </w:tr>
      <w:tr w:rsidR="00FA5ACB" w:rsidRPr="00A25586" w:rsidTr="0020597D">
        <w:trPr>
          <w:trHeight w:val="20"/>
        </w:trPr>
        <w:tc>
          <w:tcPr>
            <w:tcW w:w="1729" w:type="dxa"/>
            <w:vMerge/>
            <w:vAlign w:val="center"/>
          </w:tcPr>
          <w:p w:rsidR="00FA5ACB" w:rsidRPr="00A25586" w:rsidRDefault="00FA5ACB" w:rsidP="0020597D">
            <w:pPr>
              <w:spacing w:after="0" w:line="240" w:lineRule="auto"/>
              <w:jc w:val="center"/>
              <w:rPr>
                <w:rFonts w:ascii="Times New Roman" w:hAnsi="Times New Roman" w:cs="Times New Roman"/>
                <w:sz w:val="16"/>
                <w:szCs w:val="16"/>
              </w:rPr>
            </w:pPr>
          </w:p>
        </w:tc>
        <w:tc>
          <w:tcPr>
            <w:tcW w:w="3942" w:type="dxa"/>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2170" w:type="dxa"/>
            <w:tcBorders>
              <w:top w:val="single" w:sz="4" w:space="0" w:color="auto"/>
              <w:right w:val="single" w:sz="4" w:space="0" w:color="auto"/>
            </w:tcBorders>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Транспортная доступность, мин.</w:t>
            </w:r>
          </w:p>
        </w:tc>
        <w:tc>
          <w:tcPr>
            <w:tcW w:w="1189" w:type="dxa"/>
            <w:vMerge/>
            <w:tcBorders>
              <w:left w:val="single" w:sz="4" w:space="0" w:color="auto"/>
            </w:tcBorders>
            <w:vAlign w:val="center"/>
          </w:tcPr>
          <w:p w:rsidR="00FA5ACB" w:rsidRPr="00A25586" w:rsidRDefault="00FA5ACB" w:rsidP="0020597D">
            <w:pPr>
              <w:spacing w:after="0" w:line="240" w:lineRule="auto"/>
              <w:jc w:val="center"/>
              <w:rPr>
                <w:rFonts w:ascii="Times New Roman" w:hAnsi="Times New Roman" w:cs="Times New Roman"/>
                <w:iCs/>
                <w:sz w:val="16"/>
                <w:szCs w:val="16"/>
              </w:rPr>
            </w:pPr>
          </w:p>
        </w:tc>
        <w:tc>
          <w:tcPr>
            <w:tcW w:w="1499" w:type="dxa"/>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30</w:t>
            </w:r>
          </w:p>
        </w:tc>
      </w:tr>
      <w:tr w:rsidR="00FA5ACB" w:rsidRPr="00A25586" w:rsidTr="0020597D">
        <w:trPr>
          <w:trHeight w:val="20"/>
        </w:trPr>
        <w:tc>
          <w:tcPr>
            <w:tcW w:w="1729" w:type="dxa"/>
            <w:vMerge w:val="restart"/>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Объекты экстренной телефонной связи (зона устойчивого приема-передачи сигнала станции сотовой связи. Общественные телефоны экстренной связи) [2]</w:t>
            </w:r>
          </w:p>
        </w:tc>
        <w:tc>
          <w:tcPr>
            <w:tcW w:w="3942" w:type="dxa"/>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2170" w:type="dxa"/>
            <w:tcBorders>
              <w:right w:val="single" w:sz="4" w:space="0" w:color="auto"/>
            </w:tcBorders>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bCs/>
                <w:iCs/>
                <w:sz w:val="16"/>
                <w:szCs w:val="16"/>
              </w:rPr>
              <w:t>Площадь покрытия территории населенных пунктов услугами экстренной телефонной связи, ед. на населенный пункт</w:t>
            </w:r>
          </w:p>
        </w:tc>
        <w:tc>
          <w:tcPr>
            <w:tcW w:w="1189" w:type="dxa"/>
            <w:vMerge w:val="restart"/>
            <w:tcBorders>
              <w:left w:val="single" w:sz="4" w:space="0" w:color="auto"/>
            </w:tcBorders>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bCs/>
                <w:iCs/>
                <w:sz w:val="16"/>
                <w:szCs w:val="16"/>
              </w:rPr>
              <w:t>Сельские населенные пункты</w:t>
            </w:r>
          </w:p>
          <w:p w:rsidR="00FA5ACB" w:rsidRPr="00A25586" w:rsidRDefault="00FA5ACB" w:rsidP="0020597D">
            <w:pPr>
              <w:spacing w:after="0" w:line="240" w:lineRule="auto"/>
              <w:jc w:val="center"/>
              <w:rPr>
                <w:rFonts w:ascii="Times New Roman" w:hAnsi="Times New Roman" w:cs="Times New Roman"/>
                <w:iCs/>
                <w:sz w:val="16"/>
                <w:szCs w:val="16"/>
              </w:rPr>
            </w:pPr>
          </w:p>
        </w:tc>
        <w:tc>
          <w:tcPr>
            <w:tcW w:w="1499" w:type="dxa"/>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1</w:t>
            </w:r>
          </w:p>
        </w:tc>
      </w:tr>
      <w:tr w:rsidR="00FA5ACB" w:rsidRPr="00A25586" w:rsidTr="0020597D">
        <w:trPr>
          <w:trHeight w:val="20"/>
        </w:trPr>
        <w:tc>
          <w:tcPr>
            <w:tcW w:w="1729" w:type="dxa"/>
            <w:vMerge/>
            <w:vAlign w:val="center"/>
          </w:tcPr>
          <w:p w:rsidR="00FA5ACB" w:rsidRPr="00A25586" w:rsidRDefault="00FA5ACB" w:rsidP="0020597D">
            <w:pPr>
              <w:spacing w:after="0" w:line="240" w:lineRule="auto"/>
              <w:jc w:val="center"/>
              <w:rPr>
                <w:rFonts w:ascii="Times New Roman" w:hAnsi="Times New Roman" w:cs="Times New Roman"/>
                <w:sz w:val="16"/>
                <w:szCs w:val="16"/>
              </w:rPr>
            </w:pPr>
          </w:p>
        </w:tc>
        <w:tc>
          <w:tcPr>
            <w:tcW w:w="3942" w:type="dxa"/>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2170" w:type="dxa"/>
            <w:tcBorders>
              <w:right w:val="single" w:sz="4" w:space="0" w:color="auto"/>
            </w:tcBorders>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Пешеходная доступность, мин</w:t>
            </w:r>
          </w:p>
        </w:tc>
        <w:tc>
          <w:tcPr>
            <w:tcW w:w="1189" w:type="dxa"/>
            <w:vMerge/>
            <w:tcBorders>
              <w:left w:val="single" w:sz="4" w:space="0" w:color="auto"/>
            </w:tcBorders>
            <w:vAlign w:val="center"/>
          </w:tcPr>
          <w:p w:rsidR="00FA5ACB" w:rsidRPr="00A25586" w:rsidRDefault="00FA5ACB" w:rsidP="0020597D">
            <w:pPr>
              <w:spacing w:after="0" w:line="240" w:lineRule="auto"/>
              <w:jc w:val="center"/>
              <w:rPr>
                <w:rFonts w:ascii="Times New Roman" w:hAnsi="Times New Roman" w:cs="Times New Roman"/>
                <w:iCs/>
                <w:sz w:val="16"/>
                <w:szCs w:val="16"/>
              </w:rPr>
            </w:pPr>
          </w:p>
        </w:tc>
        <w:tc>
          <w:tcPr>
            <w:tcW w:w="1499" w:type="dxa"/>
            <w:vAlign w:val="center"/>
          </w:tcPr>
          <w:p w:rsidR="00FA5ACB" w:rsidRPr="00A25586" w:rsidRDefault="00FA5ACB" w:rsidP="0020597D">
            <w:pPr>
              <w:spacing w:after="0" w:line="240" w:lineRule="auto"/>
              <w:jc w:val="center"/>
              <w:rPr>
                <w:rFonts w:ascii="Times New Roman" w:hAnsi="Times New Roman" w:cs="Times New Roman"/>
                <w:iCs/>
                <w:sz w:val="16"/>
                <w:szCs w:val="16"/>
              </w:rPr>
            </w:pPr>
            <w:r w:rsidRPr="00A25586">
              <w:rPr>
                <w:rFonts w:ascii="Times New Roman" w:hAnsi="Times New Roman" w:cs="Times New Roman"/>
                <w:iCs/>
                <w:sz w:val="16"/>
                <w:szCs w:val="16"/>
              </w:rPr>
              <w:t>не более 15 мин</w:t>
            </w:r>
          </w:p>
        </w:tc>
      </w:tr>
      <w:tr w:rsidR="00FA5ACB" w:rsidRPr="00A25586" w:rsidTr="0020597D">
        <w:trPr>
          <w:trHeight w:val="20"/>
        </w:trPr>
        <w:tc>
          <w:tcPr>
            <w:tcW w:w="10532" w:type="dxa"/>
            <w:gridSpan w:val="5"/>
            <w:vAlign w:val="center"/>
          </w:tcPr>
          <w:p w:rsidR="00FA5ACB" w:rsidRPr="00A25586" w:rsidRDefault="00FA5ACB" w:rsidP="0020597D">
            <w:pPr>
              <w:spacing w:after="0" w:line="240" w:lineRule="auto"/>
              <w:rPr>
                <w:rFonts w:ascii="Times New Roman" w:hAnsi="Times New Roman" w:cs="Times New Roman"/>
                <w:b/>
                <w:bCs/>
                <w:iCs/>
                <w:sz w:val="16"/>
                <w:szCs w:val="16"/>
              </w:rPr>
            </w:pPr>
            <w:r w:rsidRPr="00A25586">
              <w:rPr>
                <w:rFonts w:ascii="Times New Roman" w:hAnsi="Times New Roman" w:cs="Times New Roman"/>
                <w:b/>
                <w:bCs/>
                <w:iCs/>
                <w:sz w:val="16"/>
                <w:szCs w:val="16"/>
              </w:rPr>
              <w:t>Примечания:</w:t>
            </w:r>
          </w:p>
          <w:p w:rsidR="00FA5ACB" w:rsidRPr="00A25586" w:rsidRDefault="00FA5ACB" w:rsidP="0020597D">
            <w:pPr>
              <w:spacing w:after="0" w:line="240" w:lineRule="auto"/>
              <w:rPr>
                <w:rFonts w:ascii="Times New Roman" w:hAnsi="Times New Roman" w:cs="Times New Roman"/>
                <w:iCs/>
                <w:sz w:val="16"/>
                <w:szCs w:val="16"/>
              </w:rPr>
            </w:pPr>
            <w:r w:rsidRPr="00A25586">
              <w:rPr>
                <w:rFonts w:ascii="Times New Roman" w:hAnsi="Times New Roman" w:cs="Times New Roman"/>
                <w:iCs/>
                <w:sz w:val="16"/>
                <w:szCs w:val="16"/>
              </w:rPr>
              <w:t>1. Нормативы размещения отделений почтовой связи приняты в соответствии с Приказом Министерства цифрового развития, связи и массовых коммуникаций РФ от 26.10.2020 № 538.</w:t>
            </w:r>
          </w:p>
          <w:p w:rsidR="00FA5ACB" w:rsidRPr="00A25586" w:rsidRDefault="00FA5ACB" w:rsidP="0020597D">
            <w:pPr>
              <w:spacing w:after="0" w:line="240" w:lineRule="auto"/>
              <w:rPr>
                <w:rFonts w:ascii="Times New Roman" w:hAnsi="Times New Roman" w:cs="Times New Roman"/>
                <w:iCs/>
                <w:sz w:val="16"/>
                <w:szCs w:val="16"/>
              </w:rPr>
            </w:pPr>
            <w:r w:rsidRPr="00A25586">
              <w:rPr>
                <w:rFonts w:ascii="Times New Roman" w:hAnsi="Times New Roman" w:cs="Times New Roman"/>
                <w:iCs/>
                <w:sz w:val="16"/>
                <w:szCs w:val="16"/>
              </w:rPr>
              <w:t>2. Нормативы размещения объектов экстренной телефонной связи приняты в соответствии с приложением №4 Методических рекомендаций по подготовке нормативов градостроительного проектирования (утв. Приказом Минэкономразвития России от 15.02.2021 № 71).</w:t>
            </w:r>
          </w:p>
          <w:p w:rsidR="00FA5ACB" w:rsidRPr="00A25586" w:rsidRDefault="00FA5ACB" w:rsidP="0020597D">
            <w:pPr>
              <w:spacing w:after="0" w:line="240" w:lineRule="auto"/>
              <w:rPr>
                <w:rFonts w:ascii="Times New Roman" w:hAnsi="Times New Roman" w:cs="Times New Roman"/>
                <w:iCs/>
                <w:sz w:val="16"/>
                <w:szCs w:val="16"/>
              </w:rPr>
            </w:pPr>
            <w:r w:rsidRPr="00A25586">
              <w:rPr>
                <w:rFonts w:ascii="Times New Roman" w:hAnsi="Times New Roman" w:cs="Times New Roman"/>
                <w:iCs/>
                <w:sz w:val="16"/>
                <w:szCs w:val="16"/>
              </w:rPr>
              <w:t>3. Размеры земельных участков для размещения отделений связи принимаются в зависимости от численности населения населенных пунктов в соответствии с Приложением «Д» СП</w:t>
            </w:r>
            <w:r w:rsidRPr="00A25586">
              <w:rPr>
                <w:rFonts w:ascii="Times New Roman" w:hAnsi="Times New Roman" w:cs="Times New Roman"/>
                <w:sz w:val="16"/>
                <w:szCs w:val="16"/>
              </w:rPr>
              <w:t xml:space="preserve"> 42.13330.2016.</w:t>
            </w:r>
          </w:p>
        </w:tc>
      </w:tr>
    </w:tbl>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bookmarkStart w:id="24" w:name="_Toc216106105"/>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1.2. Приложения к основной части</w:t>
      </w:r>
      <w:bookmarkEnd w:id="20"/>
      <w:bookmarkEnd w:id="24"/>
    </w:p>
    <w:p w:rsidR="00FA5ACB" w:rsidRPr="0020597D" w:rsidRDefault="00FA5ACB" w:rsidP="0020597D">
      <w:pPr>
        <w:spacing w:after="0" w:line="240" w:lineRule="auto"/>
        <w:ind w:left="-1276" w:firstLine="283"/>
        <w:jc w:val="both"/>
        <w:rPr>
          <w:rFonts w:ascii="Times New Roman" w:hAnsi="Times New Roman" w:cs="Times New Roman"/>
          <w:b/>
          <w:bCs/>
          <w:color w:val="000000" w:themeColor="text1"/>
          <w:sz w:val="20"/>
          <w:szCs w:val="20"/>
        </w:rPr>
      </w:pPr>
      <w:bookmarkStart w:id="25" w:name="_Toc84513417"/>
      <w:bookmarkStart w:id="26" w:name="_Toc216106106"/>
      <w:r w:rsidRPr="0020597D">
        <w:rPr>
          <w:rFonts w:ascii="Times New Roman" w:hAnsi="Times New Roman" w:cs="Times New Roman"/>
          <w:b/>
          <w:bCs/>
          <w:color w:val="000000" w:themeColor="text1"/>
          <w:sz w:val="20"/>
          <w:szCs w:val="20"/>
        </w:rPr>
        <w:t>1.2.1. Перечень нормативно-правовых актов и иных документов</w:t>
      </w:r>
      <w:bookmarkEnd w:id="25"/>
      <w:bookmarkEnd w:id="26"/>
    </w:p>
    <w:p w:rsidR="00FA5ACB" w:rsidRPr="0020597D" w:rsidRDefault="00FA5ACB" w:rsidP="0020597D">
      <w:pPr>
        <w:spacing w:after="0" w:line="240" w:lineRule="auto"/>
        <w:ind w:left="-1276" w:firstLine="283"/>
        <w:jc w:val="both"/>
        <w:rPr>
          <w:rFonts w:ascii="Times New Roman" w:hAnsi="Times New Roman" w:cs="Times New Roman"/>
          <w:b/>
          <w:bCs/>
          <w:color w:val="000000" w:themeColor="text1"/>
          <w:sz w:val="20"/>
          <w:szCs w:val="20"/>
        </w:rPr>
      </w:pPr>
      <w:r w:rsidRPr="0020597D">
        <w:rPr>
          <w:rFonts w:ascii="Times New Roman" w:hAnsi="Times New Roman" w:cs="Times New Roman"/>
          <w:b/>
          <w:bCs/>
          <w:color w:val="000000" w:themeColor="text1"/>
          <w:sz w:val="20"/>
          <w:szCs w:val="20"/>
        </w:rPr>
        <w:t>Федеральные законы</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bookmarkStart w:id="27" w:name="_Hlk144132977"/>
      <w:r w:rsidRPr="0020597D">
        <w:rPr>
          <w:rFonts w:ascii="Times New Roman" w:hAnsi="Times New Roman" w:cs="Times New Roman"/>
          <w:color w:val="000000" w:themeColor="text1"/>
          <w:sz w:val="20"/>
          <w:szCs w:val="20"/>
        </w:rPr>
        <w:t>1. Градостроительный кодекс Российской Федерации от 29.12.2004 № 190-ФЗ (ред. от 08.08.2024)</w:t>
      </w:r>
      <w:r w:rsidRPr="0020597D">
        <w:rPr>
          <w:rFonts w:ascii="Times New Roman" w:hAnsi="Times New Roman" w:cs="Times New Roman"/>
          <w:bCs/>
          <w:color w:val="000000" w:themeColor="text1"/>
          <w:sz w:val="20"/>
          <w:szCs w:val="20"/>
        </w:rPr>
        <w:t>.</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r w:rsidRPr="0020597D">
        <w:rPr>
          <w:rFonts w:ascii="Times New Roman" w:hAnsi="Times New Roman" w:cs="Times New Roman"/>
          <w:bCs/>
          <w:color w:val="000000" w:themeColor="text1"/>
          <w:sz w:val="20"/>
          <w:szCs w:val="20"/>
        </w:rPr>
        <w:lastRenderedPageBreak/>
        <w:t xml:space="preserve">2.Федеральный закон от 06.10.2003 № 131-ФЗ «Об общих принципах организации местного самоуправления в Российской Федерации» (ред. от </w:t>
      </w:r>
      <w:r w:rsidRPr="0020597D">
        <w:rPr>
          <w:rFonts w:ascii="Times New Roman" w:hAnsi="Times New Roman" w:cs="Times New Roman"/>
          <w:color w:val="000000" w:themeColor="text1"/>
          <w:sz w:val="20"/>
          <w:szCs w:val="20"/>
        </w:rPr>
        <w:t>08.08.2024</w:t>
      </w:r>
      <w:r w:rsidRPr="0020597D">
        <w:rPr>
          <w:rFonts w:ascii="Times New Roman" w:hAnsi="Times New Roman" w:cs="Times New Roman"/>
          <w:bCs/>
          <w:color w:val="000000" w:themeColor="text1"/>
          <w:sz w:val="20"/>
          <w:szCs w:val="20"/>
        </w:rPr>
        <w:t>).</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r w:rsidRPr="0020597D">
        <w:rPr>
          <w:rFonts w:ascii="Times New Roman" w:hAnsi="Times New Roman" w:cs="Times New Roman"/>
          <w:bCs/>
          <w:color w:val="000000" w:themeColor="text1"/>
          <w:sz w:val="20"/>
          <w:szCs w:val="20"/>
        </w:rPr>
        <w:t>3. Федеральный закон от 07.02.2011 № 3-ФЗ «О полиции» (ред. от 08.08.2024).</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r w:rsidRPr="0020597D">
        <w:rPr>
          <w:rFonts w:ascii="Times New Roman" w:hAnsi="Times New Roman" w:cs="Times New Roman"/>
          <w:bCs/>
          <w:color w:val="000000" w:themeColor="text1"/>
          <w:sz w:val="20"/>
          <w:szCs w:val="20"/>
        </w:rPr>
        <w:t xml:space="preserve">4. Федеральный закон от 22.07.2008 № 123-ФЗ «Технический регламент о требованиях пожарной безопасности» (ред. от </w:t>
      </w:r>
      <w:r w:rsidRPr="0020597D">
        <w:rPr>
          <w:rFonts w:ascii="Times New Roman" w:hAnsi="Times New Roman" w:cs="Times New Roman"/>
          <w:color w:val="000000" w:themeColor="text1"/>
          <w:sz w:val="20"/>
          <w:szCs w:val="20"/>
        </w:rPr>
        <w:t>25.12.2023</w:t>
      </w:r>
      <w:r w:rsidRPr="0020597D">
        <w:rPr>
          <w:rFonts w:ascii="Times New Roman" w:hAnsi="Times New Roman" w:cs="Times New Roman"/>
          <w:bCs/>
          <w:color w:val="000000" w:themeColor="text1"/>
          <w:sz w:val="20"/>
          <w:szCs w:val="20"/>
        </w:rPr>
        <w:t>).</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bookmarkStart w:id="28" w:name="_Toc490405857"/>
      <w:bookmarkEnd w:id="27"/>
      <w:r w:rsidRPr="0020597D">
        <w:rPr>
          <w:rFonts w:ascii="Times New Roman" w:hAnsi="Times New Roman" w:cs="Times New Roman"/>
          <w:color w:val="000000" w:themeColor="text1"/>
          <w:sz w:val="20"/>
          <w:szCs w:val="20"/>
        </w:rPr>
        <w:t>Иные нормативные акты Российской Федерации</w:t>
      </w:r>
      <w:bookmarkEnd w:id="28"/>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5. Распоряжение Правительства Российской Федерации от 31.10.2022 № 3268-р «Об утверждении Стратегии развития строительной отрасли и жилищно-коммунального хозяйства Российской Федерации на период до 2020 года с прогнозом до 2035 года».</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bookmarkStart w:id="29" w:name="_Hlk144132994"/>
      <w:r w:rsidRPr="0020597D">
        <w:rPr>
          <w:rFonts w:ascii="Times New Roman" w:hAnsi="Times New Roman" w:cs="Times New Roman"/>
          <w:bCs/>
          <w:color w:val="000000" w:themeColor="text1"/>
          <w:sz w:val="20"/>
          <w:szCs w:val="20"/>
        </w:rPr>
        <w:t>6. Распоряжение Минтранса России от 22.11.2022 № АК-292-р «об утверждении методических рекомендаций для субъектов Российской Федерации по определению необходимого количества парковок (парковочных мест) на территории муниципальных образований с учетом взаимосвязи с параметрами работы пассажирского транспорта общего пользования».</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r w:rsidRPr="0020597D">
        <w:rPr>
          <w:rFonts w:ascii="Times New Roman" w:hAnsi="Times New Roman" w:cs="Times New Roman"/>
          <w:bCs/>
          <w:color w:val="000000" w:themeColor="text1"/>
          <w:sz w:val="20"/>
          <w:szCs w:val="20"/>
        </w:rPr>
        <w:t>7. Распоряжение Минкультуры России от 23.10.2023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r w:rsidRPr="0020597D">
        <w:rPr>
          <w:rFonts w:ascii="Times New Roman" w:hAnsi="Times New Roman" w:cs="Times New Roman"/>
          <w:bCs/>
          <w:color w:val="000000" w:themeColor="text1"/>
          <w:sz w:val="20"/>
          <w:szCs w:val="20"/>
        </w:rPr>
        <w:t>8. Письмо Минобрнауки России от 04.05.2016 № АК-950/02 «О методических рекомендациях» Примерные значения для установления критериев по оптимальному размещению на территориях субъектов Российской Федерации объектов образования» (ред. от 08.08.2016).</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r w:rsidRPr="0020597D">
        <w:rPr>
          <w:rFonts w:ascii="Times New Roman" w:hAnsi="Times New Roman" w:cs="Times New Roman"/>
          <w:bCs/>
          <w:color w:val="000000" w:themeColor="text1"/>
          <w:sz w:val="20"/>
          <w:szCs w:val="20"/>
        </w:rPr>
        <w:t>9. Приказ Минспорта России от 21.03.2018 №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 (ред. от 14.04.2020).</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10. Приказ Минцифры России от 26.10.2020 № 538 «Об утверждении нормативов размещения отделений почтовой связи и иных объектов почтовой связи акционерного общества «Почта России».</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r w:rsidRPr="0020597D">
        <w:rPr>
          <w:rFonts w:ascii="Times New Roman" w:hAnsi="Times New Roman" w:cs="Times New Roman"/>
          <w:bCs/>
          <w:color w:val="000000" w:themeColor="text1"/>
          <w:sz w:val="20"/>
          <w:szCs w:val="20"/>
        </w:rPr>
        <w:t xml:space="preserve">11. Приказ Минспорта России от 19.08.2021 № 649 «О </w:t>
      </w:r>
      <w:r w:rsidRPr="0020597D">
        <w:rPr>
          <w:rFonts w:ascii="Times New Roman" w:hAnsi="Times New Roman" w:cs="Times New Roman"/>
          <w:color w:val="000000" w:themeColor="text1"/>
          <w:sz w:val="20"/>
          <w:szCs w:val="20"/>
        </w:rPr>
        <w:t xml:space="preserve">рекомендованных нормативах </w:t>
      </w:r>
      <w:r w:rsidRPr="0020597D">
        <w:rPr>
          <w:rFonts w:ascii="Times New Roman" w:hAnsi="Times New Roman" w:cs="Times New Roman"/>
          <w:bCs/>
          <w:color w:val="000000" w:themeColor="text1"/>
          <w:sz w:val="20"/>
          <w:szCs w:val="20"/>
        </w:rPr>
        <w:t xml:space="preserve">и </w:t>
      </w:r>
      <w:r w:rsidRPr="0020597D">
        <w:rPr>
          <w:rFonts w:ascii="Times New Roman" w:hAnsi="Times New Roman" w:cs="Times New Roman"/>
          <w:color w:val="000000" w:themeColor="text1"/>
          <w:sz w:val="20"/>
          <w:szCs w:val="20"/>
        </w:rPr>
        <w:t>нормах обеспеченности населения объектами спортивной инфраструктуры</w:t>
      </w:r>
      <w:r w:rsidRPr="0020597D">
        <w:rPr>
          <w:rFonts w:ascii="Times New Roman" w:hAnsi="Times New Roman" w:cs="Times New Roman"/>
          <w:bCs/>
          <w:color w:val="000000" w:themeColor="text1"/>
          <w:sz w:val="20"/>
          <w:szCs w:val="20"/>
        </w:rPr>
        <w:t>».</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r w:rsidRPr="0020597D">
        <w:rPr>
          <w:rFonts w:ascii="Times New Roman" w:hAnsi="Times New Roman" w:cs="Times New Roman"/>
          <w:iCs/>
          <w:color w:val="000000" w:themeColor="text1"/>
          <w:sz w:val="20"/>
          <w:szCs w:val="20"/>
        </w:rPr>
        <w:t>12. Приказ МЧС России от 15.10.2021 № 700 «Об утверждении методик расчета численности и технической оснащенности подразделений пожарной охраны».</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r w:rsidRPr="0020597D">
        <w:rPr>
          <w:rFonts w:ascii="Times New Roman" w:hAnsi="Times New Roman" w:cs="Times New Roman"/>
          <w:bCs/>
          <w:color w:val="000000" w:themeColor="text1"/>
          <w:sz w:val="20"/>
          <w:szCs w:val="20"/>
        </w:rPr>
        <w:t>13. Приказ Минэкономразвития России от 15.02.2021 № 71 «Об утверждении Методических рекомендаций по подготовке нормативов градостроительного проектирования».</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14. Постановление Правительства РФ от 06.05.2024 № 589 «О внесении изменений в некоторые акты Правительства Российской Федерации».</w:t>
      </w:r>
      <w:bookmarkEnd w:id="29"/>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15. Постановление Правительства РФ от 23.10.1993 № № 1090 «О правилах дорожного движения» (ред. от 06.12.2024).</w:t>
      </w:r>
    </w:p>
    <w:p w:rsidR="00FA5ACB" w:rsidRPr="0020597D" w:rsidRDefault="00FA5ACB" w:rsidP="0020597D">
      <w:pPr>
        <w:spacing w:after="0" w:line="240" w:lineRule="auto"/>
        <w:ind w:left="-1276" w:firstLine="283"/>
        <w:jc w:val="both"/>
        <w:rPr>
          <w:rFonts w:ascii="Times New Roman" w:hAnsi="Times New Roman" w:cs="Times New Roman"/>
          <w:b/>
          <w:bCs/>
          <w:color w:val="000000" w:themeColor="text1"/>
          <w:sz w:val="20"/>
          <w:szCs w:val="20"/>
        </w:rPr>
      </w:pPr>
      <w:r w:rsidRPr="0020597D">
        <w:rPr>
          <w:rFonts w:ascii="Times New Roman" w:hAnsi="Times New Roman" w:cs="Times New Roman"/>
          <w:b/>
          <w:bCs/>
          <w:color w:val="000000" w:themeColor="text1"/>
          <w:sz w:val="20"/>
          <w:szCs w:val="20"/>
        </w:rPr>
        <w:t>Нормативные акты Новгородской области</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r w:rsidRPr="0020597D">
        <w:rPr>
          <w:rFonts w:ascii="Times New Roman" w:hAnsi="Times New Roman" w:cs="Times New Roman"/>
          <w:bCs/>
          <w:color w:val="000000" w:themeColor="text1"/>
          <w:sz w:val="20"/>
          <w:szCs w:val="20"/>
        </w:rPr>
        <w:t>16. Областной закон Новгородской области от 14.03.2007 № 57-ОЗ «О регулировании градостроительной деятельности на территории Новгородской области» (ред. от 05.11.2025).</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r w:rsidRPr="0020597D">
        <w:rPr>
          <w:rFonts w:ascii="Times New Roman" w:hAnsi="Times New Roman" w:cs="Times New Roman"/>
          <w:bCs/>
          <w:color w:val="000000" w:themeColor="text1"/>
          <w:sz w:val="20"/>
          <w:szCs w:val="20"/>
        </w:rPr>
        <w:t xml:space="preserve">17. Областной закон Новгородской области от </w:t>
      </w:r>
      <w:r w:rsidRPr="0020597D">
        <w:rPr>
          <w:rFonts w:ascii="Times New Roman" w:hAnsi="Times New Roman" w:cs="Times New Roman"/>
          <w:color w:val="000000" w:themeColor="text1"/>
          <w:sz w:val="20"/>
          <w:szCs w:val="20"/>
        </w:rPr>
        <w:t xml:space="preserve">27.01.2025 года № 628-ОЗ </w:t>
      </w:r>
      <w:r w:rsidRPr="0020597D">
        <w:rPr>
          <w:rFonts w:ascii="Times New Roman" w:hAnsi="Times New Roman" w:cs="Times New Roman"/>
          <w:bCs/>
          <w:color w:val="000000" w:themeColor="text1"/>
          <w:sz w:val="20"/>
          <w:szCs w:val="20"/>
        </w:rPr>
        <w:t>«О преобразовании всех поселений, входящих в состав Поддорского муниципального района, путем их объединения и наделении вновь образованного муниципального образования статусом муниципального округа».</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18. Областной закон Новгородской области от 4 апреля 2019 года № 394-ОЗ «О Стратегии социально-экономического развития Новгородской области до 2026 года» (в ред. от 07.07.2025).</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r w:rsidRPr="0020597D">
        <w:rPr>
          <w:rFonts w:ascii="Times New Roman" w:hAnsi="Times New Roman" w:cs="Times New Roman"/>
          <w:bCs/>
          <w:color w:val="000000" w:themeColor="text1"/>
          <w:sz w:val="20"/>
          <w:szCs w:val="20"/>
        </w:rPr>
        <w:t>19. Постановление Правительства Новгородской области от 28.12.2023 N 617 "О государственной программе Новгородской области "Развитие физической культуры и спорта на территории Новгородской области" (ред. от 25.06.2025).</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r w:rsidRPr="0020597D">
        <w:rPr>
          <w:rFonts w:ascii="Times New Roman" w:hAnsi="Times New Roman" w:cs="Times New Roman"/>
          <w:bCs/>
          <w:color w:val="000000" w:themeColor="text1"/>
          <w:sz w:val="20"/>
          <w:szCs w:val="20"/>
        </w:rPr>
        <w:t>20. Постановление Правительства Новгородской области от 24.12.2024 N 634 "Об утверждении значений коэффициентов, используемых для расчета нормативов минимальной обеспеченности населения Новгородской области площадью торговых объектов, и нормативов минимальной обеспеченности населения Новгородской области площадью торговых объектов".</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21. Постановление Правительства Новгородской области от 17.11.2023 N 515 (ред. от 30.10.2025) "О государственной программе Новгородской области "Формирование комфортной городской среды и модернизация системы коммунального хозяйства Новгородской области" (ред. 30.10.2025).</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r w:rsidRPr="0020597D">
        <w:rPr>
          <w:rFonts w:ascii="Times New Roman" w:hAnsi="Times New Roman" w:cs="Times New Roman"/>
          <w:bCs/>
          <w:color w:val="000000" w:themeColor="text1"/>
          <w:sz w:val="20"/>
          <w:szCs w:val="20"/>
        </w:rPr>
        <w:t>22. Постановление Министерства строительства, архитектуры и имущественных отношений Новгородской области от 24.08.2020 № 8 «Об утверждении региональных нормативов градостроительного проектирования Новгородской области» (ред. от 30.07.2025).</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r w:rsidRPr="0020597D">
        <w:rPr>
          <w:rFonts w:ascii="Times New Roman" w:hAnsi="Times New Roman" w:cs="Times New Roman"/>
          <w:bCs/>
          <w:color w:val="000000" w:themeColor="text1"/>
          <w:sz w:val="20"/>
          <w:szCs w:val="20"/>
        </w:rPr>
        <w:t>23. Перечень поручений Губернатора Новгородской области, данных по результатам послания Губернатора Новгородской области Никитина А.С. к жителям региона 15 января 2025 года № 3/ОС (пункт 7).</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r w:rsidRPr="0020597D">
        <w:rPr>
          <w:rFonts w:ascii="Times New Roman" w:hAnsi="Times New Roman" w:cs="Times New Roman"/>
          <w:color w:val="000000" w:themeColor="text1"/>
          <w:sz w:val="20"/>
          <w:szCs w:val="20"/>
        </w:rPr>
        <w:t>Нормативные акты Поддорского муниципального округа Новгородской области</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r w:rsidRPr="0020597D">
        <w:rPr>
          <w:rFonts w:ascii="Times New Roman" w:hAnsi="Times New Roman" w:cs="Times New Roman"/>
          <w:bCs/>
          <w:color w:val="000000" w:themeColor="text1"/>
          <w:sz w:val="20"/>
          <w:szCs w:val="20"/>
        </w:rPr>
        <w:t>24. Решение Думы Поддорского муниципального района от 28.05.2020 N 291 "О внесении изменений в Стратегию социально-экономического развития Поддорского муниципального района Новгородской области до 2027 года"</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r w:rsidRPr="0020597D">
        <w:rPr>
          <w:rFonts w:ascii="Times New Roman" w:hAnsi="Times New Roman" w:cs="Times New Roman"/>
          <w:bCs/>
          <w:color w:val="000000" w:themeColor="text1"/>
          <w:sz w:val="20"/>
          <w:szCs w:val="20"/>
        </w:rPr>
        <w:t>25. Решение Думы Поддорского муниципального района от 19.12.2005 № 25 «О принятии Устава Поддорского муниципального района».</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r w:rsidRPr="0020597D">
        <w:rPr>
          <w:rFonts w:ascii="Times New Roman" w:hAnsi="Times New Roman" w:cs="Times New Roman"/>
          <w:bCs/>
          <w:color w:val="000000" w:themeColor="text1"/>
          <w:sz w:val="20"/>
          <w:szCs w:val="20"/>
        </w:rPr>
        <w:t>26. Постановление Администрации Поддорского муниципального района от 18.02.2021 № 62 «Об установлении нормы площади жилого помещения по договору социального найма и учетной нормы площади жилого помещения»</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bookmarkStart w:id="30" w:name="_Hlk207114375"/>
      <w:r w:rsidRPr="0020597D">
        <w:rPr>
          <w:rFonts w:ascii="Times New Roman" w:hAnsi="Times New Roman" w:cs="Times New Roman"/>
          <w:bCs/>
          <w:color w:val="000000" w:themeColor="text1"/>
          <w:sz w:val="20"/>
          <w:szCs w:val="20"/>
        </w:rPr>
        <w:lastRenderedPageBreak/>
        <w:t xml:space="preserve">27. Постановление Администрации Поддорского муниципального района от 20.09.2024 № 476 </w:t>
      </w:r>
      <w:bookmarkEnd w:id="30"/>
      <w:r w:rsidRPr="0020597D">
        <w:rPr>
          <w:rFonts w:ascii="Times New Roman" w:hAnsi="Times New Roman" w:cs="Times New Roman"/>
          <w:bCs/>
          <w:color w:val="000000" w:themeColor="text1"/>
          <w:sz w:val="20"/>
          <w:szCs w:val="20"/>
        </w:rPr>
        <w:t>«</w:t>
      </w:r>
      <w:r w:rsidRPr="0020597D">
        <w:rPr>
          <w:rFonts w:ascii="Times New Roman" w:hAnsi="Times New Roman" w:cs="Times New Roman"/>
          <w:color w:val="000000" w:themeColor="text1"/>
          <w:sz w:val="20"/>
          <w:szCs w:val="20"/>
        </w:rPr>
        <w:t>Об одобрении прогноза социально-экономического развития муниципального района на 2025 год и на плановый период 2026-2027 года</w:t>
      </w:r>
      <w:r w:rsidRPr="0020597D">
        <w:rPr>
          <w:rFonts w:ascii="Times New Roman" w:hAnsi="Times New Roman" w:cs="Times New Roman"/>
          <w:bCs/>
          <w:color w:val="000000" w:themeColor="text1"/>
          <w:sz w:val="20"/>
          <w:szCs w:val="20"/>
        </w:rPr>
        <w:t>».</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r w:rsidRPr="0020597D">
        <w:rPr>
          <w:rFonts w:ascii="Times New Roman" w:hAnsi="Times New Roman" w:cs="Times New Roman"/>
          <w:bCs/>
          <w:color w:val="000000" w:themeColor="text1"/>
          <w:sz w:val="20"/>
          <w:szCs w:val="20"/>
        </w:rPr>
        <w:t>28. Постановление Администрации Поддорского муниципального района от 14.06.2016 № 151 О муниципальной программе Поддорского муниципального района «Развитие жилищного строительства на территории Поддорского муниципального района на 2017 - 2025 годы» (в ред. от 06.10.2021, 27.12.2024).</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r w:rsidRPr="0020597D">
        <w:rPr>
          <w:rFonts w:ascii="Times New Roman" w:hAnsi="Times New Roman" w:cs="Times New Roman"/>
          <w:bCs/>
          <w:color w:val="000000" w:themeColor="text1"/>
          <w:sz w:val="20"/>
          <w:szCs w:val="20"/>
        </w:rPr>
        <w:t>29. Постановление Администрации Поддорского муниципального района от 07.10.2020 № 370 «Об утверждении муниципальной программы Поддорского муниципального района «Развитие физической культуры и спорта на территории Поддорского муниципального района»» (в ред. от 23.01.2025).</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bookmarkStart w:id="31" w:name="_Hlk190706380"/>
      <w:r w:rsidRPr="0020597D">
        <w:rPr>
          <w:rFonts w:ascii="Times New Roman" w:hAnsi="Times New Roman" w:cs="Times New Roman"/>
          <w:bCs/>
          <w:color w:val="000000" w:themeColor="text1"/>
          <w:sz w:val="20"/>
          <w:szCs w:val="20"/>
        </w:rPr>
        <w:t>30. Постановление Администрации Поддорского муниципального района от 29.10.2018 № 556 «Об утверждении муниципальной программы Поддорского муниципального района «Развитие образования в Поддорском муниципальном районе» (в ред. от 09.12.2022, 22.08.2025).</w:t>
      </w:r>
    </w:p>
    <w:bookmarkEnd w:id="31"/>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r w:rsidRPr="0020597D">
        <w:rPr>
          <w:rFonts w:ascii="Times New Roman" w:hAnsi="Times New Roman" w:cs="Times New Roman"/>
          <w:bCs/>
          <w:color w:val="000000" w:themeColor="text1"/>
          <w:sz w:val="20"/>
          <w:szCs w:val="20"/>
        </w:rPr>
        <w:t>31. Постановление Администрации Поддорского муниципального района от 07.10.2020 № 369 «Об утверждении муниципальной программы Поддорского муниципального района «Развитие культуры на территории Поддорского муниципального района»» (в ред. от 12.08.2025).</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r w:rsidRPr="0020597D">
        <w:rPr>
          <w:rFonts w:ascii="Times New Roman" w:hAnsi="Times New Roman" w:cs="Times New Roman"/>
          <w:bCs/>
          <w:color w:val="000000" w:themeColor="text1"/>
          <w:sz w:val="20"/>
          <w:szCs w:val="20"/>
        </w:rPr>
        <w:t>32. Постановление Администрации Поддорского муниципального района от 17.12.2019 № 567 «Об утверждении муниципальной программы Поддорского муниципального района «Комплексное развитие сельских территорий Поддорского муниципального района до 2025 года» (в ред. от 19.12.2024).</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r w:rsidRPr="0020597D">
        <w:rPr>
          <w:rFonts w:ascii="Times New Roman" w:hAnsi="Times New Roman" w:cs="Times New Roman"/>
          <w:bCs/>
          <w:color w:val="000000" w:themeColor="text1"/>
          <w:sz w:val="20"/>
          <w:szCs w:val="20"/>
        </w:rPr>
        <w:t>33. Постановление Администрации Поддорского муниципального района от 07.10.2020 № 358 «Об утверждении муниципальной программы Поддорского муниципального района «Развитие агропромышленного комплекса Поддорского района» (в ред. от 19.02.2025).</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r w:rsidRPr="0020597D">
        <w:rPr>
          <w:rFonts w:ascii="Times New Roman" w:hAnsi="Times New Roman" w:cs="Times New Roman"/>
          <w:bCs/>
          <w:color w:val="000000" w:themeColor="text1"/>
          <w:sz w:val="20"/>
          <w:szCs w:val="20"/>
        </w:rPr>
        <w:t>34. Постановление Администрации Поддорского муниципального района от 18.11.2022 № 531 «Об утверждении муниципальной программы Поддорского муниципального района «Энергосбережение в Поддорском муниципальном районе» (в ред. от 01.03.2024).</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r w:rsidRPr="0020597D">
        <w:rPr>
          <w:rFonts w:ascii="Times New Roman" w:hAnsi="Times New Roman" w:cs="Times New Roman"/>
          <w:bCs/>
          <w:color w:val="000000" w:themeColor="text1"/>
          <w:sz w:val="20"/>
          <w:szCs w:val="20"/>
        </w:rPr>
        <w:t>35. Постановление Администрации Поддорского муниципального района от 07.10.2020 № 363 «Об утверждении муниципальной программы Поддорского муниципального района «Развитие малого и среднего предпринимательства в Поддорском муниципальном районе» (в ред. от 22.08.2025).</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bookmarkStart w:id="32" w:name="_Hlk207189716"/>
      <w:r w:rsidRPr="0020597D">
        <w:rPr>
          <w:rFonts w:ascii="Times New Roman" w:hAnsi="Times New Roman" w:cs="Times New Roman"/>
          <w:bCs/>
          <w:color w:val="000000" w:themeColor="text1"/>
          <w:sz w:val="20"/>
          <w:szCs w:val="20"/>
        </w:rPr>
        <w:t>36. Постановление Администрации Поддорского муниципального района от 14.11.2022 № 523 «Об утверждении муниципальной программы «Развитие торговли в Поддорском муниципальном районе»» (в ред. от 04.04.2025).</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bookmarkStart w:id="33" w:name="_Toc529548351"/>
      <w:bookmarkStart w:id="34" w:name="_Toc489889957"/>
      <w:bookmarkEnd w:id="32"/>
      <w:r w:rsidRPr="0020597D">
        <w:rPr>
          <w:rFonts w:ascii="Times New Roman" w:hAnsi="Times New Roman" w:cs="Times New Roman"/>
          <w:color w:val="000000" w:themeColor="text1"/>
          <w:sz w:val="20"/>
          <w:szCs w:val="20"/>
        </w:rPr>
        <w:t>Своды правил по проектированию и строительству</w:t>
      </w:r>
      <w:bookmarkEnd w:id="33"/>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37. СП 1.13130 «Системы противопожарной защиты. Эвакуационные пути и выходы» (</w:t>
      </w:r>
      <w:r w:rsidRPr="0020597D">
        <w:rPr>
          <w:rFonts w:ascii="Times New Roman" w:hAnsi="Times New Roman" w:cs="Times New Roman"/>
          <w:bCs/>
          <w:color w:val="000000" w:themeColor="text1"/>
          <w:sz w:val="20"/>
          <w:szCs w:val="20"/>
        </w:rPr>
        <w:t>утв. Приказом МЧС России от 19.03.2020 № 194, ред. от 21.11.2023</w:t>
      </w:r>
      <w:r w:rsidRPr="0020597D">
        <w:rPr>
          <w:rFonts w:ascii="Times New Roman" w:hAnsi="Times New Roman" w:cs="Times New Roman"/>
          <w:color w:val="000000" w:themeColor="text1"/>
          <w:sz w:val="20"/>
          <w:szCs w:val="20"/>
        </w:rPr>
        <w:t xml:space="preserve"> № 1203, от 21.08.2024 № 681, от 16.06.2025 № 502).</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38. СП 2.4.3648-20 «Санитарно-эпидемиологические требования к организациям воспитания и обучения, отдыха и оздоровления детей и молодежи» (утв. постановлением Главного государственного санитарного врача РФ от 28.09.2020 № 28, ред. от 30.08.2024 № 10).</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r w:rsidRPr="0020597D">
        <w:rPr>
          <w:rFonts w:ascii="Times New Roman" w:hAnsi="Times New Roman" w:cs="Times New Roman"/>
          <w:bCs/>
          <w:color w:val="000000" w:themeColor="text1"/>
          <w:sz w:val="20"/>
          <w:szCs w:val="20"/>
        </w:rPr>
        <w:t>39.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24.04.2013 № 288, ред. от 27.06.2023).</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r w:rsidRPr="0020597D">
        <w:rPr>
          <w:rFonts w:ascii="Times New Roman" w:hAnsi="Times New Roman" w:cs="Times New Roman"/>
          <w:bCs/>
          <w:color w:val="000000" w:themeColor="text1"/>
          <w:sz w:val="20"/>
          <w:szCs w:val="20"/>
        </w:rPr>
        <w:t>40. СП 11.13130.2009 «Свод правил. Места дислокации подразделений пожарной охраны. Порядок и методика определения» (утв. Приказом МЧС РФ от 25.03.2009 № 181, ред. от 09.12.2010).</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r w:rsidRPr="0020597D">
        <w:rPr>
          <w:rFonts w:ascii="Times New Roman" w:hAnsi="Times New Roman" w:cs="Times New Roman"/>
          <w:color w:val="000000" w:themeColor="text1"/>
          <w:sz w:val="20"/>
          <w:szCs w:val="20"/>
        </w:rPr>
        <w:t>41. «СП 30.13330.2020. Свод правил. Внутренний водопровод и канализация зданий. СНиП 2.04.01-85*» (утв. и введен в действие Приказом Минстроя России от 30.12.2020 N 920/пр) (ред. от 06.04.2021).</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42. СП 31.13330.2021 «Свод правил. СНиП 2.04.02-84 Водоснабжение. Наружные сети и сооружения» (утв. Приказом Минстроя России от 27.12.2021 № 1016/пр) (ред. от 26.12.2024).</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bookmarkStart w:id="35" w:name="_Hlk51951211"/>
      <w:r w:rsidRPr="0020597D">
        <w:rPr>
          <w:rFonts w:ascii="Times New Roman" w:hAnsi="Times New Roman" w:cs="Times New Roman"/>
          <w:color w:val="000000" w:themeColor="text1"/>
          <w:sz w:val="20"/>
          <w:szCs w:val="20"/>
        </w:rPr>
        <w:t>43. СП 32.13330.2018 «Свод правил. Канализация. Наружные сети и сооружения. СНиП 2.04.03-85» (утв. и введен в действие Приказом Минстроя России от 25.12.2018 № 860/пр, ред. от 28.12.2023).</w:t>
      </w:r>
      <w:bookmarkEnd w:id="35"/>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44. СП 42.13330.2016 «Градостроительство. Планировка и застройка городских и сельских поселений. Актуализированная редакция СНиП 2.07.01-89*» (утв. Приказом Минстроя России от 30.12.2016 № 1034/пр), (в ред. от 09.06.2022).</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r w:rsidRPr="0020597D">
        <w:rPr>
          <w:rFonts w:ascii="Times New Roman" w:hAnsi="Times New Roman" w:cs="Times New Roman"/>
          <w:color w:val="000000" w:themeColor="text1"/>
          <w:sz w:val="20"/>
          <w:szCs w:val="20"/>
        </w:rPr>
        <w:t>45. СП 42-101-2003 «Проектирование и строительство газопроводов из полиэтиленовых труб и реконструкция изношенных газопроводов» (одобрен Постановлением Госстроя РФ от 26.11.2003 N 195).</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r w:rsidRPr="0020597D">
        <w:rPr>
          <w:rFonts w:ascii="Times New Roman" w:hAnsi="Times New Roman" w:cs="Times New Roman"/>
          <w:color w:val="000000" w:themeColor="text1"/>
          <w:sz w:val="20"/>
          <w:szCs w:val="20"/>
        </w:rPr>
        <w:t>46. СП 44.13330.2011 «СНиП 2.09.04-87* Административные и бытовые здания» (в ред. Приказа Минстроя России от 07.12.2021 N 905/пр).</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47. СП 50.13330.2024 «Свод правил. Тепловая защита зданий. Актуализированная редакция СНиП 23-02-2003» (утв. Приказом Минстроя России от 15.05.2024 № 327/пр).</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48. СП 54.13330.2022. «Свод правил. Здания жилые многоквартирные. СНиП 31-01-2003» (утв. и введен в действие Приказом Минстроя России от 13.05.2022 N 361/пр).</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49. СП 59.13330.2020. «Свод правил. Доступность зданий и сооружений для маломобильных групп населения. СНиП 35-01-2001» (утв. и введен в действие Приказом Минстроя России от 30.12.2020 N 904/пр), (ред. от 21.11.2023).</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50. СП 396.1325800.2018. «Свод правил. Улицы и дороги населенных пунктов. Правила градостроительного проектирования» (утв. Приказом Минстроя России от 01.08.2018 № 474/пр (ред. от 27.12.2021).</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51. Изменения № 3 к «СП 396.1325800.2018. Свод правил. Улицы и дороги населенных пунктов. Правила градостроительного проектирования» (утв. утв. Приказом Минстроя России от 26.12.2024 № 927/пр).</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lastRenderedPageBreak/>
        <w:t>52. СП 476.1325800.2020 «Свод правил. Территории городских и сельских поселений. Правила планировки, застройки и благоустройства жилых микрорайонов» (утв. и введен в действие Приказом Минстроя России от 24.01.2020 № 33/пр).</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bookmarkStart w:id="36" w:name="_Hlk191390160"/>
      <w:r w:rsidRPr="0020597D">
        <w:rPr>
          <w:rFonts w:ascii="Times New Roman" w:hAnsi="Times New Roman" w:cs="Times New Roman"/>
          <w:color w:val="000000" w:themeColor="text1"/>
          <w:sz w:val="20"/>
          <w:szCs w:val="20"/>
        </w:rPr>
        <w:t>53. СП 113.13330.2023 «СНиП 21-02-99* Стоянки автомобилей» (утв. и введен в действие Приказом Минстроя России от 05.10.2023 № 718/пр (ред. от 19.09.2024, от 27.12.2024).</w:t>
      </w:r>
    </w:p>
    <w:p w:rsidR="00FA5ACB" w:rsidRPr="0020597D" w:rsidRDefault="00FA5ACB" w:rsidP="0020597D">
      <w:pPr>
        <w:spacing w:after="0" w:line="240" w:lineRule="auto"/>
        <w:ind w:left="-1276" w:firstLine="283"/>
        <w:jc w:val="both"/>
        <w:rPr>
          <w:rFonts w:ascii="Times New Roman" w:hAnsi="Times New Roman" w:cs="Times New Roman"/>
          <w:bCs/>
          <w:color w:val="000000" w:themeColor="text1"/>
          <w:sz w:val="20"/>
          <w:szCs w:val="20"/>
        </w:rPr>
      </w:pPr>
      <w:bookmarkStart w:id="37" w:name="_Toc28011225"/>
      <w:bookmarkEnd w:id="36"/>
      <w:r w:rsidRPr="0020597D">
        <w:rPr>
          <w:rFonts w:ascii="Times New Roman" w:hAnsi="Times New Roman" w:cs="Times New Roman"/>
          <w:color w:val="000000" w:themeColor="text1"/>
          <w:sz w:val="20"/>
          <w:szCs w:val="20"/>
        </w:rPr>
        <w:t>Иные документы</w:t>
      </w:r>
      <w:bookmarkEnd w:id="37"/>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bookmarkStart w:id="38" w:name="_Hlk52381670"/>
      <w:r w:rsidRPr="0020597D">
        <w:rPr>
          <w:rFonts w:ascii="Times New Roman" w:hAnsi="Times New Roman" w:cs="Times New Roman"/>
          <w:color w:val="000000" w:themeColor="text1"/>
          <w:sz w:val="20"/>
          <w:szCs w:val="20"/>
        </w:rPr>
        <w:t>54. ГОСТ 33150-2014 «Дороги автомобильные общего пользования. Проектирование пешеходных и велосипедных дорожек. Общие требования».</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bookmarkStart w:id="39" w:name="_Hlk183182778"/>
      <w:r w:rsidRPr="0020597D">
        <w:rPr>
          <w:rFonts w:ascii="Times New Roman" w:hAnsi="Times New Roman" w:cs="Times New Roman"/>
          <w:color w:val="000000" w:themeColor="text1"/>
          <w:sz w:val="20"/>
          <w:szCs w:val="20"/>
        </w:rPr>
        <w:t>55. ГОСТ Р 52767-2007 «Дороги автомобильные общего пользования. Элементы обустройства. Методы определения параметров».</w:t>
      </w:r>
    </w:p>
    <w:bookmarkEnd w:id="38"/>
    <w:bookmarkEnd w:id="39"/>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56.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 постановлением Главного государственного санитарного врача РФ от 28.01.2021 № 3, ред. от 25.06.2025).</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 xml:space="preserve">57. </w:t>
      </w:r>
      <w:hyperlink r:id="rId13" w:history="1">
        <w:r w:rsidRPr="0020597D">
          <w:rPr>
            <w:rFonts w:ascii="Times New Roman" w:hAnsi="Times New Roman" w:cs="Times New Roman"/>
            <w:color w:val="000000" w:themeColor="text1"/>
            <w:sz w:val="20"/>
            <w:szCs w:val="20"/>
          </w:rPr>
          <w:t>СанПиН 1.2.3685-21</w:t>
        </w:r>
      </w:hyperlink>
      <w:r w:rsidRPr="0020597D">
        <w:rPr>
          <w:rFonts w:ascii="Times New Roman" w:hAnsi="Times New Roman" w:cs="Times New Roman"/>
          <w:color w:val="000000" w:themeColor="text1"/>
          <w:sz w:val="20"/>
          <w:szCs w:val="20"/>
        </w:rPr>
        <w:t xml:space="preserve"> «Гигиенические нормативы и требования к обеспечению безопасности и (или) безвредности для человека факторов среды обитания» (утв. постановлением Главного государственного санитарного врача РФ от 28.01.2021 № 2, ред. от 17.03.2025).</w:t>
      </w:r>
    </w:p>
    <w:p w:rsidR="00FA5ACB" w:rsidRPr="0020597D" w:rsidRDefault="00FA5ACB" w:rsidP="0020597D">
      <w:pPr>
        <w:spacing w:after="0" w:line="240" w:lineRule="auto"/>
        <w:ind w:left="-1276" w:firstLine="283"/>
        <w:jc w:val="both"/>
        <w:rPr>
          <w:rFonts w:ascii="Times New Roman" w:hAnsi="Times New Roman" w:cs="Times New Roman"/>
          <w:b/>
          <w:bCs/>
          <w:color w:val="000000" w:themeColor="text1"/>
          <w:sz w:val="20"/>
          <w:szCs w:val="20"/>
        </w:rPr>
      </w:pPr>
      <w:r w:rsidRPr="0020597D">
        <w:rPr>
          <w:rFonts w:ascii="Times New Roman" w:hAnsi="Times New Roman" w:cs="Times New Roman"/>
          <w:b/>
          <w:bCs/>
          <w:color w:val="000000" w:themeColor="text1"/>
          <w:sz w:val="20"/>
          <w:szCs w:val="20"/>
        </w:rPr>
        <w:t>Интернет-источники</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58. Сайт Федеральной государственной информационной системы территориального планирования (ФГИС ТП) – https://fgistp.economy.gov.ru.</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 xml:space="preserve">59. Сайт Федеральной службы государственной статистики – </w:t>
      </w:r>
      <w:hyperlink r:id="rId14" w:history="1">
        <w:r w:rsidRPr="0020597D">
          <w:rPr>
            <w:rStyle w:val="aff0"/>
            <w:rFonts w:ascii="Times New Roman" w:hAnsi="Times New Roman" w:cs="Times New Roman"/>
            <w:color w:val="000000" w:themeColor="text1"/>
            <w:sz w:val="20"/>
            <w:szCs w:val="20"/>
            <w:u w:val="none"/>
          </w:rPr>
          <w:t>https://rosstat.gov.ru</w:t>
        </w:r>
      </w:hyperlink>
      <w:r w:rsidRPr="0020597D">
        <w:rPr>
          <w:rFonts w:ascii="Times New Roman" w:hAnsi="Times New Roman" w:cs="Times New Roman"/>
          <w:color w:val="000000" w:themeColor="text1"/>
          <w:sz w:val="20"/>
          <w:szCs w:val="20"/>
        </w:rPr>
        <w:t>.</w:t>
      </w:r>
    </w:p>
    <w:p w:rsidR="00FA5ACB" w:rsidRPr="0020597D" w:rsidRDefault="00FA5ACB" w:rsidP="0020597D">
      <w:pPr>
        <w:spacing w:after="0" w:line="240" w:lineRule="auto"/>
        <w:ind w:left="-1276" w:firstLine="283"/>
        <w:jc w:val="both"/>
        <w:rPr>
          <w:rFonts w:ascii="Times New Roman" w:hAnsi="Times New Roman" w:cs="Times New Roman"/>
          <w:b/>
          <w:bCs/>
          <w:color w:val="000000" w:themeColor="text1"/>
          <w:sz w:val="20"/>
          <w:szCs w:val="20"/>
        </w:rPr>
      </w:pPr>
      <w:bookmarkStart w:id="40" w:name="_Toc491920230"/>
      <w:bookmarkStart w:id="41" w:name="_Toc84513418"/>
      <w:bookmarkStart w:id="42" w:name="_Toc88055626"/>
      <w:bookmarkStart w:id="43" w:name="_Toc216106107"/>
      <w:bookmarkEnd w:id="34"/>
      <w:r w:rsidRPr="0020597D">
        <w:rPr>
          <w:rFonts w:ascii="Times New Roman" w:hAnsi="Times New Roman" w:cs="Times New Roman"/>
          <w:b/>
          <w:bCs/>
          <w:color w:val="000000" w:themeColor="text1"/>
          <w:sz w:val="20"/>
          <w:szCs w:val="20"/>
        </w:rPr>
        <w:t>1.2.2. Список терминов и определений, применяемых в нормативах градостроительного проектирования</w:t>
      </w:r>
      <w:bookmarkEnd w:id="40"/>
      <w:bookmarkEnd w:id="41"/>
      <w:bookmarkEnd w:id="42"/>
      <w:bookmarkEnd w:id="43"/>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В местных нормативах градостроительного проектирования Поддорского муниципального округа используются приведенные ниже термины с соответствующими определениями, в том числе термины и определения, предусмотренные действующим законодательством Российской Федерации.</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b/>
          <w:color w:val="000000" w:themeColor="text1"/>
          <w:sz w:val="20"/>
          <w:szCs w:val="20"/>
        </w:rPr>
        <w:t>Автомобильные дороги общего пользования</w:t>
      </w:r>
      <w:r w:rsidRPr="0020597D">
        <w:rPr>
          <w:rFonts w:ascii="Times New Roman" w:hAnsi="Times New Roman" w:cs="Times New Roman"/>
          <w:color w:val="000000" w:themeColor="text1"/>
          <w:sz w:val="20"/>
          <w:szCs w:val="20"/>
        </w:rPr>
        <w:t xml:space="preserve"> - автомобильные дороги, предназначенные для движения транспортных средств неограниченного круга лиц.</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b/>
          <w:color w:val="000000" w:themeColor="text1"/>
          <w:sz w:val="20"/>
          <w:szCs w:val="20"/>
        </w:rPr>
        <w:t>Берегозащитное (берегоукрепительное) сооружение</w:t>
      </w:r>
      <w:r w:rsidRPr="0020597D">
        <w:rPr>
          <w:rFonts w:ascii="Times New Roman" w:hAnsi="Times New Roman" w:cs="Times New Roman"/>
          <w:color w:val="000000" w:themeColor="text1"/>
          <w:sz w:val="20"/>
          <w:szCs w:val="20"/>
        </w:rPr>
        <w:t xml:space="preserve"> – гидротехническое сооружение для защиты берега от размыва и разрушения.</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b/>
          <w:color w:val="000000" w:themeColor="text1"/>
          <w:sz w:val="20"/>
          <w:szCs w:val="20"/>
        </w:rPr>
        <w:t>Благоустройство территории</w:t>
      </w:r>
      <w:r w:rsidRPr="0020597D">
        <w:rPr>
          <w:rFonts w:ascii="Times New Roman" w:hAnsi="Times New Roman" w:cs="Times New Roman"/>
          <w:color w:val="000000" w:themeColor="text1"/>
          <w:sz w:val="20"/>
          <w:szCs w:val="20"/>
        </w:rPr>
        <w:t xml:space="preserve"> - деятельность по реализации комплекса мероприятий, установленного </w:t>
      </w:r>
      <w:hyperlink r:id="rId15" w:tooltip="Федеральный закон от 06.10.2003 N 131-ФЗ (ред. от 08.08.2024) &quot;Об общих принципах организации местного самоуправления в Российской Федерации&quot; (с изм. и доп., вступ. в силу с 01.09.2024) {КонсультантПлюс}">
        <w:r w:rsidRPr="0020597D">
          <w:rPr>
            <w:rStyle w:val="aff0"/>
            <w:rFonts w:ascii="Times New Roman" w:hAnsi="Times New Roman" w:cs="Times New Roman"/>
            <w:color w:val="000000" w:themeColor="text1"/>
            <w:sz w:val="20"/>
            <w:szCs w:val="20"/>
            <w:u w:val="none"/>
          </w:rPr>
          <w:t>правилами</w:t>
        </w:r>
      </w:hyperlink>
      <w:r w:rsidRPr="0020597D">
        <w:rPr>
          <w:rFonts w:ascii="Times New Roman" w:hAnsi="Times New Roman" w:cs="Times New Roman"/>
          <w:color w:val="000000" w:themeColor="text1"/>
          <w:sz w:val="20"/>
          <w:szCs w:val="20"/>
        </w:rPr>
        <w:t xml:space="preserve">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b/>
          <w:color w:val="000000" w:themeColor="text1"/>
          <w:sz w:val="20"/>
          <w:szCs w:val="20"/>
        </w:rPr>
        <w:t>Велопарковка</w:t>
      </w:r>
      <w:r w:rsidRPr="0020597D">
        <w:rPr>
          <w:rFonts w:ascii="Times New Roman" w:hAnsi="Times New Roman" w:cs="Times New Roman"/>
          <w:color w:val="000000" w:themeColor="text1"/>
          <w:sz w:val="20"/>
          <w:szCs w:val="20"/>
        </w:rPr>
        <w:t xml:space="preserve"> – место для длительной стоянки (более часа) или хранения велосипедов, оборудованное специальными конструкциями.</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b/>
          <w:color w:val="000000" w:themeColor="text1"/>
          <w:sz w:val="20"/>
          <w:szCs w:val="20"/>
        </w:rPr>
        <w:t>Велосипедная дорожка</w:t>
      </w:r>
      <w:r w:rsidRPr="0020597D">
        <w:rPr>
          <w:rFonts w:ascii="Times New Roman" w:hAnsi="Times New Roman" w:cs="Times New Roman"/>
          <w:color w:val="000000" w:themeColor="text1"/>
          <w:sz w:val="20"/>
          <w:szCs w:val="20"/>
        </w:rPr>
        <w:t xml:space="preserve"> – конструктивно отделенный от проезжей части и тротуара элемент дороги (либо отдельная дорога), предназначенный для движения велосипедистов и лиц, использующих для передвижения средства индивидуальной мобильности.</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b/>
          <w:color w:val="000000" w:themeColor="text1"/>
          <w:sz w:val="20"/>
          <w:szCs w:val="20"/>
        </w:rPr>
        <w:t>Велосипедные полосы</w:t>
      </w:r>
      <w:r w:rsidRPr="0020597D">
        <w:rPr>
          <w:rFonts w:ascii="Times New Roman" w:hAnsi="Times New Roman" w:cs="Times New Roman"/>
          <w:color w:val="000000" w:themeColor="text1"/>
          <w:sz w:val="20"/>
          <w:szCs w:val="20"/>
        </w:rPr>
        <w:t xml:space="preserve"> – полосы, выделенные на проезжей части дороги или улицы разметкой и предназначенные исключительно для движения велосипедистов и лиц, использующих для передвижения средства индивидуальной мобильности.</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b/>
          <w:color w:val="000000" w:themeColor="text1"/>
          <w:sz w:val="20"/>
          <w:szCs w:val="20"/>
        </w:rPr>
        <w:t>Временное хранение транспортных средств</w:t>
      </w:r>
      <w:r w:rsidRPr="0020597D">
        <w:rPr>
          <w:rFonts w:ascii="Times New Roman" w:hAnsi="Times New Roman" w:cs="Times New Roman"/>
          <w:color w:val="000000" w:themeColor="text1"/>
          <w:sz w:val="20"/>
          <w:szCs w:val="20"/>
        </w:rPr>
        <w:t xml:space="preserve"> – пребывание транспортного средства на парковке менее 12 часов.</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b/>
          <w:color w:val="000000" w:themeColor="text1"/>
          <w:sz w:val="20"/>
          <w:szCs w:val="20"/>
        </w:rPr>
        <w:t>Градостроительная деятельность</w:t>
      </w:r>
      <w:r w:rsidRPr="0020597D">
        <w:rPr>
          <w:rFonts w:ascii="Times New Roman" w:hAnsi="Times New Roman" w:cs="Times New Roman"/>
          <w:color w:val="000000" w:themeColor="text1"/>
          <w:sz w:val="20"/>
          <w:szCs w:val="20"/>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b/>
          <w:color w:val="000000" w:themeColor="text1"/>
          <w:sz w:val="20"/>
          <w:szCs w:val="20"/>
        </w:rPr>
        <w:t>Градостроительная документация (документы градостроительного проектирования)</w:t>
      </w:r>
      <w:r w:rsidRPr="0020597D">
        <w:rPr>
          <w:rFonts w:ascii="Times New Roman" w:hAnsi="Times New Roman" w:cs="Times New Roman"/>
          <w:color w:val="000000" w:themeColor="text1"/>
          <w:sz w:val="20"/>
          <w:szCs w:val="20"/>
        </w:rPr>
        <w:t xml:space="preserve"> – документы территориального планирования, документы градостроительного зонирования, документация по планировке территории.</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b/>
          <w:color w:val="000000" w:themeColor="text1"/>
          <w:sz w:val="20"/>
          <w:szCs w:val="20"/>
        </w:rPr>
        <w:t>Красные линии</w:t>
      </w:r>
      <w:r w:rsidRPr="0020597D">
        <w:rPr>
          <w:rFonts w:ascii="Times New Roman" w:hAnsi="Times New Roman" w:cs="Times New Roman"/>
          <w:color w:val="000000" w:themeColor="text1"/>
          <w:sz w:val="20"/>
          <w:szCs w:val="20"/>
        </w:rPr>
        <w:t xml:space="preserve">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b/>
          <w:color w:val="000000" w:themeColor="text1"/>
          <w:sz w:val="20"/>
          <w:szCs w:val="20"/>
        </w:rPr>
        <w:t>Нормативы градостроительного проектирования</w:t>
      </w:r>
      <w:r w:rsidRPr="0020597D">
        <w:rPr>
          <w:rFonts w:ascii="Times New Roman" w:hAnsi="Times New Roman" w:cs="Times New Roman"/>
          <w:color w:val="000000" w:themeColor="text1"/>
          <w:sz w:val="20"/>
          <w:szCs w:val="20"/>
        </w:rPr>
        <w:t xml:space="preserve"> – совокупность расчетных показателей, установленных в соответствии с Градостроительным кодексом РФ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Населенные пункты подразделяются на городские населенные пункты и сельские населенные пункты.</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Городскими считаются населенные пункты, утвержденные законодательными актами в качестве городов и поселков городского типа (рабочих, курортных и дачных поселков, поселков закрытых административно-территориальных образований). Все остальные населенные пункты считаются сельскими.</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b/>
          <w:color w:val="000000" w:themeColor="text1"/>
          <w:sz w:val="20"/>
          <w:szCs w:val="20"/>
        </w:rPr>
        <w:t>Объекты местного значения</w:t>
      </w:r>
      <w:r w:rsidRPr="0020597D">
        <w:rPr>
          <w:rFonts w:ascii="Times New Roman" w:hAnsi="Times New Roman" w:cs="Times New Roman"/>
          <w:color w:val="000000" w:themeColor="text1"/>
          <w:sz w:val="20"/>
          <w:szCs w:val="20"/>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законами субъекта </w:t>
      </w:r>
      <w:r w:rsidRPr="0020597D">
        <w:rPr>
          <w:rFonts w:ascii="Times New Roman" w:hAnsi="Times New Roman" w:cs="Times New Roman"/>
          <w:color w:val="000000" w:themeColor="text1"/>
          <w:sz w:val="20"/>
          <w:szCs w:val="20"/>
        </w:rPr>
        <w:lastRenderedPageBreak/>
        <w:t>Российской Федерации, уставом муниципального образования, и оказывают существенное влияние на социально-экономическое развитие муниципального образования.</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b/>
          <w:color w:val="000000" w:themeColor="text1"/>
          <w:sz w:val="20"/>
          <w:szCs w:val="20"/>
        </w:rPr>
        <w:t>Озелененные территории общего пользования</w:t>
      </w:r>
      <w:r w:rsidRPr="0020597D">
        <w:rPr>
          <w:rFonts w:ascii="Times New Roman" w:hAnsi="Times New Roman" w:cs="Times New Roman"/>
          <w:color w:val="000000" w:themeColor="text1"/>
          <w:sz w:val="20"/>
          <w:szCs w:val="20"/>
        </w:rPr>
        <w:t xml:space="preserve"> – часть территории природного комплекса, на которой располагаются природные и искусственно созданные садово-парковые комплексы и объекты, находящиеся в составе рекреационных зон, используемые для отдыха граждан и туризма, в границах населенного пункта.</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b/>
          <w:color w:val="000000" w:themeColor="text1"/>
          <w:sz w:val="20"/>
          <w:szCs w:val="20"/>
        </w:rPr>
        <w:t>Пешеходная доступность</w:t>
      </w:r>
      <w:r w:rsidRPr="0020597D">
        <w:rPr>
          <w:rFonts w:ascii="Times New Roman" w:hAnsi="Times New Roman" w:cs="Times New Roman"/>
          <w:color w:val="000000" w:themeColor="text1"/>
          <w:sz w:val="20"/>
          <w:szCs w:val="20"/>
        </w:rPr>
        <w:t xml:space="preserve"> – показатель, характеризующий затраты времени на преодоление расстояния от дома до объекта нормирования при пешеходном движении со средней скоростью 3,5 км/ч в условиях стандартной для данной местности погоды (в пределах климатической нормы).</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b/>
          <w:color w:val="000000" w:themeColor="text1"/>
          <w:sz w:val="20"/>
          <w:szCs w:val="20"/>
        </w:rPr>
        <w:t>Пропускная способность</w:t>
      </w:r>
      <w:r w:rsidRPr="0020597D">
        <w:rPr>
          <w:rFonts w:ascii="Times New Roman" w:hAnsi="Times New Roman" w:cs="Times New Roman"/>
          <w:color w:val="000000" w:themeColor="text1"/>
          <w:sz w:val="20"/>
          <w:szCs w:val="20"/>
        </w:rPr>
        <w:t xml:space="preserve"> - метрическая характеристика, показывающая соотношение предельного количества проходящих единиц (информации, предметов, объема, посетителей и прочих аналогичных показателей) в единицу времени через систему, узел, объект.</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b/>
          <w:color w:val="000000" w:themeColor="text1"/>
          <w:sz w:val="20"/>
          <w:szCs w:val="20"/>
        </w:rPr>
        <w:t>Средство индивидуальной мобильности</w:t>
      </w:r>
      <w:r w:rsidRPr="0020597D">
        <w:rPr>
          <w:rFonts w:ascii="Times New Roman" w:hAnsi="Times New Roman" w:cs="Times New Roman"/>
          <w:color w:val="000000" w:themeColor="text1"/>
          <w:sz w:val="20"/>
          <w:szCs w:val="20"/>
        </w:rPr>
        <w:t xml:space="preserve">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(электросамокаты, электроскейтборды, гироскутеры, сигвеи, моноколеса и иные аналогичные средства).</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b/>
          <w:color w:val="000000" w:themeColor="text1"/>
          <w:sz w:val="20"/>
          <w:szCs w:val="20"/>
        </w:rPr>
        <w:t>Территория нормирования</w:t>
      </w:r>
      <w:r w:rsidRPr="0020597D">
        <w:rPr>
          <w:rFonts w:ascii="Times New Roman" w:hAnsi="Times New Roman" w:cs="Times New Roman"/>
          <w:color w:val="000000" w:themeColor="text1"/>
          <w:sz w:val="20"/>
          <w:szCs w:val="20"/>
        </w:rPr>
        <w:t xml:space="preserve"> - однородные по своим характеристикам зоны с конкретными обозначениями (наименованиями), применительно к которым определяются расчетные показатели минимальной обеспеченности населения объектами муниципального и регионального значения и максимальной доступности таких объектов, в том числе с применением поправочных коэффициентов.</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b/>
          <w:color w:val="000000" w:themeColor="text1"/>
          <w:sz w:val="20"/>
          <w:szCs w:val="20"/>
        </w:rPr>
        <w:t>Территория общего пользования</w:t>
      </w:r>
      <w:r w:rsidRPr="0020597D">
        <w:rPr>
          <w:rFonts w:ascii="Times New Roman" w:hAnsi="Times New Roman" w:cs="Times New Roman"/>
          <w:color w:val="000000" w:themeColor="text1"/>
          <w:sz w:val="20"/>
          <w:szCs w:val="20"/>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b/>
          <w:color w:val="000000" w:themeColor="text1"/>
          <w:sz w:val="20"/>
          <w:szCs w:val="20"/>
        </w:rPr>
        <w:t>Транспортная доступность</w:t>
      </w:r>
      <w:r w:rsidRPr="0020597D">
        <w:rPr>
          <w:rFonts w:ascii="Times New Roman" w:hAnsi="Times New Roman" w:cs="Times New Roman"/>
          <w:color w:val="000000" w:themeColor="text1"/>
          <w:sz w:val="20"/>
          <w:szCs w:val="20"/>
        </w:rPr>
        <w:t xml:space="preserve"> – показатель, характеризующий затраты времени на преодоление расстояния от дома до объекта нормирования при помощи транспорта (при средней скорости движения в границах населенных пунктов – 20 км/ч) без учета времени ожидания на остановочных пунктах.</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b/>
          <w:color w:val="000000" w:themeColor="text1"/>
          <w:sz w:val="20"/>
          <w:szCs w:val="20"/>
        </w:rPr>
        <w:t>Устойчивое развитие территорий</w:t>
      </w:r>
      <w:r w:rsidRPr="0020597D">
        <w:rPr>
          <w:rFonts w:ascii="Times New Roman" w:hAnsi="Times New Roman" w:cs="Times New Roman"/>
          <w:color w:val="000000" w:themeColor="text1"/>
          <w:sz w:val="20"/>
          <w:szCs w:val="20"/>
        </w:rPr>
        <w:t xml:space="preserve">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Иные понятия, используемые в настоящих нормативах, употребляются в значениях, соответствующих значениям, содержащимся в федеральном и региональном законодательстве.</w:t>
      </w:r>
    </w:p>
    <w:p w:rsidR="00FA5ACB" w:rsidRPr="0020597D" w:rsidRDefault="00FA5ACB" w:rsidP="0020597D">
      <w:pPr>
        <w:spacing w:after="0" w:line="240" w:lineRule="auto"/>
        <w:ind w:left="-1276" w:firstLine="283"/>
        <w:jc w:val="both"/>
        <w:rPr>
          <w:rFonts w:ascii="Times New Roman" w:hAnsi="Times New Roman" w:cs="Times New Roman"/>
          <w:b/>
          <w:color w:val="000000" w:themeColor="text1"/>
          <w:sz w:val="20"/>
          <w:szCs w:val="20"/>
        </w:rPr>
      </w:pPr>
      <w:bookmarkStart w:id="44" w:name="_Toc84513419"/>
      <w:bookmarkStart w:id="45" w:name="_Toc88055627"/>
      <w:bookmarkStart w:id="46" w:name="_Toc216106108"/>
      <w:r w:rsidRPr="0020597D">
        <w:rPr>
          <w:rFonts w:ascii="Times New Roman" w:hAnsi="Times New Roman" w:cs="Times New Roman"/>
          <w:b/>
          <w:color w:val="000000" w:themeColor="text1"/>
          <w:sz w:val="20"/>
          <w:szCs w:val="20"/>
        </w:rPr>
        <w:t>1.2.3. Перечень используемых сокращений</w:t>
      </w:r>
      <w:bookmarkEnd w:id="44"/>
      <w:bookmarkEnd w:id="45"/>
      <w:bookmarkEnd w:id="46"/>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В местных нормативах градостроительного проектирования Поддорского муниципального округа Новгородской области применяются следующие сокращения:</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ГрК РФ – Градостроительный кодекс Российской Федерации;</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ГОСТ – государственный стандарт;</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ДТП – документы территориального планирования;</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ДППТ -документация по планировке территории;</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МГН – маломобильные группы населения;</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МНГП – местные нормативы градостроительного проектирования;</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РНГП – региональные нормативы градостроительного проектирования Новгородской области;</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СИМ – средства индивидуальной мобильности;</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СНиП – строительные нормы и правила;</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СП – свод правил;</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ТКО – твердые коммунальные отходы;</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УДС -улично-дорожная сеть.</w:t>
      </w:r>
    </w:p>
    <w:p w:rsidR="00FA5ACB" w:rsidRPr="0020597D" w:rsidRDefault="00FA5ACB" w:rsidP="0020597D">
      <w:pPr>
        <w:spacing w:after="0" w:line="240" w:lineRule="auto"/>
        <w:ind w:left="-1276" w:firstLine="283"/>
        <w:jc w:val="both"/>
        <w:rPr>
          <w:rFonts w:ascii="Times New Roman" w:hAnsi="Times New Roman" w:cs="Times New Roman"/>
          <w:b/>
          <w:color w:val="000000" w:themeColor="text1"/>
          <w:sz w:val="20"/>
          <w:szCs w:val="20"/>
        </w:rPr>
      </w:pPr>
      <w:bookmarkStart w:id="47" w:name="_Toc216106109"/>
      <w:r w:rsidRPr="0020597D">
        <w:rPr>
          <w:rFonts w:ascii="Times New Roman" w:hAnsi="Times New Roman" w:cs="Times New Roman"/>
          <w:b/>
          <w:color w:val="000000" w:themeColor="text1"/>
          <w:sz w:val="20"/>
          <w:szCs w:val="20"/>
        </w:rPr>
        <w:t>2. Материалы по обоснованию расчетных показателей, содержащихся в основной части нормативов градостроительного проектирования</w:t>
      </w:r>
      <w:bookmarkEnd w:id="47"/>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Проект местных нормативов градостроительного проектирования подготовлен на основании муниципального контракта от 13.10.2025 № 152 на выполнение работ по разработке МНГП, заключённого между Администрацией Поддорского муниципального района Новгородской области и обществом с ограниченной ответственностью «Безопасность» (далее – ООО «Безопасность») в соответствии с техническим заданием на выполнение работ.</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bookmarkStart w:id="48" w:name="_Toc216106110"/>
      <w:r w:rsidRPr="0020597D">
        <w:rPr>
          <w:rFonts w:ascii="Times New Roman" w:hAnsi="Times New Roman" w:cs="Times New Roman"/>
          <w:color w:val="000000" w:themeColor="text1"/>
          <w:sz w:val="20"/>
          <w:szCs w:val="20"/>
        </w:rPr>
        <w:t>2.1. Результаты анализа территориальных особенностей Поддорского муниципального округа Новгородской области, влияющих на установление расчетных показателей</w:t>
      </w:r>
      <w:bookmarkEnd w:id="48"/>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В соответствии с п. 5 ст. 29.4 Градостроительного кодекса РФ подготовка местных нормативов градостроительного проектирования осуществляется с учетом:</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1) социально-демографического состава и плотности населения на территории муниципального образования;</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 xml:space="preserve">2) </w:t>
      </w:r>
      <w:bookmarkStart w:id="49" w:name="_Hlk52372125"/>
      <w:r w:rsidRPr="0020597D">
        <w:rPr>
          <w:rFonts w:ascii="Times New Roman" w:hAnsi="Times New Roman" w:cs="Times New Roman"/>
          <w:color w:val="000000" w:themeColor="text1"/>
          <w:sz w:val="20"/>
          <w:szCs w:val="20"/>
        </w:rPr>
        <w:t xml:space="preserve">стратегии социально-экономического развития муниципального образования и плана мероприятий по ее реализации </w:t>
      </w:r>
      <w:bookmarkEnd w:id="49"/>
      <w:r w:rsidRPr="0020597D">
        <w:rPr>
          <w:rFonts w:ascii="Times New Roman" w:hAnsi="Times New Roman" w:cs="Times New Roman"/>
          <w:color w:val="000000" w:themeColor="text1"/>
          <w:sz w:val="20"/>
          <w:szCs w:val="20"/>
        </w:rPr>
        <w:t>(при наличии);</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3) предложений органов местного самоуправления и заинтересованных лиц.</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Расчетные показатели в МНГП муниципального округа выполнены с учетом территориальных особенностей Поддорского муниципального округа, выраженных в социально-демографических, инфраструктурных, экономических и иных аспектах.</w:t>
      </w:r>
    </w:p>
    <w:p w:rsidR="00FA5ACB" w:rsidRPr="0020597D" w:rsidRDefault="00FA5ACB" w:rsidP="0020597D">
      <w:pPr>
        <w:spacing w:after="0" w:line="240" w:lineRule="auto"/>
        <w:ind w:left="-1276" w:firstLine="283"/>
        <w:jc w:val="both"/>
        <w:rPr>
          <w:rFonts w:ascii="Times New Roman" w:hAnsi="Times New Roman" w:cs="Times New Roman"/>
          <w:b/>
          <w:bCs/>
          <w:color w:val="000000" w:themeColor="text1"/>
          <w:sz w:val="20"/>
          <w:szCs w:val="20"/>
        </w:rPr>
      </w:pPr>
      <w:bookmarkStart w:id="50" w:name="_Toc84513422"/>
      <w:bookmarkStart w:id="51" w:name="_Toc88055630"/>
      <w:bookmarkStart w:id="52" w:name="_Toc216106111"/>
      <w:r w:rsidRPr="0020597D">
        <w:rPr>
          <w:rFonts w:ascii="Times New Roman" w:hAnsi="Times New Roman" w:cs="Times New Roman"/>
          <w:b/>
          <w:bCs/>
          <w:color w:val="000000" w:themeColor="text1"/>
          <w:sz w:val="20"/>
          <w:szCs w:val="20"/>
        </w:rPr>
        <w:t xml:space="preserve">2.1.1. Анализ социально-демографического состава и плотности населения на территории </w:t>
      </w:r>
      <w:bookmarkEnd w:id="50"/>
      <w:bookmarkEnd w:id="51"/>
      <w:r w:rsidRPr="0020597D">
        <w:rPr>
          <w:rFonts w:ascii="Times New Roman" w:hAnsi="Times New Roman" w:cs="Times New Roman"/>
          <w:b/>
          <w:bCs/>
          <w:color w:val="000000" w:themeColor="text1"/>
          <w:sz w:val="20"/>
          <w:szCs w:val="20"/>
        </w:rPr>
        <w:t>муниципального округа</w:t>
      </w:r>
      <w:bookmarkEnd w:id="52"/>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lastRenderedPageBreak/>
        <w:t>Поддорский муниципальный округ Новгородской области – муниципальное образование, которое создано и наделено статусом муниципального округа областным законом от 27 января 2025 года № 628-ОЗ «О преобразовании всех поселений, входящих в состав Поддорского муниципального района Новгородской области, путем их объединения и наделении вновь образованного муниципального образования статусом муниципального округа» (далее – Закон № 628-ОЗ).</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Поддорский муниципальный округ располагается на юго-западе Новгородской области и граничит: с Волотовским и Старорусским районами — на севере и северо-востоке, Марёвским муниципальным округом — на востоке, Холмским районом на юге. На западе граничит с Дедовичским (на северо-западе) и Бежаницким (на юго-западе) районами Псковской области. Расположен он на тракте Старая Русса — Холм.</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Площадь территории округа — 2954,02 км².</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Основной вид транспорта автомобильный. Общая протяжённость автомобильных дорог — 155,3 километра. Удалённость райцентра от ближайшей железнодорожной станции (Старая Русса) — 64 км. Транспортная доступность от административного центра село Поддорье до областного центра г. Великого Новгорода составляет 159 км.</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Рельеф Поддорского муниципального округа весьма контрастный. Территорию Поддорского округа условно можно разделить на две части по реке Ловать, пересекающей Поддорский округ с юга на северо-восток: северо-западную восточную - болотисто-равнинную и юго-восточную - возвышенно-холмистую.</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Равнинная часть к северу и западу постепенно переходит в обширное болотистое пространство, охватывающее западные районы Новгородской области и восточные - Псковской.</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Юго-восток Поддорского округа отличается от северо-запада сочетанием холмов со впадинами и низинами. Здесь на рельеф сильное влияние оказала Валдайская гряда, раскинувшая свои отроги на значительной части округа, особенно ближе к восточным его границам с Тверской областью.</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Средняя высота рельефа Поддорского муниципального округа — 79 метров, минимальная высота — 11 метров, максимальная — 134 метра.</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По территории Поддорского муниципального округа протекают реки Редья, Горевка, Ловать, Полисть, Порусья, которые относятся к крупным рекам Поддорского округа, остальные реки принадлежат к группе средних и мелких водотоков.</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Речная сеть развита неравномерно, что объясняется неоднородностью рельефа, пестротой почвенного покрова и почв и климатическими особенностями в различных частях области.</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Все реки Поддорского округа впадают в реку Ловать, и подавляющее большинство из них течёт в северо-восточном направлении, к озеру Ильмень.</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Ловать пересекает юго-восточную часть района и является самой многоводной после реки Мсты артерия, питающая озеро Ильмень. Вытекая из белорусского озера Ловатец, река проходит через систему небольших озер и течет на север по территории Псковской и Новгородской областей. Длина Ловати 530 километров. Русло весьма извилистое, глубина и скорость течения неравномерны. Местами омуты достигают 5-6 метров глубины, но часты песчаные и каменистые мели, образующие пороги.</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Перепад воды в порогах бывает значительным. На обрывистых берегах, возвышающихся порой на 20 и более метров, в половодье нередки оползни. На таких обнаженных местах хорошо видны слои известняков и разноцветных песчаников девонского периода.</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lang w:eastAsia="ar-SA" w:bidi="en-US"/>
        </w:rPr>
      </w:pPr>
      <w:r w:rsidRPr="0020597D">
        <w:rPr>
          <w:rFonts w:ascii="Times New Roman" w:hAnsi="Times New Roman" w:cs="Times New Roman"/>
          <w:color w:val="000000" w:themeColor="text1"/>
          <w:sz w:val="20"/>
          <w:szCs w:val="20"/>
          <w:lang w:eastAsia="ar-SA" w:bidi="en-US"/>
        </w:rPr>
        <w:t>Самая крупная река в северной части Поддорского округа — Полисть, левый приток Ловати, который образует с ней дельту реки. Крупным правым притоком Полисти на территории Поддорского муниципального округа является река Порусья. Ещё одним крупным притоком Ловати является Редья, протекающая через село Поддорье. Юго-западную часть Поддорского округа занимает Полистно-Ловатская болотная система. Ландшафты верховых болот охраняются Рдейским заповедником, который Поддорский район делит с Холмским районом.</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lang w:eastAsia="ar-SA" w:bidi="en-US"/>
        </w:rPr>
      </w:pPr>
      <w:r w:rsidRPr="0020597D">
        <w:rPr>
          <w:rFonts w:ascii="Times New Roman" w:hAnsi="Times New Roman" w:cs="Times New Roman"/>
          <w:color w:val="000000" w:themeColor="text1"/>
          <w:sz w:val="20"/>
          <w:szCs w:val="20"/>
          <w:lang w:eastAsia="ar-SA" w:bidi="en-US"/>
        </w:rPr>
        <w:t>Климат Поддорского муниципального округа Новгородской области умеренно-континентальный, из-за относительной близости Балтийского моря избыточно влажный.</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Зимний период характеризуется неустойчивой погодой, значительными колебаниями температуры воздуха, сменой периодов с сильными морозами и оттепелями. Устойчивый переход среднесуточной температуры воздуха в сторону отрицательных значений происходит в первой декаде ноября. Очень холодные периоды 23-28 января, 3-8 февраля, когда в ночные часы температура воздуха понижается до -20...- 25°С, местами до -30... -35°С.</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Устойчивый снежный покров образуется в конце второй-третьей декады ноября. Наиболее интенсивное снегонакопление наблюдается в декабре.</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Сход снега происходит к концу первой пятидневки апреля в бассейнах южных притоков Ильменя.</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Самым холодным месяцем является февраль. Средняя за месяц температура воздуха составляет -12,-16°С. Самые низкие температуры воздуха, -30, -39°С, отмечаются в период конец января - начало февраля.</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Весна на территории Поддорского округа наступает в конце марта.</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Летом преобладает умеренно-теплая погода с дождями. За сутки выпадает иногда по 20-45 мм осадков.</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Согласно климатическому районированию, планировочная территория Поддорского округа входит в зону, характеризуемую как благоприятную. Ограничивающим факторами могут являться:</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 проявление поздних весенних и ранних осенних заморозков;</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 обилие снега и возможные метели и др.</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Кроме того, количество тепла и влаги вполне достаточно для возделывания озимых, яровых и крупяных культур, многолетних трав, овощей; условия перезимовки озимых культур и многолетних трав в Поддорском округе благоприятные.</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lastRenderedPageBreak/>
        <w:t>Для организации отдыха в климатическом отношении Поддорский муниципальный округ благоприятный для обеспечения населения всеми видами отдыха.</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Административный центр Поддорского муниципального округа – село Поддорье.</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kern w:val="2"/>
          <w:sz w:val="20"/>
          <w:szCs w:val="20"/>
        </w:rPr>
      </w:pPr>
      <w:r w:rsidRPr="0020597D">
        <w:rPr>
          <w:rFonts w:ascii="Times New Roman" w:hAnsi="Times New Roman" w:cs="Times New Roman"/>
          <w:color w:val="000000" w:themeColor="text1"/>
          <w:sz w:val="20"/>
          <w:szCs w:val="20"/>
        </w:rPr>
        <w:t xml:space="preserve">В соответствии с областным законом № 628-ОЗ </w:t>
      </w:r>
      <w:bookmarkStart w:id="53" w:name="_Hlk143879552"/>
      <w:r w:rsidRPr="0020597D">
        <w:rPr>
          <w:rFonts w:ascii="Times New Roman" w:hAnsi="Times New Roman" w:cs="Times New Roman"/>
          <w:color w:val="000000" w:themeColor="text1"/>
          <w:sz w:val="20"/>
          <w:szCs w:val="20"/>
        </w:rPr>
        <w:t xml:space="preserve">на 01.02.2025 в </w:t>
      </w:r>
      <w:r w:rsidRPr="0020597D">
        <w:rPr>
          <w:rFonts w:ascii="Times New Roman" w:hAnsi="Times New Roman" w:cs="Times New Roman"/>
          <w:color w:val="000000" w:themeColor="text1"/>
          <w:kern w:val="2"/>
          <w:sz w:val="20"/>
          <w:szCs w:val="20"/>
        </w:rPr>
        <w:t>состав территории Поддорского муниципального округа Новгородской области входят: деревня Андроново, деревня Астратово, деревня Байнище, деревня Безлово, деревня Белохново, деревня Березка, деревня Блазниха, деревня Бойково, деревня Большие Язвищи, деревня Большие Ясны, деревня Большое Пухово, деревня Большое Шелудково, деревня Борисоглеб, деревня Борок, деревня Бураково, деревня Быстрый Берег, деревня Бычково, деревня Векшино, деревня Великое Село, деревня Верхняя Пустошка, деревня Вещанка, деревня Виджа, деревня Виска, деревня Вичевицы, деревня Власово, деревня Воротавино, деревня Выкрасово, деревня Вязки, деревня Головенька, деревня Голузино, деревня Горижа, деревня Горки, деревня Городня, деревня Городок, деревня Горушка, деревня Гривы, деревня Гридино, деревня Гринево, деревня Губино, деревня Гусево, деревня Гусево-1, деревня Гусево-2, деревня Добранцево, деревня Добранцево, деревня Дубовая, деревня Ельно, деревня Еремкино, деревня Жемчугово, деревня Заозерье, деревня Заполье, деревня Заречье, деревня Заручевье, деревня Зелема, деревня Зеленково, деревня Зимник, деревня Игнатово, деревня Каковка, деревня Каменка, деревня Карабинец, деревня Кирьково, деревня Княщино, деревня Ковалевка, деревня Коломно, деревня Костелево, деревня Крапивенка, деревня Красный Луг, деревня Кремно, деревня Кстечки, деревня Кулаково, деревня Кулики, деревня Курско, деревня Леша, деревня Лисичкино, деревня Лисьи Горки, деревня Литвиново, деревня Лобыни, деревня Лопастино, деревня Лускарево, деревня Любец, деревня Люблино, деревня Малахново, деревня Малая Коровенка, деревня Малое Пухово, деревня Малое Шелудково, деревня Малые Язвищи, деревня Малые Ясны, деревня Марково, деревня Минцево, деревня Михайлово, деревня Молчаново, деревня Мостище, деревня Нивки, деревня Овчинниково, деревня Одинцово, деревня Озерки, деревня Паньковка, деревня Переводово, деревня Перегино, деревня Переезд, деревня Перетерье, деревня Переходы, деревня Пески, деревня Петихино, деревня Петрово, деревня Подсосонье, деревня Полтораново, деревня Починки, деревня Протоки, деревня Пустошка, деревня Репино, деревня Речки, деревня Ржаные Роги, деревня Ровно, деревня Рукаты, деревня Ручьи, деревня Рябково, деревня Рябково, деревня Рябьи Роги, деревня Селеево, деревня Сенцово, деревня Сидорово, деревня Скопино, деревня Слугино, деревня Соколье, деревня Сорокино, деревня Сосново, деревня Старобенка, деревня Старокурско, деревня Стехново, деревня Сушица, деревня Теляткино, деревня Теребыни, деревня Трофимово, деревня Трубичино, деревня Трупехино, деревня Тугино, деревня Усадьба, деревня Устье, деревня Филистово, деревня Холстинка, деревня Черна, деревня Шалыжино, деревня Шахово, деревня Шеляпино, деревня Шернино, деревня Шестово, деревня Шкворово, деревня Шушелово, деревня Юрьево, деревня Яблоново, деревня Ямно, деревня Яхоновка, село Белебёлка, село Масловское, село Поддорье.</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На 01.09.2025 количество населённых пунктов Поддорского муниципального округа сократилось на 1 единицу: деревня Вязки была упразднена в мае 2025 года.</w:t>
      </w:r>
    </w:p>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Все населенные пункты Поддорского муниципального округа Новгородской области являются сельскими населенными пунктами.</w:t>
      </w:r>
    </w:p>
    <w:bookmarkEnd w:id="53"/>
    <w:p w:rsidR="00FA5ACB" w:rsidRPr="0020597D" w:rsidRDefault="00FA5ACB" w:rsidP="0020597D">
      <w:pPr>
        <w:spacing w:after="0" w:line="240" w:lineRule="auto"/>
        <w:ind w:left="-1276" w:firstLine="283"/>
        <w:jc w:val="both"/>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Характеристика Поддорского муниципального округа Новгородской области представлена в таблице 2.1.</w:t>
      </w:r>
    </w:p>
    <w:p w:rsidR="00FA5ACB" w:rsidRPr="0020597D" w:rsidRDefault="00FA5ACB" w:rsidP="0020597D">
      <w:pPr>
        <w:spacing w:after="0" w:line="240" w:lineRule="auto"/>
        <w:ind w:left="-1276" w:firstLine="283"/>
        <w:jc w:val="right"/>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Таблица 2.1</w:t>
      </w:r>
    </w:p>
    <w:p w:rsidR="00FA5ACB" w:rsidRPr="0020597D" w:rsidRDefault="00FA5ACB" w:rsidP="0020597D">
      <w:pPr>
        <w:spacing w:after="0" w:line="240" w:lineRule="auto"/>
        <w:ind w:left="-1276" w:firstLine="283"/>
        <w:jc w:val="center"/>
        <w:rPr>
          <w:rFonts w:ascii="Times New Roman" w:hAnsi="Times New Roman" w:cs="Times New Roman"/>
          <w:color w:val="000000" w:themeColor="text1"/>
          <w:sz w:val="20"/>
          <w:szCs w:val="20"/>
        </w:rPr>
      </w:pPr>
      <w:r w:rsidRPr="0020597D">
        <w:rPr>
          <w:rFonts w:ascii="Times New Roman" w:hAnsi="Times New Roman" w:cs="Times New Roman"/>
          <w:color w:val="000000" w:themeColor="text1"/>
          <w:sz w:val="20"/>
          <w:szCs w:val="20"/>
        </w:rPr>
        <w:t>Характеристика Поддорского муниципального округа Новгородской области (по данным статистики на 01.01.2025)</w:t>
      </w:r>
    </w:p>
    <w:tbl>
      <w:tblPr>
        <w:tblW w:w="10491" w:type="dxa"/>
        <w:tblInd w:w="-12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3970"/>
        <w:gridCol w:w="1276"/>
        <w:gridCol w:w="1275"/>
        <w:gridCol w:w="1418"/>
        <w:gridCol w:w="1417"/>
        <w:gridCol w:w="1135"/>
      </w:tblGrid>
      <w:tr w:rsidR="00FA5ACB" w:rsidRPr="00A25586" w:rsidTr="0020597D">
        <w:trPr>
          <w:trHeight w:val="20"/>
        </w:trPr>
        <w:tc>
          <w:tcPr>
            <w:tcW w:w="3970" w:type="dxa"/>
            <w:vAlign w:val="center"/>
          </w:tcPr>
          <w:p w:rsidR="00FA5ACB" w:rsidRPr="00A25586" w:rsidRDefault="00FA5ACB" w:rsidP="0020597D">
            <w:pPr>
              <w:spacing w:after="0" w:line="240" w:lineRule="auto"/>
              <w:jc w:val="center"/>
              <w:rPr>
                <w:rFonts w:ascii="Times New Roman" w:eastAsia="Calibri" w:hAnsi="Times New Roman" w:cs="Times New Roman"/>
                <w:b/>
                <w:sz w:val="16"/>
                <w:szCs w:val="16"/>
                <w:lang w:bidi="en-US"/>
              </w:rPr>
            </w:pPr>
            <w:bookmarkStart w:id="54" w:name="_Hlk467614988"/>
            <w:r w:rsidRPr="00A25586">
              <w:rPr>
                <w:rFonts w:ascii="Times New Roman" w:eastAsia="Calibri" w:hAnsi="Times New Roman" w:cs="Times New Roman"/>
                <w:b/>
                <w:sz w:val="16"/>
                <w:szCs w:val="16"/>
                <w:lang w:bidi="en-US"/>
              </w:rPr>
              <w:t>Муниципальное образование</w:t>
            </w:r>
          </w:p>
        </w:tc>
        <w:tc>
          <w:tcPr>
            <w:tcW w:w="1276" w:type="dxa"/>
            <w:vAlign w:val="center"/>
          </w:tcPr>
          <w:p w:rsidR="00FA5ACB" w:rsidRPr="00A25586" w:rsidRDefault="00FA5ACB" w:rsidP="0020597D">
            <w:pPr>
              <w:spacing w:after="0" w:line="240" w:lineRule="auto"/>
              <w:jc w:val="center"/>
              <w:rPr>
                <w:rFonts w:ascii="Times New Roman" w:eastAsia="Calibri" w:hAnsi="Times New Roman" w:cs="Times New Roman"/>
                <w:b/>
                <w:sz w:val="16"/>
                <w:szCs w:val="16"/>
                <w:lang w:bidi="en-US"/>
              </w:rPr>
            </w:pPr>
            <w:r w:rsidRPr="00A25586">
              <w:rPr>
                <w:rFonts w:ascii="Times New Roman" w:eastAsia="Calibri" w:hAnsi="Times New Roman" w:cs="Times New Roman"/>
                <w:b/>
                <w:sz w:val="16"/>
                <w:szCs w:val="16"/>
                <w:lang w:bidi="en-US"/>
              </w:rPr>
              <w:t>Административный центр</w:t>
            </w:r>
          </w:p>
        </w:tc>
        <w:tc>
          <w:tcPr>
            <w:tcW w:w="1275" w:type="dxa"/>
            <w:vAlign w:val="center"/>
          </w:tcPr>
          <w:p w:rsidR="00FA5ACB" w:rsidRPr="00A25586" w:rsidRDefault="00FA5ACB" w:rsidP="0020597D">
            <w:pPr>
              <w:spacing w:after="0" w:line="240" w:lineRule="auto"/>
              <w:jc w:val="center"/>
              <w:rPr>
                <w:rFonts w:ascii="Times New Roman" w:eastAsia="Calibri" w:hAnsi="Times New Roman" w:cs="Times New Roman"/>
                <w:b/>
                <w:sz w:val="16"/>
                <w:szCs w:val="16"/>
                <w:lang w:bidi="en-US"/>
              </w:rPr>
            </w:pPr>
            <w:r w:rsidRPr="00A25586">
              <w:rPr>
                <w:rFonts w:ascii="Times New Roman" w:eastAsia="Calibri" w:hAnsi="Times New Roman" w:cs="Times New Roman"/>
                <w:b/>
                <w:sz w:val="16"/>
                <w:szCs w:val="16"/>
                <w:lang w:bidi="en-US"/>
              </w:rPr>
              <w:t>Количество населенных пунктов</w:t>
            </w:r>
          </w:p>
        </w:tc>
        <w:tc>
          <w:tcPr>
            <w:tcW w:w="1418" w:type="dxa"/>
            <w:vAlign w:val="center"/>
          </w:tcPr>
          <w:p w:rsidR="00FA5ACB" w:rsidRPr="00A25586" w:rsidRDefault="00FA5ACB" w:rsidP="0020597D">
            <w:pPr>
              <w:spacing w:after="0" w:line="240" w:lineRule="auto"/>
              <w:jc w:val="center"/>
              <w:rPr>
                <w:rFonts w:ascii="Times New Roman" w:eastAsia="Calibri" w:hAnsi="Times New Roman" w:cs="Times New Roman"/>
                <w:b/>
                <w:sz w:val="16"/>
                <w:szCs w:val="16"/>
                <w:lang w:bidi="en-US"/>
              </w:rPr>
            </w:pPr>
            <w:r w:rsidRPr="00A25586">
              <w:rPr>
                <w:rFonts w:ascii="Times New Roman" w:eastAsia="Calibri" w:hAnsi="Times New Roman" w:cs="Times New Roman"/>
                <w:b/>
                <w:sz w:val="16"/>
                <w:szCs w:val="16"/>
                <w:lang w:bidi="en-US"/>
              </w:rPr>
              <w:t>Численность населения, чел.</w:t>
            </w:r>
          </w:p>
        </w:tc>
        <w:tc>
          <w:tcPr>
            <w:tcW w:w="1417" w:type="dxa"/>
            <w:vAlign w:val="center"/>
          </w:tcPr>
          <w:p w:rsidR="00FA5ACB" w:rsidRPr="00A25586" w:rsidRDefault="00FA5ACB" w:rsidP="0020597D">
            <w:pPr>
              <w:spacing w:after="0" w:line="240" w:lineRule="auto"/>
              <w:jc w:val="center"/>
              <w:rPr>
                <w:rFonts w:ascii="Times New Roman" w:eastAsia="Calibri" w:hAnsi="Times New Roman" w:cs="Times New Roman"/>
                <w:b/>
                <w:sz w:val="16"/>
                <w:szCs w:val="16"/>
                <w:vertAlign w:val="superscript"/>
                <w:lang w:bidi="en-US"/>
              </w:rPr>
            </w:pPr>
            <w:r w:rsidRPr="00A25586">
              <w:rPr>
                <w:rFonts w:ascii="Times New Roman" w:eastAsia="Calibri" w:hAnsi="Times New Roman" w:cs="Times New Roman"/>
                <w:b/>
                <w:sz w:val="16"/>
                <w:szCs w:val="16"/>
                <w:lang w:bidi="en-US"/>
              </w:rPr>
              <w:t>Площадь, кв. км</w:t>
            </w:r>
          </w:p>
        </w:tc>
        <w:tc>
          <w:tcPr>
            <w:tcW w:w="1135" w:type="dxa"/>
            <w:vAlign w:val="center"/>
          </w:tcPr>
          <w:p w:rsidR="00FA5ACB" w:rsidRPr="00A25586" w:rsidRDefault="00FA5ACB" w:rsidP="0020597D">
            <w:pPr>
              <w:spacing w:after="0" w:line="240" w:lineRule="auto"/>
              <w:jc w:val="center"/>
              <w:rPr>
                <w:rFonts w:ascii="Times New Roman" w:eastAsia="Calibri" w:hAnsi="Times New Roman" w:cs="Times New Roman"/>
                <w:b/>
                <w:sz w:val="16"/>
                <w:szCs w:val="16"/>
                <w:vertAlign w:val="superscript"/>
                <w:lang w:bidi="en-US"/>
              </w:rPr>
            </w:pPr>
            <w:r w:rsidRPr="00A25586">
              <w:rPr>
                <w:rFonts w:ascii="Times New Roman" w:eastAsia="Calibri" w:hAnsi="Times New Roman" w:cs="Times New Roman"/>
                <w:b/>
                <w:sz w:val="16"/>
                <w:szCs w:val="16"/>
                <w:lang w:bidi="en-US"/>
              </w:rPr>
              <w:t>Плотность населения, чел./кв. км</w:t>
            </w:r>
          </w:p>
        </w:tc>
      </w:tr>
      <w:tr w:rsidR="00FA5ACB" w:rsidRPr="00A25586" w:rsidTr="0020597D">
        <w:trPr>
          <w:trHeight w:val="20"/>
        </w:trPr>
        <w:tc>
          <w:tcPr>
            <w:tcW w:w="3970" w:type="dxa"/>
            <w:vAlign w:val="center"/>
          </w:tcPr>
          <w:p w:rsidR="00FA5ACB" w:rsidRPr="00A25586" w:rsidRDefault="00FA5ACB" w:rsidP="0020597D">
            <w:pPr>
              <w:spacing w:after="0" w:line="240" w:lineRule="auto"/>
              <w:jc w:val="center"/>
              <w:rPr>
                <w:rFonts w:ascii="Times New Roman" w:eastAsia="Calibri" w:hAnsi="Times New Roman" w:cs="Times New Roman"/>
                <w:bCs/>
                <w:sz w:val="16"/>
                <w:szCs w:val="16"/>
                <w:lang w:bidi="en-US"/>
              </w:rPr>
            </w:pPr>
            <w:bookmarkStart w:id="55" w:name="_Hlk466622162"/>
            <w:bookmarkEnd w:id="54"/>
            <w:r w:rsidRPr="00A25586">
              <w:rPr>
                <w:rFonts w:ascii="Times New Roman" w:eastAsia="Calibri" w:hAnsi="Times New Roman" w:cs="Times New Roman"/>
                <w:bCs/>
                <w:sz w:val="16"/>
                <w:szCs w:val="16"/>
                <w:lang w:bidi="en-US"/>
              </w:rPr>
              <w:t>Поддорский муниципальный округ</w:t>
            </w:r>
          </w:p>
        </w:tc>
        <w:tc>
          <w:tcPr>
            <w:tcW w:w="1276" w:type="dxa"/>
            <w:vAlign w:val="center"/>
          </w:tcPr>
          <w:p w:rsidR="00FA5ACB" w:rsidRPr="00A25586" w:rsidRDefault="00FA5ACB" w:rsidP="0020597D">
            <w:pPr>
              <w:spacing w:after="0" w:line="240" w:lineRule="auto"/>
              <w:jc w:val="center"/>
              <w:rPr>
                <w:rFonts w:ascii="Times New Roman" w:eastAsia="Calibri" w:hAnsi="Times New Roman" w:cs="Times New Roman"/>
                <w:bCs/>
                <w:sz w:val="16"/>
                <w:szCs w:val="16"/>
                <w:lang w:bidi="en-US"/>
              </w:rPr>
            </w:pPr>
            <w:r w:rsidRPr="00A25586">
              <w:rPr>
                <w:rFonts w:ascii="Times New Roman" w:eastAsia="Calibri" w:hAnsi="Times New Roman" w:cs="Times New Roman"/>
                <w:bCs/>
                <w:sz w:val="16"/>
                <w:szCs w:val="16"/>
                <w:lang w:bidi="en-US"/>
              </w:rPr>
              <w:t>с. Поддорье</w:t>
            </w:r>
          </w:p>
        </w:tc>
        <w:tc>
          <w:tcPr>
            <w:tcW w:w="1275" w:type="dxa"/>
            <w:vAlign w:val="center"/>
          </w:tcPr>
          <w:p w:rsidR="00FA5ACB" w:rsidRPr="00A25586" w:rsidRDefault="00FA5ACB" w:rsidP="0020597D">
            <w:pPr>
              <w:spacing w:after="0" w:line="240" w:lineRule="auto"/>
              <w:jc w:val="center"/>
              <w:rPr>
                <w:rFonts w:ascii="Times New Roman" w:hAnsi="Times New Roman" w:cs="Times New Roman"/>
                <w:bCs/>
                <w:color w:val="000000"/>
                <w:sz w:val="16"/>
                <w:szCs w:val="16"/>
              </w:rPr>
            </w:pPr>
            <w:r w:rsidRPr="00A25586">
              <w:rPr>
                <w:rFonts w:ascii="Times New Roman" w:hAnsi="Times New Roman" w:cs="Times New Roman"/>
                <w:bCs/>
                <w:color w:val="000000"/>
                <w:sz w:val="16"/>
                <w:szCs w:val="16"/>
              </w:rPr>
              <w:t>154</w:t>
            </w:r>
          </w:p>
        </w:tc>
        <w:tc>
          <w:tcPr>
            <w:tcW w:w="1418" w:type="dxa"/>
            <w:vAlign w:val="center"/>
          </w:tcPr>
          <w:p w:rsidR="00FA5ACB" w:rsidRPr="00A25586" w:rsidRDefault="00FA5ACB" w:rsidP="0020597D">
            <w:pPr>
              <w:spacing w:after="0" w:line="240" w:lineRule="auto"/>
              <w:jc w:val="center"/>
              <w:rPr>
                <w:rFonts w:ascii="Times New Roman" w:hAnsi="Times New Roman" w:cs="Times New Roman"/>
                <w:bCs/>
                <w:color w:val="000000"/>
                <w:sz w:val="16"/>
                <w:szCs w:val="16"/>
              </w:rPr>
            </w:pPr>
            <w:r w:rsidRPr="00A25586">
              <w:rPr>
                <w:rFonts w:ascii="Times New Roman" w:hAnsi="Times New Roman" w:cs="Times New Roman"/>
                <w:color w:val="000000"/>
                <w:sz w:val="16"/>
                <w:szCs w:val="16"/>
              </w:rPr>
              <w:t>3137</w:t>
            </w:r>
          </w:p>
        </w:tc>
        <w:tc>
          <w:tcPr>
            <w:tcW w:w="1417" w:type="dxa"/>
            <w:vAlign w:val="center"/>
          </w:tcPr>
          <w:p w:rsidR="00FA5ACB" w:rsidRPr="00A25586" w:rsidRDefault="00FA5ACB" w:rsidP="0020597D">
            <w:pPr>
              <w:spacing w:after="0" w:line="240" w:lineRule="auto"/>
              <w:jc w:val="center"/>
              <w:rPr>
                <w:rFonts w:ascii="Times New Roman" w:hAnsi="Times New Roman" w:cs="Times New Roman"/>
                <w:bCs/>
                <w:color w:val="000000"/>
                <w:sz w:val="16"/>
                <w:szCs w:val="16"/>
              </w:rPr>
            </w:pPr>
            <w:r w:rsidRPr="00A25586">
              <w:rPr>
                <w:rFonts w:ascii="Times New Roman" w:hAnsi="Times New Roman" w:cs="Times New Roman"/>
                <w:bCs/>
                <w:color w:val="000000"/>
                <w:sz w:val="16"/>
                <w:szCs w:val="16"/>
              </w:rPr>
              <w:t>2954,02</w:t>
            </w:r>
          </w:p>
        </w:tc>
        <w:tc>
          <w:tcPr>
            <w:tcW w:w="1135" w:type="dxa"/>
            <w:vAlign w:val="center"/>
          </w:tcPr>
          <w:p w:rsidR="00FA5ACB" w:rsidRPr="00A25586" w:rsidRDefault="00FA5ACB" w:rsidP="0020597D">
            <w:pPr>
              <w:spacing w:after="0" w:line="240" w:lineRule="auto"/>
              <w:jc w:val="center"/>
              <w:rPr>
                <w:rFonts w:ascii="Times New Roman" w:hAnsi="Times New Roman" w:cs="Times New Roman"/>
                <w:bCs/>
                <w:sz w:val="16"/>
                <w:szCs w:val="16"/>
              </w:rPr>
            </w:pPr>
            <w:r w:rsidRPr="00A25586">
              <w:rPr>
                <w:rFonts w:ascii="Times New Roman" w:hAnsi="Times New Roman" w:cs="Times New Roman"/>
                <w:sz w:val="16"/>
                <w:szCs w:val="16"/>
              </w:rPr>
              <w:t>1,1</w:t>
            </w:r>
          </w:p>
        </w:tc>
      </w:tr>
    </w:tbl>
    <w:bookmarkEnd w:id="55"/>
    <w:p w:rsidR="00FA5ACB" w:rsidRPr="0020597D" w:rsidRDefault="00FA5ACB" w:rsidP="0020597D">
      <w:pPr>
        <w:spacing w:after="0" w:line="240" w:lineRule="auto"/>
        <w:ind w:left="-1276" w:firstLine="283"/>
        <w:jc w:val="both"/>
        <w:rPr>
          <w:rFonts w:ascii="Times New Roman" w:hAnsi="Times New Roman" w:cs="Times New Roman"/>
          <w:color w:val="000000"/>
          <w:sz w:val="20"/>
          <w:szCs w:val="16"/>
        </w:rPr>
      </w:pPr>
      <w:r w:rsidRPr="0020597D">
        <w:rPr>
          <w:rFonts w:ascii="Times New Roman" w:hAnsi="Times New Roman" w:cs="Times New Roman"/>
          <w:sz w:val="20"/>
          <w:szCs w:val="16"/>
        </w:rPr>
        <w:t xml:space="preserve">Динамика численности населения Поддорского муниципального </w:t>
      </w:r>
      <w:r w:rsidRPr="0020597D">
        <w:rPr>
          <w:rFonts w:ascii="Times New Roman" w:hAnsi="Times New Roman" w:cs="Times New Roman"/>
          <w:color w:val="000000"/>
          <w:sz w:val="20"/>
          <w:szCs w:val="16"/>
        </w:rPr>
        <w:t>округа в период с 2017 по 2024 годы (по данным Росстата РФ) представлена в таблице 2.2.</w:t>
      </w:r>
    </w:p>
    <w:p w:rsidR="00FA5ACB" w:rsidRPr="0020597D" w:rsidRDefault="00FA5ACB" w:rsidP="0020597D">
      <w:pPr>
        <w:spacing w:after="0" w:line="240" w:lineRule="auto"/>
        <w:ind w:left="-1276" w:firstLine="283"/>
        <w:jc w:val="right"/>
        <w:rPr>
          <w:rFonts w:ascii="Times New Roman" w:hAnsi="Times New Roman" w:cs="Times New Roman"/>
          <w:sz w:val="20"/>
          <w:szCs w:val="16"/>
        </w:rPr>
      </w:pPr>
      <w:r w:rsidRPr="0020597D">
        <w:rPr>
          <w:rFonts w:ascii="Times New Roman" w:hAnsi="Times New Roman" w:cs="Times New Roman"/>
          <w:sz w:val="20"/>
          <w:szCs w:val="16"/>
        </w:rPr>
        <w:t>Таблица 2.2.</w:t>
      </w:r>
    </w:p>
    <w:p w:rsidR="00FA5ACB" w:rsidRPr="0020597D" w:rsidRDefault="00FA5ACB" w:rsidP="0020597D">
      <w:pPr>
        <w:spacing w:after="0" w:line="240" w:lineRule="auto"/>
        <w:ind w:left="-1276" w:firstLine="283"/>
        <w:jc w:val="center"/>
        <w:rPr>
          <w:rFonts w:ascii="Times New Roman" w:hAnsi="Times New Roman" w:cs="Times New Roman"/>
          <w:b/>
          <w:bCs/>
          <w:sz w:val="20"/>
          <w:szCs w:val="16"/>
        </w:rPr>
      </w:pPr>
      <w:r w:rsidRPr="0020597D">
        <w:rPr>
          <w:rFonts w:ascii="Times New Roman" w:hAnsi="Times New Roman" w:cs="Times New Roman"/>
          <w:b/>
          <w:bCs/>
          <w:sz w:val="20"/>
          <w:szCs w:val="16"/>
        </w:rPr>
        <w:t>Динамика численности населения Поддорского муниципального округа в период с 2018 по 2025 годы (по данным Росстата РФ)</w:t>
      </w:r>
    </w:p>
    <w:tbl>
      <w:tblPr>
        <w:tblW w:w="4917" w:type="pct"/>
        <w:jc w:val="center"/>
        <w:tblBorders>
          <w:top w:val="single" w:sz="8" w:space="0" w:color="000000"/>
          <w:left w:val="single" w:sz="8" w:space="0" w:color="000000"/>
          <w:bottom w:val="single" w:sz="8" w:space="0" w:color="000000"/>
          <w:right w:val="single" w:sz="8" w:space="0" w:color="000000"/>
        </w:tblBorders>
        <w:tblLayout w:type="fixed"/>
        <w:tblCellMar>
          <w:top w:w="15" w:type="dxa"/>
          <w:left w:w="15" w:type="dxa"/>
          <w:bottom w:w="15" w:type="dxa"/>
          <w:right w:w="15" w:type="dxa"/>
        </w:tblCellMar>
        <w:tblLook w:val="04A0" w:firstRow="1" w:lastRow="0" w:firstColumn="1" w:lastColumn="0" w:noHBand="0" w:noVBand="1"/>
      </w:tblPr>
      <w:tblGrid>
        <w:gridCol w:w="1849"/>
        <w:gridCol w:w="1015"/>
        <w:gridCol w:w="691"/>
        <w:gridCol w:w="691"/>
        <w:gridCol w:w="691"/>
        <w:gridCol w:w="705"/>
        <w:gridCol w:w="958"/>
        <w:gridCol w:w="691"/>
        <w:gridCol w:w="636"/>
        <w:gridCol w:w="1164"/>
      </w:tblGrid>
      <w:tr w:rsidR="00FA5ACB" w:rsidRPr="00A25586" w:rsidTr="00C43F4F">
        <w:trPr>
          <w:trHeight w:val="20"/>
          <w:jc w:val="center"/>
        </w:trPr>
        <w:tc>
          <w:tcPr>
            <w:tcW w:w="1017"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Показатели</w:t>
            </w:r>
          </w:p>
        </w:tc>
        <w:tc>
          <w:tcPr>
            <w:tcW w:w="558"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Единица</w:t>
            </w:r>
          </w:p>
          <w:p w:rsidR="00FA5ACB" w:rsidRPr="00A25586" w:rsidRDefault="00FA5ACB" w:rsidP="0020597D">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измерения</w:t>
            </w:r>
          </w:p>
        </w:tc>
        <w:tc>
          <w:tcPr>
            <w:tcW w:w="38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2018</w:t>
            </w:r>
          </w:p>
        </w:tc>
        <w:tc>
          <w:tcPr>
            <w:tcW w:w="38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2019</w:t>
            </w:r>
          </w:p>
        </w:tc>
        <w:tc>
          <w:tcPr>
            <w:tcW w:w="38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2020</w:t>
            </w:r>
          </w:p>
        </w:tc>
        <w:tc>
          <w:tcPr>
            <w:tcW w:w="388"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2021</w:t>
            </w:r>
          </w:p>
        </w:tc>
        <w:tc>
          <w:tcPr>
            <w:tcW w:w="527"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2022*</w:t>
            </w:r>
          </w:p>
        </w:tc>
        <w:tc>
          <w:tcPr>
            <w:tcW w:w="38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2023*</w:t>
            </w:r>
          </w:p>
        </w:tc>
        <w:tc>
          <w:tcPr>
            <w:tcW w:w="35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2024*</w:t>
            </w:r>
          </w:p>
        </w:tc>
        <w:tc>
          <w:tcPr>
            <w:tcW w:w="64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b/>
                <w:bCs/>
                <w:sz w:val="16"/>
                <w:szCs w:val="16"/>
              </w:rPr>
            </w:pPr>
            <w:r w:rsidRPr="00A25586">
              <w:rPr>
                <w:rFonts w:ascii="Times New Roman" w:hAnsi="Times New Roman" w:cs="Times New Roman"/>
                <w:b/>
                <w:bCs/>
                <w:sz w:val="16"/>
                <w:szCs w:val="16"/>
              </w:rPr>
              <w:t>2025**</w:t>
            </w:r>
          </w:p>
        </w:tc>
      </w:tr>
      <w:tr w:rsidR="00FA5ACB" w:rsidRPr="00A25586" w:rsidTr="00C43F4F">
        <w:trPr>
          <w:trHeight w:val="20"/>
          <w:jc w:val="center"/>
        </w:trPr>
        <w:tc>
          <w:tcPr>
            <w:tcW w:w="5000" w:type="pct"/>
            <w:gridSpan w:val="10"/>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Оценка численности городского и сельского населения на 1 января текущего года</w:t>
            </w:r>
          </w:p>
        </w:tc>
      </w:tr>
      <w:tr w:rsidR="00FA5ACB" w:rsidRPr="00A25586" w:rsidTr="00C43F4F">
        <w:trPr>
          <w:trHeight w:val="20"/>
          <w:jc w:val="center"/>
        </w:trPr>
        <w:tc>
          <w:tcPr>
            <w:tcW w:w="5000" w:type="pct"/>
            <w:gridSpan w:val="10"/>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Все население</w:t>
            </w:r>
          </w:p>
        </w:tc>
      </w:tr>
      <w:tr w:rsidR="00FA5ACB" w:rsidRPr="00A25586" w:rsidTr="00C43F4F">
        <w:trPr>
          <w:trHeight w:val="20"/>
          <w:jc w:val="center"/>
        </w:trPr>
        <w:tc>
          <w:tcPr>
            <w:tcW w:w="1017" w:type="pct"/>
            <w:tcBorders>
              <w:top w:val="single" w:sz="8" w:space="0" w:color="000000"/>
              <w:left w:val="single" w:sz="8" w:space="0" w:color="000000"/>
              <w:bottom w:val="single" w:sz="8" w:space="0" w:color="000000"/>
              <w:right w:val="single" w:sz="8" w:space="0" w:color="000000"/>
            </w:tcBorders>
            <w:tcMar>
              <w:top w:w="15" w:type="dxa"/>
              <w:left w:w="400" w:type="dxa"/>
              <w:bottom w:w="15" w:type="dxa"/>
              <w:right w:w="15" w:type="dxa"/>
            </w:tcMar>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на 1 января</w:t>
            </w:r>
          </w:p>
        </w:tc>
        <w:tc>
          <w:tcPr>
            <w:tcW w:w="558"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чел.</w:t>
            </w:r>
          </w:p>
        </w:tc>
        <w:tc>
          <w:tcPr>
            <w:tcW w:w="38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3832</w:t>
            </w:r>
          </w:p>
        </w:tc>
        <w:tc>
          <w:tcPr>
            <w:tcW w:w="38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3695</w:t>
            </w:r>
          </w:p>
        </w:tc>
        <w:tc>
          <w:tcPr>
            <w:tcW w:w="38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3622</w:t>
            </w:r>
          </w:p>
        </w:tc>
        <w:tc>
          <w:tcPr>
            <w:tcW w:w="388"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3551</w:t>
            </w:r>
          </w:p>
        </w:tc>
        <w:tc>
          <w:tcPr>
            <w:tcW w:w="527"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3266</w:t>
            </w:r>
          </w:p>
        </w:tc>
        <w:tc>
          <w:tcPr>
            <w:tcW w:w="38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3220</w:t>
            </w:r>
          </w:p>
        </w:tc>
        <w:tc>
          <w:tcPr>
            <w:tcW w:w="35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3137</w:t>
            </w:r>
          </w:p>
        </w:tc>
        <w:tc>
          <w:tcPr>
            <w:tcW w:w="64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3695</w:t>
            </w:r>
          </w:p>
        </w:tc>
      </w:tr>
      <w:tr w:rsidR="00FA5ACB" w:rsidRPr="00A25586" w:rsidTr="00C43F4F">
        <w:trPr>
          <w:trHeight w:val="20"/>
          <w:jc w:val="center"/>
        </w:trPr>
        <w:tc>
          <w:tcPr>
            <w:tcW w:w="5000" w:type="pct"/>
            <w:gridSpan w:val="10"/>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Сельское население</w:t>
            </w:r>
          </w:p>
        </w:tc>
      </w:tr>
      <w:tr w:rsidR="00FA5ACB" w:rsidRPr="00A25586" w:rsidTr="00C43F4F">
        <w:trPr>
          <w:trHeight w:val="20"/>
          <w:jc w:val="center"/>
        </w:trPr>
        <w:tc>
          <w:tcPr>
            <w:tcW w:w="1017" w:type="pct"/>
            <w:tcBorders>
              <w:top w:val="single" w:sz="8" w:space="0" w:color="000000"/>
              <w:left w:val="single" w:sz="8" w:space="0" w:color="000000"/>
              <w:bottom w:val="single" w:sz="8" w:space="0" w:color="000000"/>
              <w:right w:val="single" w:sz="8" w:space="0" w:color="000000"/>
            </w:tcBorders>
            <w:tcMar>
              <w:top w:w="15" w:type="dxa"/>
              <w:left w:w="400" w:type="dxa"/>
              <w:bottom w:w="15" w:type="dxa"/>
              <w:right w:w="15" w:type="dxa"/>
            </w:tcMar>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на 1 января</w:t>
            </w:r>
          </w:p>
        </w:tc>
        <w:tc>
          <w:tcPr>
            <w:tcW w:w="558"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чел.</w:t>
            </w:r>
          </w:p>
        </w:tc>
        <w:tc>
          <w:tcPr>
            <w:tcW w:w="38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3832</w:t>
            </w:r>
          </w:p>
        </w:tc>
        <w:tc>
          <w:tcPr>
            <w:tcW w:w="38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3695</w:t>
            </w:r>
          </w:p>
        </w:tc>
        <w:tc>
          <w:tcPr>
            <w:tcW w:w="38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3622</w:t>
            </w:r>
          </w:p>
        </w:tc>
        <w:tc>
          <w:tcPr>
            <w:tcW w:w="388"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3551</w:t>
            </w:r>
          </w:p>
        </w:tc>
        <w:tc>
          <w:tcPr>
            <w:tcW w:w="527"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3266</w:t>
            </w:r>
          </w:p>
        </w:tc>
        <w:tc>
          <w:tcPr>
            <w:tcW w:w="38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3220</w:t>
            </w:r>
          </w:p>
        </w:tc>
        <w:tc>
          <w:tcPr>
            <w:tcW w:w="35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3137</w:t>
            </w:r>
          </w:p>
        </w:tc>
        <w:tc>
          <w:tcPr>
            <w:tcW w:w="64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3695</w:t>
            </w:r>
          </w:p>
        </w:tc>
      </w:tr>
      <w:tr w:rsidR="00FA5ACB" w:rsidRPr="00A25586" w:rsidTr="00C43F4F">
        <w:trPr>
          <w:trHeight w:val="20"/>
          <w:jc w:val="center"/>
        </w:trPr>
        <w:tc>
          <w:tcPr>
            <w:tcW w:w="5000" w:type="pct"/>
            <w:gridSpan w:val="10"/>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Численность всего населения по полу и возрасту на 1 января текущего года</w:t>
            </w:r>
          </w:p>
        </w:tc>
      </w:tr>
      <w:tr w:rsidR="00FA5ACB" w:rsidRPr="00A25586" w:rsidTr="00C43F4F">
        <w:trPr>
          <w:trHeight w:val="20"/>
          <w:jc w:val="center"/>
        </w:trPr>
        <w:tc>
          <w:tcPr>
            <w:tcW w:w="5000" w:type="pct"/>
            <w:gridSpan w:val="10"/>
            <w:tcBorders>
              <w:top w:val="single" w:sz="8" w:space="0" w:color="000000"/>
              <w:left w:val="single" w:sz="8" w:space="0" w:color="000000"/>
              <w:bottom w:val="single" w:sz="8" w:space="0" w:color="000000"/>
              <w:right w:val="single" w:sz="8" w:space="0" w:color="000000"/>
            </w:tcBorders>
            <w:tcMar>
              <w:top w:w="15" w:type="dxa"/>
              <w:left w:w="400" w:type="dxa"/>
              <w:bottom w:w="15" w:type="dxa"/>
              <w:right w:w="15" w:type="dxa"/>
            </w:tcMar>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Всего</w:t>
            </w:r>
          </w:p>
        </w:tc>
      </w:tr>
      <w:tr w:rsidR="00FA5ACB" w:rsidRPr="00A25586" w:rsidTr="00C43F4F">
        <w:trPr>
          <w:trHeight w:val="20"/>
          <w:jc w:val="center"/>
        </w:trPr>
        <w:tc>
          <w:tcPr>
            <w:tcW w:w="1017"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на 1 января</w:t>
            </w:r>
          </w:p>
        </w:tc>
        <w:tc>
          <w:tcPr>
            <w:tcW w:w="558"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чел.</w:t>
            </w:r>
          </w:p>
        </w:tc>
        <w:tc>
          <w:tcPr>
            <w:tcW w:w="38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3832</w:t>
            </w:r>
          </w:p>
        </w:tc>
        <w:tc>
          <w:tcPr>
            <w:tcW w:w="38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3695</w:t>
            </w:r>
          </w:p>
        </w:tc>
        <w:tc>
          <w:tcPr>
            <w:tcW w:w="38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3622</w:t>
            </w:r>
          </w:p>
        </w:tc>
        <w:tc>
          <w:tcPr>
            <w:tcW w:w="388"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3551</w:t>
            </w:r>
          </w:p>
        </w:tc>
        <w:tc>
          <w:tcPr>
            <w:tcW w:w="527"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3266</w:t>
            </w:r>
          </w:p>
        </w:tc>
        <w:tc>
          <w:tcPr>
            <w:tcW w:w="38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3220</w:t>
            </w:r>
          </w:p>
        </w:tc>
        <w:tc>
          <w:tcPr>
            <w:tcW w:w="35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3137</w:t>
            </w:r>
          </w:p>
        </w:tc>
        <w:tc>
          <w:tcPr>
            <w:tcW w:w="64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3695</w:t>
            </w:r>
          </w:p>
        </w:tc>
      </w:tr>
      <w:tr w:rsidR="00FA5ACB" w:rsidRPr="00A25586" w:rsidTr="00C43F4F">
        <w:trPr>
          <w:trHeight w:val="20"/>
          <w:jc w:val="center"/>
        </w:trPr>
        <w:tc>
          <w:tcPr>
            <w:tcW w:w="5000" w:type="pct"/>
            <w:gridSpan w:val="10"/>
            <w:tcBorders>
              <w:top w:val="single" w:sz="8" w:space="0" w:color="000000"/>
              <w:left w:val="single" w:sz="8" w:space="0" w:color="000000"/>
              <w:bottom w:val="single" w:sz="8" w:space="0" w:color="000000"/>
              <w:right w:val="single" w:sz="8" w:space="0" w:color="000000"/>
            </w:tcBorders>
            <w:tcMar>
              <w:top w:w="15" w:type="dxa"/>
              <w:left w:w="400" w:type="dxa"/>
              <w:bottom w:w="15" w:type="dxa"/>
              <w:right w:w="15" w:type="dxa"/>
            </w:tcMar>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Женщины</w:t>
            </w:r>
          </w:p>
        </w:tc>
      </w:tr>
      <w:tr w:rsidR="00FA5ACB" w:rsidRPr="00A25586" w:rsidTr="00C43F4F">
        <w:trPr>
          <w:trHeight w:val="20"/>
          <w:jc w:val="center"/>
        </w:trPr>
        <w:tc>
          <w:tcPr>
            <w:tcW w:w="1017"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на 1 января</w:t>
            </w:r>
          </w:p>
        </w:tc>
        <w:tc>
          <w:tcPr>
            <w:tcW w:w="558"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чел.</w:t>
            </w:r>
          </w:p>
        </w:tc>
        <w:tc>
          <w:tcPr>
            <w:tcW w:w="38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2047</w:t>
            </w:r>
          </w:p>
        </w:tc>
        <w:tc>
          <w:tcPr>
            <w:tcW w:w="38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1948</w:t>
            </w:r>
          </w:p>
        </w:tc>
        <w:tc>
          <w:tcPr>
            <w:tcW w:w="38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1893</w:t>
            </w:r>
          </w:p>
        </w:tc>
        <w:tc>
          <w:tcPr>
            <w:tcW w:w="388"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1851</w:t>
            </w:r>
          </w:p>
        </w:tc>
        <w:tc>
          <w:tcPr>
            <w:tcW w:w="527"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1697</w:t>
            </w:r>
          </w:p>
        </w:tc>
        <w:tc>
          <w:tcPr>
            <w:tcW w:w="38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1679</w:t>
            </w:r>
          </w:p>
        </w:tc>
        <w:tc>
          <w:tcPr>
            <w:tcW w:w="35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н/д</w:t>
            </w:r>
          </w:p>
        </w:tc>
        <w:tc>
          <w:tcPr>
            <w:tcW w:w="64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2079</w:t>
            </w:r>
          </w:p>
        </w:tc>
      </w:tr>
      <w:tr w:rsidR="00FA5ACB" w:rsidRPr="00A25586" w:rsidTr="00C43F4F">
        <w:trPr>
          <w:trHeight w:val="20"/>
          <w:jc w:val="center"/>
        </w:trPr>
        <w:tc>
          <w:tcPr>
            <w:tcW w:w="5000" w:type="pct"/>
            <w:gridSpan w:val="10"/>
            <w:tcBorders>
              <w:top w:val="single" w:sz="8" w:space="0" w:color="000000"/>
              <w:left w:val="single" w:sz="8" w:space="0" w:color="000000"/>
              <w:bottom w:val="single" w:sz="8" w:space="0" w:color="000000"/>
              <w:right w:val="single" w:sz="8" w:space="0" w:color="000000"/>
            </w:tcBorders>
            <w:tcMar>
              <w:top w:w="15" w:type="dxa"/>
              <w:left w:w="400" w:type="dxa"/>
              <w:bottom w:w="15" w:type="dxa"/>
              <w:right w:w="15" w:type="dxa"/>
            </w:tcMar>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Мужчины</w:t>
            </w:r>
          </w:p>
        </w:tc>
      </w:tr>
      <w:tr w:rsidR="00FA5ACB" w:rsidRPr="00A25586" w:rsidTr="00C43F4F">
        <w:trPr>
          <w:trHeight w:val="20"/>
          <w:jc w:val="center"/>
        </w:trPr>
        <w:tc>
          <w:tcPr>
            <w:tcW w:w="1017"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на 1 января</w:t>
            </w:r>
          </w:p>
        </w:tc>
        <w:tc>
          <w:tcPr>
            <w:tcW w:w="558"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чел.</w:t>
            </w:r>
          </w:p>
        </w:tc>
        <w:tc>
          <w:tcPr>
            <w:tcW w:w="38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1785</w:t>
            </w:r>
          </w:p>
        </w:tc>
        <w:tc>
          <w:tcPr>
            <w:tcW w:w="38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1747</w:t>
            </w:r>
          </w:p>
        </w:tc>
        <w:tc>
          <w:tcPr>
            <w:tcW w:w="38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1729</w:t>
            </w:r>
          </w:p>
        </w:tc>
        <w:tc>
          <w:tcPr>
            <w:tcW w:w="388"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1700</w:t>
            </w:r>
          </w:p>
        </w:tc>
        <w:tc>
          <w:tcPr>
            <w:tcW w:w="527"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1569</w:t>
            </w:r>
          </w:p>
        </w:tc>
        <w:tc>
          <w:tcPr>
            <w:tcW w:w="38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1541</w:t>
            </w:r>
          </w:p>
        </w:tc>
        <w:tc>
          <w:tcPr>
            <w:tcW w:w="35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н/д</w:t>
            </w:r>
          </w:p>
        </w:tc>
        <w:tc>
          <w:tcPr>
            <w:tcW w:w="640" w:type="pct"/>
            <w:tcBorders>
              <w:top w:val="single" w:sz="8" w:space="0" w:color="000000"/>
              <w:left w:val="single" w:sz="8" w:space="0" w:color="000000"/>
              <w:bottom w:val="single" w:sz="8" w:space="0" w:color="000000"/>
              <w:right w:val="single" w:sz="8" w:space="0" w:color="000000"/>
            </w:tcBorders>
            <w:vAlign w:val="center"/>
            <w:hideMark/>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1616</w:t>
            </w:r>
          </w:p>
        </w:tc>
      </w:tr>
      <w:tr w:rsidR="00FA5ACB" w:rsidRPr="00A25586" w:rsidTr="00C43F4F">
        <w:trPr>
          <w:trHeight w:val="20"/>
          <w:jc w:val="center"/>
        </w:trPr>
        <w:tc>
          <w:tcPr>
            <w:tcW w:w="5000" w:type="pct"/>
            <w:gridSpan w:val="10"/>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Рождаемость/смертность</w:t>
            </w:r>
          </w:p>
        </w:tc>
      </w:tr>
      <w:tr w:rsidR="00FA5ACB" w:rsidRPr="00A25586" w:rsidTr="00C43F4F">
        <w:trPr>
          <w:trHeight w:val="20"/>
          <w:jc w:val="center"/>
        </w:trPr>
        <w:tc>
          <w:tcPr>
            <w:tcW w:w="1017"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Число родившихся (без учета мертворожденны</w:t>
            </w:r>
            <w:r w:rsidRPr="00A25586">
              <w:rPr>
                <w:rFonts w:ascii="Times New Roman" w:hAnsi="Times New Roman" w:cs="Times New Roman"/>
                <w:sz w:val="16"/>
                <w:szCs w:val="16"/>
              </w:rPr>
              <w:lastRenderedPageBreak/>
              <w:t>х)</w:t>
            </w:r>
          </w:p>
        </w:tc>
        <w:tc>
          <w:tcPr>
            <w:tcW w:w="558"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чел.</w:t>
            </w: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37</w:t>
            </w: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29</w:t>
            </w: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17</w:t>
            </w:r>
          </w:p>
        </w:tc>
        <w:tc>
          <w:tcPr>
            <w:tcW w:w="388"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30</w:t>
            </w:r>
          </w:p>
        </w:tc>
        <w:tc>
          <w:tcPr>
            <w:tcW w:w="527"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19</w:t>
            </w: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19</w:t>
            </w:r>
          </w:p>
        </w:tc>
        <w:tc>
          <w:tcPr>
            <w:tcW w:w="35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19</w:t>
            </w:r>
          </w:p>
        </w:tc>
        <w:tc>
          <w:tcPr>
            <w:tcW w:w="64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н/д</w:t>
            </w:r>
          </w:p>
        </w:tc>
      </w:tr>
      <w:tr w:rsidR="00FA5ACB" w:rsidRPr="00A25586" w:rsidTr="00C43F4F">
        <w:trPr>
          <w:trHeight w:val="20"/>
          <w:jc w:val="center"/>
        </w:trPr>
        <w:tc>
          <w:tcPr>
            <w:tcW w:w="1017"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lastRenderedPageBreak/>
              <w:t>Число умерших</w:t>
            </w:r>
          </w:p>
        </w:tc>
        <w:tc>
          <w:tcPr>
            <w:tcW w:w="558"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чел.</w:t>
            </w: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82</w:t>
            </w: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75</w:t>
            </w: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86</w:t>
            </w:r>
          </w:p>
        </w:tc>
        <w:tc>
          <w:tcPr>
            <w:tcW w:w="388"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99</w:t>
            </w:r>
          </w:p>
        </w:tc>
        <w:tc>
          <w:tcPr>
            <w:tcW w:w="527"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71</w:t>
            </w: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67</w:t>
            </w:r>
          </w:p>
        </w:tc>
        <w:tc>
          <w:tcPr>
            <w:tcW w:w="35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82</w:t>
            </w:r>
          </w:p>
        </w:tc>
        <w:tc>
          <w:tcPr>
            <w:tcW w:w="64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н/д</w:t>
            </w:r>
          </w:p>
        </w:tc>
      </w:tr>
      <w:tr w:rsidR="00FA5ACB" w:rsidRPr="00A25586" w:rsidTr="00C43F4F">
        <w:trPr>
          <w:trHeight w:val="20"/>
          <w:jc w:val="center"/>
        </w:trPr>
        <w:tc>
          <w:tcPr>
            <w:tcW w:w="1017"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Естественный прирост (убыль)</w:t>
            </w:r>
          </w:p>
        </w:tc>
        <w:tc>
          <w:tcPr>
            <w:tcW w:w="558"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чел.</w:t>
            </w: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-45</w:t>
            </w: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-46</w:t>
            </w: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-69</w:t>
            </w:r>
          </w:p>
        </w:tc>
        <w:tc>
          <w:tcPr>
            <w:tcW w:w="388"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-69</w:t>
            </w:r>
          </w:p>
        </w:tc>
        <w:tc>
          <w:tcPr>
            <w:tcW w:w="527"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-52</w:t>
            </w: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-48</w:t>
            </w:r>
          </w:p>
        </w:tc>
        <w:tc>
          <w:tcPr>
            <w:tcW w:w="35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-63</w:t>
            </w:r>
          </w:p>
        </w:tc>
        <w:tc>
          <w:tcPr>
            <w:tcW w:w="64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p>
        </w:tc>
      </w:tr>
      <w:tr w:rsidR="00FA5ACB" w:rsidRPr="00A25586" w:rsidTr="00C43F4F">
        <w:trPr>
          <w:trHeight w:val="20"/>
          <w:jc w:val="center"/>
        </w:trPr>
        <w:tc>
          <w:tcPr>
            <w:tcW w:w="1017"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Общий коэффициент рождаемости</w:t>
            </w:r>
          </w:p>
        </w:tc>
        <w:tc>
          <w:tcPr>
            <w:tcW w:w="558"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промилле</w:t>
            </w: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9,6</w:t>
            </w: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7,8</w:t>
            </w: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4,7</w:t>
            </w:r>
          </w:p>
        </w:tc>
        <w:tc>
          <w:tcPr>
            <w:tcW w:w="388"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8,4</w:t>
            </w:r>
          </w:p>
        </w:tc>
        <w:tc>
          <w:tcPr>
            <w:tcW w:w="527"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5,8</w:t>
            </w: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5,9</w:t>
            </w:r>
          </w:p>
        </w:tc>
        <w:tc>
          <w:tcPr>
            <w:tcW w:w="35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6,1</w:t>
            </w:r>
          </w:p>
        </w:tc>
        <w:tc>
          <w:tcPr>
            <w:tcW w:w="64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p>
        </w:tc>
      </w:tr>
      <w:tr w:rsidR="00FA5ACB" w:rsidRPr="00A25586" w:rsidTr="00C43F4F">
        <w:trPr>
          <w:trHeight w:val="20"/>
          <w:jc w:val="center"/>
        </w:trPr>
        <w:tc>
          <w:tcPr>
            <w:tcW w:w="1017"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Общий коэффициент смертности</w:t>
            </w:r>
          </w:p>
        </w:tc>
        <w:tc>
          <w:tcPr>
            <w:tcW w:w="558"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промилле</w:t>
            </w: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21,4</w:t>
            </w: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20,3</w:t>
            </w: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23,7</w:t>
            </w:r>
          </w:p>
        </w:tc>
        <w:tc>
          <w:tcPr>
            <w:tcW w:w="388"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27,9</w:t>
            </w:r>
          </w:p>
        </w:tc>
        <w:tc>
          <w:tcPr>
            <w:tcW w:w="527"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21,7</w:t>
            </w: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20,8</w:t>
            </w:r>
          </w:p>
        </w:tc>
        <w:tc>
          <w:tcPr>
            <w:tcW w:w="35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26,1</w:t>
            </w:r>
          </w:p>
        </w:tc>
        <w:tc>
          <w:tcPr>
            <w:tcW w:w="64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p>
        </w:tc>
      </w:tr>
      <w:tr w:rsidR="00FA5ACB" w:rsidRPr="00A25586" w:rsidTr="00C43F4F">
        <w:trPr>
          <w:trHeight w:val="20"/>
          <w:jc w:val="center"/>
        </w:trPr>
        <w:tc>
          <w:tcPr>
            <w:tcW w:w="1017"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Общий коэффициент естественного прироста (убыли)</w:t>
            </w:r>
          </w:p>
        </w:tc>
        <w:tc>
          <w:tcPr>
            <w:tcW w:w="558"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промилле</w:t>
            </w: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-11,7</w:t>
            </w: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-12,4</w:t>
            </w: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-19,1</w:t>
            </w:r>
          </w:p>
        </w:tc>
        <w:tc>
          <w:tcPr>
            <w:tcW w:w="388"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-19,4</w:t>
            </w:r>
          </w:p>
        </w:tc>
        <w:tc>
          <w:tcPr>
            <w:tcW w:w="527"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-15,9</w:t>
            </w: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-14,9</w:t>
            </w:r>
          </w:p>
        </w:tc>
        <w:tc>
          <w:tcPr>
            <w:tcW w:w="35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-20,0</w:t>
            </w:r>
          </w:p>
        </w:tc>
        <w:tc>
          <w:tcPr>
            <w:tcW w:w="64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p>
        </w:tc>
      </w:tr>
      <w:tr w:rsidR="00FA5ACB" w:rsidRPr="00A25586" w:rsidTr="00C43F4F">
        <w:trPr>
          <w:trHeight w:val="20"/>
          <w:jc w:val="center"/>
        </w:trPr>
        <w:tc>
          <w:tcPr>
            <w:tcW w:w="5000" w:type="pct"/>
            <w:gridSpan w:val="10"/>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Число прибывших</w:t>
            </w:r>
          </w:p>
        </w:tc>
      </w:tr>
      <w:tr w:rsidR="00FA5ACB" w:rsidRPr="00A25586" w:rsidTr="00C43F4F">
        <w:trPr>
          <w:trHeight w:val="20"/>
          <w:jc w:val="center"/>
        </w:trPr>
        <w:tc>
          <w:tcPr>
            <w:tcW w:w="1017"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Всего</w:t>
            </w:r>
          </w:p>
        </w:tc>
        <w:tc>
          <w:tcPr>
            <w:tcW w:w="558"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p>
        </w:tc>
        <w:tc>
          <w:tcPr>
            <w:tcW w:w="388"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p>
        </w:tc>
        <w:tc>
          <w:tcPr>
            <w:tcW w:w="527"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p>
        </w:tc>
        <w:tc>
          <w:tcPr>
            <w:tcW w:w="35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p>
        </w:tc>
        <w:tc>
          <w:tcPr>
            <w:tcW w:w="64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p>
        </w:tc>
      </w:tr>
      <w:tr w:rsidR="00FA5ACB" w:rsidRPr="00A25586" w:rsidTr="00C43F4F">
        <w:trPr>
          <w:trHeight w:val="20"/>
          <w:jc w:val="center"/>
        </w:trPr>
        <w:tc>
          <w:tcPr>
            <w:tcW w:w="1017"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Миграция - всего</w:t>
            </w:r>
          </w:p>
        </w:tc>
        <w:tc>
          <w:tcPr>
            <w:tcW w:w="558"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чел.</w:t>
            </w: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130</w:t>
            </w: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115</w:t>
            </w: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132</w:t>
            </w:r>
          </w:p>
        </w:tc>
        <w:tc>
          <w:tcPr>
            <w:tcW w:w="388"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135</w:t>
            </w:r>
          </w:p>
        </w:tc>
        <w:tc>
          <w:tcPr>
            <w:tcW w:w="527"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118</w:t>
            </w: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93</w:t>
            </w:r>
          </w:p>
        </w:tc>
        <w:tc>
          <w:tcPr>
            <w:tcW w:w="35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w:t>
            </w:r>
          </w:p>
        </w:tc>
        <w:tc>
          <w:tcPr>
            <w:tcW w:w="64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н/д</w:t>
            </w:r>
          </w:p>
        </w:tc>
      </w:tr>
      <w:tr w:rsidR="00FA5ACB" w:rsidRPr="00A25586" w:rsidTr="00C43F4F">
        <w:trPr>
          <w:trHeight w:val="20"/>
          <w:jc w:val="center"/>
        </w:trPr>
        <w:tc>
          <w:tcPr>
            <w:tcW w:w="5000" w:type="pct"/>
            <w:gridSpan w:val="10"/>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Число выбывших</w:t>
            </w:r>
          </w:p>
        </w:tc>
      </w:tr>
      <w:tr w:rsidR="00FA5ACB" w:rsidRPr="00A25586" w:rsidTr="00C43F4F">
        <w:trPr>
          <w:trHeight w:val="20"/>
          <w:jc w:val="center"/>
        </w:trPr>
        <w:tc>
          <w:tcPr>
            <w:tcW w:w="1017"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Всего</w:t>
            </w:r>
          </w:p>
        </w:tc>
        <w:tc>
          <w:tcPr>
            <w:tcW w:w="558"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p>
        </w:tc>
        <w:tc>
          <w:tcPr>
            <w:tcW w:w="388"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p>
        </w:tc>
        <w:tc>
          <w:tcPr>
            <w:tcW w:w="527"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p>
        </w:tc>
        <w:tc>
          <w:tcPr>
            <w:tcW w:w="35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p>
        </w:tc>
        <w:tc>
          <w:tcPr>
            <w:tcW w:w="64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p>
        </w:tc>
      </w:tr>
      <w:tr w:rsidR="00FA5ACB" w:rsidRPr="00A25586" w:rsidTr="00C43F4F">
        <w:trPr>
          <w:trHeight w:val="20"/>
          <w:jc w:val="center"/>
        </w:trPr>
        <w:tc>
          <w:tcPr>
            <w:tcW w:w="1017"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Миграция - всего</w:t>
            </w:r>
          </w:p>
        </w:tc>
        <w:tc>
          <w:tcPr>
            <w:tcW w:w="558"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чел.</w:t>
            </w: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184</w:t>
            </w: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204</w:t>
            </w: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139</w:t>
            </w:r>
          </w:p>
        </w:tc>
        <w:tc>
          <w:tcPr>
            <w:tcW w:w="388"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137</w:t>
            </w:r>
          </w:p>
        </w:tc>
        <w:tc>
          <w:tcPr>
            <w:tcW w:w="527"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158</w:t>
            </w:r>
          </w:p>
        </w:tc>
        <w:tc>
          <w:tcPr>
            <w:tcW w:w="38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92</w:t>
            </w:r>
          </w:p>
        </w:tc>
        <w:tc>
          <w:tcPr>
            <w:tcW w:w="35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110</w:t>
            </w:r>
          </w:p>
        </w:tc>
        <w:tc>
          <w:tcPr>
            <w:tcW w:w="640" w:type="pct"/>
            <w:tcBorders>
              <w:top w:val="single" w:sz="8" w:space="0" w:color="000000"/>
              <w:left w:val="single" w:sz="8" w:space="0" w:color="000000"/>
              <w:bottom w:val="single" w:sz="8" w:space="0" w:color="000000"/>
              <w:right w:val="single" w:sz="8" w:space="0" w:color="000000"/>
            </w:tcBorders>
            <w:vAlign w:val="center"/>
          </w:tcPr>
          <w:p w:rsidR="00FA5ACB" w:rsidRPr="00A25586" w:rsidRDefault="00FA5ACB" w:rsidP="0020597D">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н/д</w:t>
            </w:r>
          </w:p>
        </w:tc>
      </w:tr>
    </w:tbl>
    <w:p w:rsidR="00FA5ACB" w:rsidRPr="00C43F4F" w:rsidRDefault="00FA5ACB" w:rsidP="00C43F4F">
      <w:pPr>
        <w:spacing w:after="0" w:line="240" w:lineRule="auto"/>
        <w:ind w:left="-1276" w:firstLine="283"/>
        <w:jc w:val="both"/>
        <w:rPr>
          <w:rFonts w:ascii="Times New Roman" w:hAnsi="Times New Roman" w:cs="Times New Roman"/>
          <w:sz w:val="20"/>
          <w:szCs w:val="20"/>
        </w:rPr>
      </w:pPr>
      <w:r w:rsidRPr="00C43F4F">
        <w:rPr>
          <w:rFonts w:ascii="Times New Roman" w:hAnsi="Times New Roman" w:cs="Times New Roman"/>
          <w:sz w:val="20"/>
          <w:szCs w:val="20"/>
        </w:rPr>
        <w:t>*с учетом переписи населения 2020 года.</w:t>
      </w:r>
    </w:p>
    <w:p w:rsidR="00FA5ACB" w:rsidRPr="00C43F4F" w:rsidRDefault="00FA5ACB" w:rsidP="00C43F4F">
      <w:pPr>
        <w:spacing w:after="0" w:line="240" w:lineRule="auto"/>
        <w:ind w:left="-1276" w:firstLine="283"/>
        <w:jc w:val="both"/>
        <w:rPr>
          <w:rFonts w:ascii="Times New Roman" w:hAnsi="Times New Roman" w:cs="Times New Roman"/>
          <w:sz w:val="20"/>
          <w:szCs w:val="20"/>
        </w:rPr>
      </w:pPr>
      <w:r w:rsidRPr="00C43F4F">
        <w:rPr>
          <w:rFonts w:ascii="Times New Roman" w:hAnsi="Times New Roman" w:cs="Times New Roman"/>
          <w:sz w:val="20"/>
          <w:szCs w:val="20"/>
        </w:rPr>
        <w:t>** по данным на 1 октября 2025 года.</w:t>
      </w:r>
    </w:p>
    <w:p w:rsidR="00FA5ACB" w:rsidRPr="00C43F4F" w:rsidRDefault="00FA5ACB" w:rsidP="00C43F4F">
      <w:pPr>
        <w:spacing w:after="0" w:line="240" w:lineRule="auto"/>
        <w:ind w:left="-1276" w:firstLine="283"/>
        <w:jc w:val="both"/>
        <w:rPr>
          <w:rFonts w:ascii="Times New Roman" w:hAnsi="Times New Roman" w:cs="Times New Roman"/>
          <w:sz w:val="20"/>
          <w:szCs w:val="20"/>
        </w:rPr>
      </w:pPr>
      <w:r w:rsidRPr="00C43F4F">
        <w:rPr>
          <w:rFonts w:ascii="Times New Roman" w:hAnsi="Times New Roman" w:cs="Times New Roman"/>
          <w:sz w:val="20"/>
          <w:szCs w:val="20"/>
        </w:rPr>
        <w:t>Численность населения Поддорского муниципального округа за рассматриваемый период имела отрицательную динамику и постоянно снижалась. Сокращению населения способствовала миграция населения в крупные города, являющаяся наиболее значимым фактором, и естественная убыль населения.</w:t>
      </w:r>
      <w:r w:rsidRPr="00C43F4F">
        <w:rPr>
          <w:rFonts w:ascii="Times New Roman" w:hAnsi="Times New Roman" w:cs="Times New Roman"/>
          <w:color w:val="FF0000"/>
          <w:sz w:val="20"/>
          <w:szCs w:val="20"/>
        </w:rPr>
        <w:t xml:space="preserve"> </w:t>
      </w:r>
      <w:r w:rsidRPr="00C43F4F">
        <w:rPr>
          <w:rFonts w:ascii="Times New Roman" w:hAnsi="Times New Roman" w:cs="Times New Roman"/>
          <w:sz w:val="20"/>
          <w:szCs w:val="20"/>
        </w:rPr>
        <w:t>Так, за счет естественной убыли и миграционного оттока численность населения сократилась на 13% по сравнению с 2020 годом. Миграционный прирост наблюдался только в 2020 и 2021 годах.</w:t>
      </w:r>
      <w:r w:rsidRPr="00C43F4F">
        <w:rPr>
          <w:rFonts w:ascii="Times New Roman" w:hAnsi="Times New Roman" w:cs="Times New Roman"/>
          <w:color w:val="FF0000"/>
          <w:sz w:val="20"/>
          <w:szCs w:val="20"/>
        </w:rPr>
        <w:t xml:space="preserve"> </w:t>
      </w:r>
      <w:r w:rsidRPr="00C43F4F">
        <w:rPr>
          <w:rFonts w:ascii="Times New Roman" w:hAnsi="Times New Roman" w:cs="Times New Roman"/>
          <w:sz w:val="20"/>
          <w:szCs w:val="20"/>
        </w:rPr>
        <w:t>В среднем за период с 2018 по 2023 год коэффициент миграции составил (- 5,7), что свидетельствует о миграционном оттоке в целом.</w:t>
      </w:r>
    </w:p>
    <w:p w:rsidR="00FA5ACB" w:rsidRPr="00C43F4F" w:rsidRDefault="00FA5ACB" w:rsidP="00C43F4F">
      <w:pPr>
        <w:spacing w:after="0" w:line="240" w:lineRule="auto"/>
        <w:ind w:left="-1276" w:firstLine="283"/>
        <w:jc w:val="both"/>
        <w:rPr>
          <w:rFonts w:ascii="Times New Roman" w:hAnsi="Times New Roman" w:cs="Times New Roman"/>
          <w:sz w:val="20"/>
          <w:szCs w:val="20"/>
        </w:rPr>
      </w:pPr>
      <w:r w:rsidRPr="00C43F4F">
        <w:rPr>
          <w:rFonts w:ascii="Times New Roman" w:hAnsi="Times New Roman" w:cs="Times New Roman"/>
          <w:sz w:val="20"/>
          <w:szCs w:val="20"/>
        </w:rPr>
        <w:t>Демографическая ситуация в январе - декабре 2023 года характеризовалась увеличением</w:t>
      </w:r>
      <w:r w:rsidRPr="00C43F4F">
        <w:rPr>
          <w:rFonts w:ascii="Times New Roman" w:hAnsi="Times New Roman" w:cs="Times New Roman"/>
          <w:i/>
          <w:iCs/>
          <w:sz w:val="20"/>
          <w:szCs w:val="20"/>
        </w:rPr>
        <w:t xml:space="preserve"> </w:t>
      </w:r>
      <w:r w:rsidRPr="00C43F4F">
        <w:rPr>
          <w:rFonts w:ascii="Times New Roman" w:hAnsi="Times New Roman" w:cs="Times New Roman"/>
          <w:sz w:val="20"/>
          <w:szCs w:val="20"/>
        </w:rPr>
        <w:t>естественной убыли населения. Число умерших превысило число родившихся живыми в 4 раза.</w:t>
      </w:r>
    </w:p>
    <w:p w:rsidR="00FA5ACB" w:rsidRPr="00C43F4F" w:rsidRDefault="00FA5ACB" w:rsidP="00C43F4F">
      <w:pPr>
        <w:spacing w:after="0" w:line="240" w:lineRule="auto"/>
        <w:ind w:left="-1276" w:firstLine="283"/>
        <w:jc w:val="both"/>
        <w:rPr>
          <w:rFonts w:ascii="Times New Roman" w:hAnsi="Times New Roman" w:cs="Times New Roman"/>
          <w:sz w:val="20"/>
          <w:szCs w:val="20"/>
          <w:highlight w:val="yellow"/>
        </w:rPr>
      </w:pPr>
      <w:r w:rsidRPr="00C43F4F">
        <w:rPr>
          <w:rFonts w:ascii="Times New Roman" w:hAnsi="Times New Roman" w:cs="Times New Roman"/>
          <w:sz w:val="20"/>
          <w:szCs w:val="20"/>
        </w:rPr>
        <w:t>За 12 месяцев 2023 года родилось 19 человек, умерло 82 человек. Естественная убыль населения за 12 месяцев 2023 года составила 63 человека, миграционное снижение составило 18 человек.</w:t>
      </w:r>
    </w:p>
    <w:p w:rsidR="00FA5ACB" w:rsidRPr="00C43F4F" w:rsidRDefault="00FA5ACB" w:rsidP="00C43F4F">
      <w:pPr>
        <w:spacing w:after="0" w:line="240" w:lineRule="auto"/>
        <w:ind w:left="-1276" w:firstLine="283"/>
        <w:jc w:val="both"/>
        <w:rPr>
          <w:rFonts w:ascii="Times New Roman" w:hAnsi="Times New Roman" w:cs="Times New Roman"/>
          <w:sz w:val="20"/>
          <w:szCs w:val="20"/>
        </w:rPr>
      </w:pPr>
      <w:r w:rsidRPr="00C43F4F">
        <w:rPr>
          <w:rFonts w:ascii="Times New Roman" w:hAnsi="Times New Roman" w:cs="Times New Roman"/>
          <w:sz w:val="20"/>
          <w:szCs w:val="20"/>
        </w:rPr>
        <w:t>Перспективную численность можно определить по формуле:</w:t>
      </w:r>
    </w:p>
    <w:p w:rsidR="00FA5ACB" w:rsidRPr="00C43F4F" w:rsidRDefault="00FA5ACB" w:rsidP="00C43F4F">
      <w:pPr>
        <w:spacing w:after="0" w:line="240" w:lineRule="auto"/>
        <w:ind w:left="-1276" w:firstLine="283"/>
        <w:jc w:val="both"/>
        <w:rPr>
          <w:rFonts w:ascii="Times New Roman" w:hAnsi="Times New Roman" w:cs="Times New Roman"/>
          <w:sz w:val="20"/>
          <w:szCs w:val="20"/>
        </w:rPr>
      </w:pPr>
      <w:r w:rsidRPr="00C43F4F">
        <w:rPr>
          <w:rFonts w:ascii="Times New Roman" w:hAnsi="Times New Roman" w:cs="Times New Roman"/>
          <w:noProof/>
          <w:sz w:val="20"/>
          <w:szCs w:val="20"/>
          <w:lang w:eastAsia="ru-RU"/>
        </w:rPr>
        <w:drawing>
          <wp:inline distT="0" distB="0" distL="0" distR="0" wp14:anchorId="4B1B15B5" wp14:editId="691CAD06">
            <wp:extent cx="1847850" cy="495300"/>
            <wp:effectExtent l="0" t="0" r="0" b="0"/>
            <wp:docPr id="3" name="Рисунок 3" descr="Формула перспективной численности на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Формула перспективной численности населения"/>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47850" cy="495300"/>
                    </a:xfrm>
                    <a:prstGeom prst="rect">
                      <a:avLst/>
                    </a:prstGeom>
                    <a:noFill/>
                    <a:ln>
                      <a:noFill/>
                    </a:ln>
                  </pic:spPr>
                </pic:pic>
              </a:graphicData>
            </a:graphic>
          </wp:inline>
        </w:drawing>
      </w:r>
    </w:p>
    <w:p w:rsidR="00FA5ACB" w:rsidRPr="00C43F4F" w:rsidRDefault="00FA5ACB" w:rsidP="00C43F4F">
      <w:pPr>
        <w:spacing w:after="0" w:line="240" w:lineRule="auto"/>
        <w:ind w:left="-1276" w:firstLine="283"/>
        <w:jc w:val="both"/>
        <w:rPr>
          <w:rFonts w:ascii="Times New Roman" w:hAnsi="Times New Roman" w:cs="Times New Roman"/>
          <w:sz w:val="20"/>
          <w:szCs w:val="20"/>
        </w:rPr>
      </w:pPr>
      <w:r w:rsidRPr="00C43F4F">
        <w:rPr>
          <w:rFonts w:ascii="Times New Roman" w:hAnsi="Times New Roman" w:cs="Times New Roman"/>
          <w:sz w:val="20"/>
          <w:szCs w:val="20"/>
        </w:rPr>
        <w:t>где</w:t>
      </w:r>
    </w:p>
    <w:p w:rsidR="00FA5ACB" w:rsidRPr="00C43F4F" w:rsidRDefault="00FA5ACB" w:rsidP="00C43F4F">
      <w:pPr>
        <w:spacing w:after="0" w:line="240" w:lineRule="auto"/>
        <w:ind w:left="-1276" w:firstLine="283"/>
        <w:jc w:val="both"/>
        <w:rPr>
          <w:rFonts w:ascii="Times New Roman" w:hAnsi="Times New Roman" w:cs="Times New Roman"/>
          <w:sz w:val="20"/>
          <w:szCs w:val="20"/>
        </w:rPr>
      </w:pPr>
      <w:r w:rsidRPr="00C43F4F">
        <w:rPr>
          <w:rFonts w:ascii="Times New Roman" w:hAnsi="Times New Roman" w:cs="Times New Roman"/>
          <w:sz w:val="20"/>
          <w:szCs w:val="20"/>
        </w:rPr>
        <w:t>St – перспективная численность населения, через t лет;</w:t>
      </w:r>
    </w:p>
    <w:p w:rsidR="00FA5ACB" w:rsidRPr="00C43F4F" w:rsidRDefault="00FA5ACB" w:rsidP="00C43F4F">
      <w:pPr>
        <w:spacing w:after="0" w:line="240" w:lineRule="auto"/>
        <w:ind w:left="-1276" w:firstLine="283"/>
        <w:jc w:val="both"/>
        <w:rPr>
          <w:rFonts w:ascii="Times New Roman" w:hAnsi="Times New Roman" w:cs="Times New Roman"/>
          <w:sz w:val="20"/>
          <w:szCs w:val="20"/>
        </w:rPr>
      </w:pPr>
      <w:r w:rsidRPr="00C43F4F">
        <w:rPr>
          <w:rFonts w:ascii="Times New Roman" w:hAnsi="Times New Roman" w:cs="Times New Roman"/>
          <w:sz w:val="20"/>
          <w:szCs w:val="20"/>
        </w:rPr>
        <w:t>S</w:t>
      </w:r>
      <w:r w:rsidRPr="00C43F4F">
        <w:rPr>
          <w:rFonts w:ascii="Times New Roman" w:hAnsi="Times New Roman" w:cs="Times New Roman"/>
          <w:sz w:val="20"/>
          <w:szCs w:val="20"/>
          <w:vertAlign w:val="subscript"/>
        </w:rPr>
        <w:t>0</w:t>
      </w:r>
      <w:r w:rsidRPr="00C43F4F">
        <w:rPr>
          <w:rFonts w:ascii="Times New Roman" w:hAnsi="Times New Roman" w:cs="Times New Roman"/>
          <w:sz w:val="20"/>
          <w:szCs w:val="20"/>
        </w:rPr>
        <w:t xml:space="preserve"> – исходная численность населения;</w:t>
      </w:r>
    </w:p>
    <w:p w:rsidR="00FA5ACB" w:rsidRPr="00C43F4F" w:rsidRDefault="00FA5ACB" w:rsidP="00C43F4F">
      <w:pPr>
        <w:spacing w:after="0" w:line="240" w:lineRule="auto"/>
        <w:ind w:left="-1276" w:firstLine="283"/>
        <w:jc w:val="both"/>
        <w:rPr>
          <w:rFonts w:ascii="Times New Roman" w:hAnsi="Times New Roman" w:cs="Times New Roman"/>
          <w:sz w:val="20"/>
          <w:szCs w:val="20"/>
        </w:rPr>
      </w:pPr>
      <w:r w:rsidRPr="00C43F4F">
        <w:rPr>
          <w:rFonts w:ascii="Times New Roman" w:hAnsi="Times New Roman" w:cs="Times New Roman"/>
          <w:sz w:val="20"/>
          <w:szCs w:val="20"/>
        </w:rPr>
        <w:t>К общ – коэффициент общего прироста населения в предшествующем периоде.</w:t>
      </w:r>
    </w:p>
    <w:p w:rsidR="00FA5ACB" w:rsidRPr="00C43F4F" w:rsidRDefault="00FA5ACB" w:rsidP="00C43F4F">
      <w:pPr>
        <w:spacing w:after="0" w:line="240" w:lineRule="auto"/>
        <w:ind w:left="-1276" w:firstLine="283"/>
        <w:jc w:val="both"/>
        <w:rPr>
          <w:rFonts w:ascii="Times New Roman" w:hAnsi="Times New Roman" w:cs="Times New Roman"/>
          <w:sz w:val="20"/>
          <w:szCs w:val="20"/>
        </w:rPr>
      </w:pPr>
      <w:r w:rsidRPr="00C43F4F">
        <w:rPr>
          <w:rFonts w:ascii="Times New Roman" w:hAnsi="Times New Roman" w:cs="Times New Roman"/>
          <w:sz w:val="20"/>
          <w:szCs w:val="20"/>
        </w:rPr>
        <w:t>Коэффициент общего прироста населения определяется суммированием коэффициента естественного прироста и коэффициента миграции.</w:t>
      </w:r>
    </w:p>
    <w:p w:rsidR="00FA5ACB" w:rsidRPr="00C43F4F" w:rsidRDefault="00FA5ACB" w:rsidP="00C43F4F">
      <w:pPr>
        <w:spacing w:after="0" w:line="240" w:lineRule="auto"/>
        <w:ind w:left="-1276" w:firstLine="283"/>
        <w:jc w:val="both"/>
        <w:rPr>
          <w:rFonts w:ascii="Times New Roman" w:hAnsi="Times New Roman" w:cs="Times New Roman"/>
          <w:sz w:val="20"/>
          <w:szCs w:val="20"/>
        </w:rPr>
      </w:pPr>
    </w:p>
    <w:p w:rsidR="00FA5ACB" w:rsidRPr="00C43F4F" w:rsidRDefault="00FA5ACB" w:rsidP="00C43F4F">
      <w:pPr>
        <w:spacing w:after="0" w:line="240" w:lineRule="auto"/>
        <w:ind w:left="-1276" w:firstLine="283"/>
        <w:jc w:val="center"/>
        <w:rPr>
          <w:rFonts w:ascii="Times New Roman" w:hAnsi="Times New Roman" w:cs="Times New Roman"/>
          <w:b/>
          <w:bCs/>
          <w:sz w:val="20"/>
          <w:szCs w:val="20"/>
        </w:rPr>
      </w:pPr>
      <w:r w:rsidRPr="00C43F4F">
        <w:rPr>
          <w:rFonts w:ascii="Times New Roman" w:hAnsi="Times New Roman" w:cs="Times New Roman"/>
          <w:b/>
          <w:bCs/>
          <w:sz w:val="20"/>
          <w:szCs w:val="20"/>
        </w:rPr>
        <w:t>Базовый прогноз численности населения</w:t>
      </w:r>
    </w:p>
    <w:p w:rsidR="00FA5ACB" w:rsidRPr="00C43F4F" w:rsidRDefault="00FA5ACB" w:rsidP="00C43F4F">
      <w:pPr>
        <w:spacing w:after="0" w:line="240" w:lineRule="auto"/>
        <w:ind w:left="-1276" w:firstLine="283"/>
        <w:jc w:val="right"/>
        <w:rPr>
          <w:rFonts w:ascii="Times New Roman" w:hAnsi="Times New Roman" w:cs="Times New Roman"/>
          <w:bCs/>
          <w:sz w:val="20"/>
          <w:szCs w:val="20"/>
        </w:rPr>
      </w:pPr>
      <w:r w:rsidRPr="00C43F4F">
        <w:rPr>
          <w:rFonts w:ascii="Times New Roman" w:hAnsi="Times New Roman" w:cs="Times New Roman"/>
          <w:bCs/>
          <w:sz w:val="20"/>
          <w:szCs w:val="20"/>
        </w:rPr>
        <w:t>Таблица 2.3.</w:t>
      </w:r>
    </w:p>
    <w:tbl>
      <w:tblPr>
        <w:tblW w:w="5547" w:type="pct"/>
        <w:tblInd w:w="-11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12"/>
        <w:gridCol w:w="973"/>
        <w:gridCol w:w="835"/>
        <w:gridCol w:w="1318"/>
        <w:gridCol w:w="973"/>
        <w:gridCol w:w="973"/>
        <w:gridCol w:w="973"/>
        <w:gridCol w:w="1757"/>
        <w:gridCol w:w="1248"/>
      </w:tblGrid>
      <w:tr w:rsidR="00FA5ACB" w:rsidRPr="00A25586" w:rsidTr="00C43F4F">
        <w:trPr>
          <w:trHeight w:val="552"/>
        </w:trPr>
        <w:tc>
          <w:tcPr>
            <w:tcW w:w="1412" w:type="dxa"/>
            <w:tcBorders>
              <w:top w:val="single" w:sz="6" w:space="0" w:color="auto"/>
              <w:left w:val="single" w:sz="6" w:space="0" w:color="auto"/>
              <w:bottom w:val="single" w:sz="6" w:space="0" w:color="auto"/>
              <w:right w:val="single" w:sz="6" w:space="0" w:color="auto"/>
            </w:tcBorders>
            <w:hideMark/>
          </w:tcPr>
          <w:p w:rsidR="00FA5ACB" w:rsidRPr="00A25586" w:rsidRDefault="00FA5ACB" w:rsidP="00A25586">
            <w:pPr>
              <w:spacing w:after="0" w:line="240" w:lineRule="auto"/>
              <w:jc w:val="both"/>
              <w:rPr>
                <w:rFonts w:ascii="Times New Roman" w:hAnsi="Times New Roman" w:cs="Times New Roman"/>
                <w:b/>
                <w:sz w:val="16"/>
                <w:szCs w:val="16"/>
              </w:rPr>
            </w:pPr>
            <w:r w:rsidRPr="00A25586">
              <w:rPr>
                <w:rFonts w:ascii="Times New Roman" w:hAnsi="Times New Roman" w:cs="Times New Roman"/>
                <w:b/>
                <w:sz w:val="16"/>
                <w:szCs w:val="16"/>
              </w:rPr>
              <w:t>Численность населения чел (на 01.09.2025)</w:t>
            </w:r>
          </w:p>
        </w:tc>
        <w:tc>
          <w:tcPr>
            <w:tcW w:w="973" w:type="dxa"/>
            <w:tcBorders>
              <w:top w:val="single" w:sz="6" w:space="0" w:color="auto"/>
              <w:left w:val="single" w:sz="6" w:space="0" w:color="auto"/>
              <w:bottom w:val="single" w:sz="6" w:space="0" w:color="auto"/>
              <w:right w:val="single" w:sz="6" w:space="0" w:color="auto"/>
            </w:tcBorders>
            <w:hideMark/>
          </w:tcPr>
          <w:p w:rsidR="00FA5ACB" w:rsidRPr="00A25586" w:rsidRDefault="00FA5ACB" w:rsidP="00A25586">
            <w:pPr>
              <w:spacing w:after="0" w:line="240" w:lineRule="auto"/>
              <w:jc w:val="both"/>
              <w:rPr>
                <w:rFonts w:ascii="Times New Roman" w:hAnsi="Times New Roman" w:cs="Times New Roman"/>
                <w:b/>
                <w:sz w:val="16"/>
                <w:szCs w:val="16"/>
              </w:rPr>
            </w:pPr>
            <w:r w:rsidRPr="00A25586">
              <w:rPr>
                <w:rFonts w:ascii="Times New Roman" w:hAnsi="Times New Roman" w:cs="Times New Roman"/>
                <w:b/>
                <w:sz w:val="16"/>
                <w:szCs w:val="16"/>
              </w:rPr>
              <w:t>Родившиеся, чел</w:t>
            </w:r>
          </w:p>
        </w:tc>
        <w:tc>
          <w:tcPr>
            <w:tcW w:w="835" w:type="dxa"/>
            <w:tcBorders>
              <w:top w:val="single" w:sz="6" w:space="0" w:color="auto"/>
              <w:left w:val="single" w:sz="6" w:space="0" w:color="auto"/>
              <w:bottom w:val="single" w:sz="6" w:space="0" w:color="auto"/>
              <w:right w:val="single" w:sz="6" w:space="0" w:color="auto"/>
            </w:tcBorders>
            <w:hideMark/>
          </w:tcPr>
          <w:p w:rsidR="00FA5ACB" w:rsidRPr="00A25586" w:rsidRDefault="00FA5ACB" w:rsidP="00A25586">
            <w:pPr>
              <w:spacing w:after="0" w:line="240" w:lineRule="auto"/>
              <w:jc w:val="both"/>
              <w:rPr>
                <w:rFonts w:ascii="Times New Roman" w:hAnsi="Times New Roman" w:cs="Times New Roman"/>
                <w:b/>
                <w:sz w:val="16"/>
                <w:szCs w:val="16"/>
              </w:rPr>
            </w:pPr>
            <w:r w:rsidRPr="00A25586">
              <w:rPr>
                <w:rFonts w:ascii="Times New Roman" w:hAnsi="Times New Roman" w:cs="Times New Roman"/>
                <w:b/>
                <w:sz w:val="16"/>
                <w:szCs w:val="16"/>
              </w:rPr>
              <w:t>Умершие, чел</w:t>
            </w:r>
          </w:p>
        </w:tc>
        <w:tc>
          <w:tcPr>
            <w:tcW w:w="1318" w:type="dxa"/>
            <w:tcBorders>
              <w:top w:val="single" w:sz="6" w:space="0" w:color="auto"/>
              <w:left w:val="single" w:sz="6" w:space="0" w:color="auto"/>
              <w:bottom w:val="single" w:sz="6" w:space="0" w:color="auto"/>
              <w:right w:val="single" w:sz="6" w:space="0" w:color="auto"/>
            </w:tcBorders>
            <w:hideMark/>
          </w:tcPr>
          <w:p w:rsidR="00FA5ACB" w:rsidRPr="00A25586" w:rsidRDefault="00FA5ACB" w:rsidP="00A25586">
            <w:pPr>
              <w:spacing w:after="0" w:line="240" w:lineRule="auto"/>
              <w:jc w:val="both"/>
              <w:rPr>
                <w:rFonts w:ascii="Times New Roman" w:hAnsi="Times New Roman" w:cs="Times New Roman"/>
                <w:b/>
                <w:sz w:val="16"/>
                <w:szCs w:val="16"/>
              </w:rPr>
            </w:pPr>
            <w:r w:rsidRPr="00A25586">
              <w:rPr>
                <w:rFonts w:ascii="Times New Roman" w:hAnsi="Times New Roman" w:cs="Times New Roman"/>
                <w:b/>
                <w:sz w:val="16"/>
                <w:szCs w:val="16"/>
              </w:rPr>
              <w:t>Коэффициент естественного прироста/убыли</w:t>
            </w:r>
          </w:p>
        </w:tc>
        <w:tc>
          <w:tcPr>
            <w:tcW w:w="973" w:type="dxa"/>
            <w:tcBorders>
              <w:top w:val="single" w:sz="6" w:space="0" w:color="auto"/>
              <w:left w:val="single" w:sz="6" w:space="0" w:color="auto"/>
              <w:bottom w:val="single" w:sz="6" w:space="0" w:color="auto"/>
              <w:right w:val="single" w:sz="6" w:space="0" w:color="auto"/>
            </w:tcBorders>
            <w:hideMark/>
          </w:tcPr>
          <w:p w:rsidR="00FA5ACB" w:rsidRPr="00A25586" w:rsidRDefault="00FA5ACB" w:rsidP="00A25586">
            <w:pPr>
              <w:spacing w:after="0" w:line="240" w:lineRule="auto"/>
              <w:jc w:val="both"/>
              <w:rPr>
                <w:rFonts w:ascii="Times New Roman" w:hAnsi="Times New Roman" w:cs="Times New Roman"/>
                <w:b/>
                <w:sz w:val="16"/>
                <w:szCs w:val="16"/>
              </w:rPr>
            </w:pPr>
            <w:r w:rsidRPr="00A25586">
              <w:rPr>
                <w:rFonts w:ascii="Times New Roman" w:hAnsi="Times New Roman" w:cs="Times New Roman"/>
                <w:b/>
                <w:sz w:val="16"/>
                <w:szCs w:val="16"/>
              </w:rPr>
              <w:t>Прибывшие, чел</w:t>
            </w:r>
          </w:p>
        </w:tc>
        <w:tc>
          <w:tcPr>
            <w:tcW w:w="973" w:type="dxa"/>
            <w:tcBorders>
              <w:top w:val="single" w:sz="6" w:space="0" w:color="auto"/>
              <w:left w:val="single" w:sz="6" w:space="0" w:color="auto"/>
              <w:bottom w:val="single" w:sz="6" w:space="0" w:color="auto"/>
              <w:right w:val="single" w:sz="6" w:space="0" w:color="auto"/>
            </w:tcBorders>
            <w:hideMark/>
          </w:tcPr>
          <w:p w:rsidR="00FA5ACB" w:rsidRPr="00A25586" w:rsidRDefault="00FA5ACB" w:rsidP="00A25586">
            <w:pPr>
              <w:spacing w:after="0" w:line="240" w:lineRule="auto"/>
              <w:jc w:val="both"/>
              <w:rPr>
                <w:rFonts w:ascii="Times New Roman" w:hAnsi="Times New Roman" w:cs="Times New Roman"/>
                <w:b/>
                <w:sz w:val="16"/>
                <w:szCs w:val="16"/>
              </w:rPr>
            </w:pPr>
            <w:r w:rsidRPr="00A25586">
              <w:rPr>
                <w:rFonts w:ascii="Times New Roman" w:hAnsi="Times New Roman" w:cs="Times New Roman"/>
                <w:b/>
                <w:sz w:val="16"/>
                <w:szCs w:val="16"/>
              </w:rPr>
              <w:t>Убывшие, чел</w:t>
            </w:r>
          </w:p>
        </w:tc>
        <w:tc>
          <w:tcPr>
            <w:tcW w:w="973" w:type="dxa"/>
            <w:tcBorders>
              <w:top w:val="single" w:sz="6" w:space="0" w:color="auto"/>
              <w:left w:val="single" w:sz="6" w:space="0" w:color="auto"/>
              <w:bottom w:val="single" w:sz="6" w:space="0" w:color="auto"/>
              <w:right w:val="single" w:sz="6" w:space="0" w:color="auto"/>
            </w:tcBorders>
          </w:tcPr>
          <w:p w:rsidR="00FA5ACB" w:rsidRPr="00A25586" w:rsidRDefault="00FA5ACB" w:rsidP="00A25586">
            <w:pPr>
              <w:spacing w:after="0" w:line="240" w:lineRule="auto"/>
              <w:jc w:val="both"/>
              <w:rPr>
                <w:rFonts w:ascii="Times New Roman" w:hAnsi="Times New Roman" w:cs="Times New Roman"/>
                <w:b/>
                <w:sz w:val="16"/>
                <w:szCs w:val="16"/>
              </w:rPr>
            </w:pPr>
            <w:r w:rsidRPr="00A25586">
              <w:rPr>
                <w:rFonts w:ascii="Times New Roman" w:hAnsi="Times New Roman" w:cs="Times New Roman"/>
                <w:b/>
                <w:sz w:val="16"/>
                <w:szCs w:val="16"/>
              </w:rPr>
              <w:t>Коэффициент миграции</w:t>
            </w:r>
          </w:p>
        </w:tc>
        <w:tc>
          <w:tcPr>
            <w:tcW w:w="1757" w:type="dxa"/>
            <w:tcBorders>
              <w:top w:val="single" w:sz="6" w:space="0" w:color="auto"/>
              <w:left w:val="single" w:sz="6" w:space="0" w:color="auto"/>
              <w:bottom w:val="single" w:sz="6" w:space="0" w:color="auto"/>
              <w:right w:val="single" w:sz="6" w:space="0" w:color="auto"/>
            </w:tcBorders>
            <w:hideMark/>
          </w:tcPr>
          <w:p w:rsidR="00FA5ACB" w:rsidRPr="00A25586" w:rsidRDefault="00FA5ACB" w:rsidP="00A25586">
            <w:pPr>
              <w:spacing w:after="0" w:line="240" w:lineRule="auto"/>
              <w:jc w:val="both"/>
              <w:rPr>
                <w:rFonts w:ascii="Times New Roman" w:hAnsi="Times New Roman" w:cs="Times New Roman"/>
                <w:b/>
                <w:sz w:val="16"/>
                <w:szCs w:val="16"/>
              </w:rPr>
            </w:pPr>
            <w:r w:rsidRPr="00A25586">
              <w:rPr>
                <w:rFonts w:ascii="Times New Roman" w:hAnsi="Times New Roman" w:cs="Times New Roman"/>
                <w:b/>
                <w:sz w:val="16"/>
                <w:szCs w:val="16"/>
              </w:rPr>
              <w:t>Коэффициент общего прироста/убыли населения</w:t>
            </w:r>
          </w:p>
        </w:tc>
        <w:tc>
          <w:tcPr>
            <w:tcW w:w="1248" w:type="dxa"/>
            <w:tcBorders>
              <w:top w:val="single" w:sz="6" w:space="0" w:color="auto"/>
              <w:left w:val="single" w:sz="6" w:space="0" w:color="auto"/>
              <w:bottom w:val="single" w:sz="6" w:space="0" w:color="auto"/>
              <w:right w:val="single" w:sz="6" w:space="0" w:color="auto"/>
            </w:tcBorders>
            <w:hideMark/>
          </w:tcPr>
          <w:p w:rsidR="00FA5ACB" w:rsidRPr="00A25586" w:rsidRDefault="00FA5ACB" w:rsidP="00A25586">
            <w:pPr>
              <w:spacing w:after="0" w:line="240" w:lineRule="auto"/>
              <w:jc w:val="both"/>
              <w:rPr>
                <w:rFonts w:ascii="Times New Roman" w:hAnsi="Times New Roman" w:cs="Times New Roman"/>
                <w:b/>
                <w:sz w:val="16"/>
                <w:szCs w:val="16"/>
              </w:rPr>
            </w:pPr>
            <w:r w:rsidRPr="00A25586">
              <w:rPr>
                <w:rFonts w:ascii="Times New Roman" w:hAnsi="Times New Roman" w:cs="Times New Roman"/>
                <w:b/>
                <w:sz w:val="16"/>
                <w:szCs w:val="16"/>
              </w:rPr>
              <w:t>Прогноз до 2034, чел</w:t>
            </w:r>
          </w:p>
        </w:tc>
      </w:tr>
      <w:tr w:rsidR="00FA5ACB" w:rsidRPr="00A25586" w:rsidTr="00C43F4F">
        <w:trPr>
          <w:trHeight w:val="195"/>
        </w:trPr>
        <w:tc>
          <w:tcPr>
            <w:tcW w:w="1412" w:type="dxa"/>
            <w:tcBorders>
              <w:top w:val="single" w:sz="6" w:space="0" w:color="auto"/>
              <w:left w:val="single" w:sz="6" w:space="0" w:color="auto"/>
              <w:bottom w:val="single" w:sz="6" w:space="0" w:color="auto"/>
              <w:right w:val="single" w:sz="6" w:space="0" w:color="auto"/>
            </w:tcBorders>
            <w:vAlign w:val="center"/>
            <w:hideMark/>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3137</w:t>
            </w:r>
          </w:p>
        </w:tc>
        <w:tc>
          <w:tcPr>
            <w:tcW w:w="973" w:type="dxa"/>
            <w:tcBorders>
              <w:top w:val="single" w:sz="6" w:space="0" w:color="auto"/>
              <w:left w:val="single" w:sz="6" w:space="0" w:color="auto"/>
              <w:bottom w:val="single" w:sz="6" w:space="0" w:color="auto"/>
              <w:right w:val="single" w:sz="6" w:space="0" w:color="auto"/>
            </w:tcBorders>
            <w:vAlign w:val="center"/>
            <w:hideMark/>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19</w:t>
            </w:r>
          </w:p>
        </w:tc>
        <w:tc>
          <w:tcPr>
            <w:tcW w:w="835" w:type="dxa"/>
            <w:tcBorders>
              <w:top w:val="single" w:sz="6" w:space="0" w:color="auto"/>
              <w:left w:val="single" w:sz="6" w:space="0" w:color="auto"/>
              <w:bottom w:val="single" w:sz="6" w:space="0" w:color="auto"/>
              <w:right w:val="single" w:sz="6" w:space="0" w:color="auto"/>
            </w:tcBorders>
            <w:vAlign w:val="center"/>
            <w:hideMark/>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82</w:t>
            </w:r>
          </w:p>
        </w:tc>
        <w:tc>
          <w:tcPr>
            <w:tcW w:w="1318" w:type="dxa"/>
            <w:tcBorders>
              <w:top w:val="single" w:sz="6" w:space="0" w:color="auto"/>
              <w:left w:val="single" w:sz="6" w:space="0" w:color="auto"/>
              <w:bottom w:val="single" w:sz="6" w:space="0" w:color="auto"/>
              <w:right w:val="single" w:sz="6" w:space="0" w:color="auto"/>
            </w:tcBorders>
            <w:vAlign w:val="center"/>
            <w:hideMark/>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- 20,0</w:t>
            </w:r>
          </w:p>
        </w:tc>
        <w:tc>
          <w:tcPr>
            <w:tcW w:w="973" w:type="dxa"/>
            <w:tcBorders>
              <w:top w:val="single" w:sz="6" w:space="0" w:color="auto"/>
              <w:left w:val="single" w:sz="6" w:space="0" w:color="auto"/>
              <w:bottom w:val="single" w:sz="6" w:space="0" w:color="auto"/>
              <w:right w:val="single" w:sz="6" w:space="0" w:color="auto"/>
            </w:tcBorders>
            <w:vAlign w:val="center"/>
            <w:hideMark/>
          </w:tcPr>
          <w:p w:rsidR="00FA5ACB" w:rsidRPr="00A25586" w:rsidRDefault="00FA5ACB" w:rsidP="00A25586">
            <w:pPr>
              <w:spacing w:after="0" w:line="240" w:lineRule="auto"/>
              <w:jc w:val="both"/>
              <w:rPr>
                <w:rFonts w:ascii="Times New Roman" w:hAnsi="Times New Roman" w:cs="Times New Roman"/>
                <w:sz w:val="16"/>
                <w:szCs w:val="16"/>
                <w:highlight w:val="yellow"/>
              </w:rPr>
            </w:pPr>
            <w:r w:rsidRPr="00A25586">
              <w:rPr>
                <w:rFonts w:ascii="Times New Roman" w:hAnsi="Times New Roman" w:cs="Times New Roman"/>
                <w:sz w:val="16"/>
                <w:szCs w:val="16"/>
              </w:rPr>
              <w:t>92</w:t>
            </w:r>
          </w:p>
        </w:tc>
        <w:tc>
          <w:tcPr>
            <w:tcW w:w="973" w:type="dxa"/>
            <w:tcBorders>
              <w:top w:val="single" w:sz="6" w:space="0" w:color="auto"/>
              <w:left w:val="single" w:sz="6" w:space="0" w:color="auto"/>
              <w:bottom w:val="single" w:sz="6" w:space="0" w:color="auto"/>
              <w:right w:val="single" w:sz="6" w:space="0" w:color="auto"/>
            </w:tcBorders>
            <w:vAlign w:val="center"/>
            <w:hideMark/>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110</w:t>
            </w:r>
          </w:p>
        </w:tc>
        <w:tc>
          <w:tcPr>
            <w:tcW w:w="973" w:type="dxa"/>
            <w:tcBorders>
              <w:top w:val="single" w:sz="6" w:space="0" w:color="auto"/>
              <w:left w:val="single" w:sz="6" w:space="0" w:color="auto"/>
              <w:bottom w:val="single" w:sz="6" w:space="0" w:color="auto"/>
              <w:right w:val="single" w:sz="6" w:space="0" w:color="auto"/>
            </w:tcBorders>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- 5,7</w:t>
            </w:r>
          </w:p>
        </w:tc>
        <w:tc>
          <w:tcPr>
            <w:tcW w:w="1757" w:type="dxa"/>
            <w:tcBorders>
              <w:top w:val="single" w:sz="6" w:space="0" w:color="auto"/>
              <w:left w:val="single" w:sz="6" w:space="0" w:color="auto"/>
              <w:bottom w:val="single" w:sz="6" w:space="0" w:color="auto"/>
              <w:right w:val="single" w:sz="6" w:space="0" w:color="auto"/>
            </w:tcBorders>
            <w:vAlign w:val="center"/>
            <w:hideMark/>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- 25,7</w:t>
            </w:r>
          </w:p>
        </w:tc>
        <w:tc>
          <w:tcPr>
            <w:tcW w:w="1248" w:type="dxa"/>
            <w:tcBorders>
              <w:top w:val="single" w:sz="6" w:space="0" w:color="auto"/>
              <w:left w:val="single" w:sz="6" w:space="0" w:color="auto"/>
              <w:bottom w:val="single" w:sz="6" w:space="0" w:color="auto"/>
              <w:right w:val="single" w:sz="6" w:space="0" w:color="auto"/>
            </w:tcBorders>
            <w:vAlign w:val="center"/>
            <w:hideMark/>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2418</w:t>
            </w:r>
          </w:p>
        </w:tc>
      </w:tr>
    </w:tbl>
    <w:p w:rsidR="00FA5ACB" w:rsidRPr="00C43F4F" w:rsidRDefault="00FA5ACB" w:rsidP="00C43F4F">
      <w:pPr>
        <w:spacing w:after="0" w:line="240" w:lineRule="auto"/>
        <w:ind w:left="-1276" w:firstLine="283"/>
        <w:jc w:val="both"/>
        <w:rPr>
          <w:rFonts w:ascii="Times New Roman" w:hAnsi="Times New Roman" w:cs="Times New Roman"/>
          <w:sz w:val="20"/>
          <w:szCs w:val="16"/>
        </w:rPr>
      </w:pPr>
      <w:r w:rsidRPr="00C43F4F">
        <w:rPr>
          <w:rFonts w:ascii="Times New Roman" w:hAnsi="Times New Roman" w:cs="Times New Roman"/>
          <w:sz w:val="20"/>
          <w:szCs w:val="16"/>
        </w:rPr>
        <w:t>Возрастная структура населения Поддорского муниципального округа Новгородской области на 1 января 2024 года отражена в таблице 2.4.</w:t>
      </w:r>
    </w:p>
    <w:p w:rsidR="00FA5ACB" w:rsidRPr="00C43F4F" w:rsidRDefault="00FA5ACB" w:rsidP="00C43F4F">
      <w:pPr>
        <w:spacing w:after="0" w:line="240" w:lineRule="auto"/>
        <w:ind w:left="-1276" w:firstLine="283"/>
        <w:jc w:val="right"/>
        <w:rPr>
          <w:rFonts w:ascii="Times New Roman" w:hAnsi="Times New Roman" w:cs="Times New Roman"/>
          <w:b/>
          <w:bCs/>
          <w:sz w:val="20"/>
          <w:szCs w:val="16"/>
          <w:highlight w:val="yellow"/>
        </w:rPr>
      </w:pPr>
      <w:r w:rsidRPr="00C43F4F">
        <w:rPr>
          <w:rFonts w:ascii="Times New Roman" w:hAnsi="Times New Roman" w:cs="Times New Roman"/>
          <w:bCs/>
          <w:sz w:val="20"/>
          <w:szCs w:val="16"/>
        </w:rPr>
        <w:t>Таблица 2.4.</w:t>
      </w:r>
    </w:p>
    <w:tbl>
      <w:tblPr>
        <w:tblW w:w="10529" w:type="dxa"/>
        <w:tblInd w:w="-1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66"/>
        <w:gridCol w:w="2126"/>
        <w:gridCol w:w="5114"/>
        <w:gridCol w:w="2023"/>
      </w:tblGrid>
      <w:tr w:rsidR="00FA5ACB" w:rsidRPr="00A25586" w:rsidTr="00C43F4F">
        <w:trPr>
          <w:trHeight w:val="20"/>
        </w:trPr>
        <w:tc>
          <w:tcPr>
            <w:tcW w:w="1266" w:type="dxa"/>
            <w:hideMark/>
          </w:tcPr>
          <w:p w:rsidR="00FA5ACB" w:rsidRPr="00A25586" w:rsidRDefault="00FA5ACB" w:rsidP="00A25586">
            <w:pPr>
              <w:spacing w:after="0" w:line="240" w:lineRule="auto"/>
              <w:jc w:val="both"/>
              <w:rPr>
                <w:rFonts w:ascii="Times New Roman" w:eastAsia="Calibri" w:hAnsi="Times New Roman" w:cs="Times New Roman"/>
                <w:b/>
                <w:bCs/>
                <w:sz w:val="16"/>
                <w:szCs w:val="16"/>
                <w:lang w:bidi="en-US"/>
              </w:rPr>
            </w:pPr>
            <w:r w:rsidRPr="00A25586">
              <w:rPr>
                <w:rFonts w:ascii="Times New Roman" w:eastAsia="Calibri" w:hAnsi="Times New Roman" w:cs="Times New Roman"/>
                <w:b/>
                <w:bCs/>
                <w:sz w:val="16"/>
                <w:szCs w:val="16"/>
                <w:lang w:bidi="en-US"/>
              </w:rPr>
              <w:t>Возраст</w:t>
            </w:r>
          </w:p>
        </w:tc>
        <w:tc>
          <w:tcPr>
            <w:tcW w:w="2126" w:type="dxa"/>
            <w:hideMark/>
          </w:tcPr>
          <w:p w:rsidR="00FA5ACB" w:rsidRPr="00A25586" w:rsidRDefault="00FA5ACB" w:rsidP="00A25586">
            <w:pPr>
              <w:spacing w:after="0" w:line="240" w:lineRule="auto"/>
              <w:jc w:val="both"/>
              <w:rPr>
                <w:rFonts w:ascii="Times New Roman" w:eastAsia="Calibri" w:hAnsi="Times New Roman" w:cs="Times New Roman"/>
                <w:b/>
                <w:bCs/>
                <w:sz w:val="16"/>
                <w:szCs w:val="16"/>
                <w:lang w:bidi="en-US"/>
              </w:rPr>
            </w:pPr>
            <w:r w:rsidRPr="00A25586">
              <w:rPr>
                <w:rFonts w:ascii="Times New Roman" w:eastAsia="Calibri" w:hAnsi="Times New Roman" w:cs="Times New Roman"/>
                <w:b/>
                <w:bCs/>
                <w:sz w:val="16"/>
                <w:szCs w:val="16"/>
                <w:lang w:bidi="en-US"/>
              </w:rPr>
              <w:t>Сельское население</w:t>
            </w:r>
          </w:p>
        </w:tc>
        <w:tc>
          <w:tcPr>
            <w:tcW w:w="5114" w:type="dxa"/>
          </w:tcPr>
          <w:p w:rsidR="00FA5ACB" w:rsidRPr="00A25586" w:rsidRDefault="00FA5ACB" w:rsidP="00A25586">
            <w:pPr>
              <w:spacing w:after="0" w:line="240" w:lineRule="auto"/>
              <w:jc w:val="both"/>
              <w:rPr>
                <w:rFonts w:ascii="Times New Roman" w:eastAsia="Calibri" w:hAnsi="Times New Roman" w:cs="Times New Roman"/>
                <w:b/>
                <w:bCs/>
                <w:sz w:val="16"/>
                <w:szCs w:val="16"/>
                <w:lang w:bidi="en-US"/>
              </w:rPr>
            </w:pPr>
            <w:r w:rsidRPr="00A25586">
              <w:rPr>
                <w:rFonts w:ascii="Times New Roman" w:eastAsia="Calibri" w:hAnsi="Times New Roman" w:cs="Times New Roman"/>
                <w:b/>
                <w:bCs/>
                <w:sz w:val="16"/>
                <w:szCs w:val="16"/>
                <w:lang w:bidi="en-US"/>
              </w:rPr>
              <w:t>Возраст</w:t>
            </w:r>
          </w:p>
        </w:tc>
        <w:tc>
          <w:tcPr>
            <w:tcW w:w="2023" w:type="dxa"/>
          </w:tcPr>
          <w:p w:rsidR="00FA5ACB" w:rsidRPr="00A25586" w:rsidRDefault="00FA5ACB" w:rsidP="00A25586">
            <w:pPr>
              <w:spacing w:after="0" w:line="240" w:lineRule="auto"/>
              <w:jc w:val="both"/>
              <w:rPr>
                <w:rFonts w:ascii="Times New Roman" w:eastAsia="Calibri" w:hAnsi="Times New Roman" w:cs="Times New Roman"/>
                <w:b/>
                <w:bCs/>
                <w:sz w:val="16"/>
                <w:szCs w:val="16"/>
                <w:lang w:bidi="en-US"/>
              </w:rPr>
            </w:pPr>
            <w:r w:rsidRPr="00A25586">
              <w:rPr>
                <w:rFonts w:ascii="Times New Roman" w:eastAsia="Calibri" w:hAnsi="Times New Roman" w:cs="Times New Roman"/>
                <w:b/>
                <w:bCs/>
                <w:sz w:val="16"/>
                <w:szCs w:val="16"/>
                <w:lang w:bidi="en-US"/>
              </w:rPr>
              <w:t>Сельское население</w:t>
            </w:r>
          </w:p>
        </w:tc>
      </w:tr>
      <w:tr w:rsidR="00FA5ACB" w:rsidRPr="00A25586" w:rsidTr="00C43F4F">
        <w:trPr>
          <w:trHeight w:val="20"/>
        </w:trPr>
        <w:tc>
          <w:tcPr>
            <w:tcW w:w="1266" w:type="dxa"/>
            <w:vAlign w:val="center"/>
            <w:hideMark/>
          </w:tcPr>
          <w:p w:rsidR="00FA5ACB" w:rsidRPr="00A25586" w:rsidRDefault="00FA5ACB" w:rsidP="00A25586">
            <w:pPr>
              <w:spacing w:after="0" w:line="240" w:lineRule="auto"/>
              <w:jc w:val="both"/>
              <w:rPr>
                <w:rFonts w:ascii="Times New Roman" w:eastAsia="Calibri" w:hAnsi="Times New Roman" w:cs="Times New Roman"/>
                <w:bCs/>
                <w:sz w:val="16"/>
                <w:szCs w:val="16"/>
                <w:lang w:bidi="en-US"/>
              </w:rPr>
            </w:pPr>
            <w:r w:rsidRPr="00A25586">
              <w:rPr>
                <w:rFonts w:ascii="Times New Roman" w:eastAsia="Calibri" w:hAnsi="Times New Roman" w:cs="Times New Roman"/>
                <w:bCs/>
                <w:sz w:val="16"/>
                <w:szCs w:val="16"/>
                <w:lang w:bidi="en-US"/>
              </w:rPr>
              <w:t>0-2</w:t>
            </w:r>
          </w:p>
        </w:tc>
        <w:tc>
          <w:tcPr>
            <w:tcW w:w="2126" w:type="dxa"/>
            <w:vAlign w:val="center"/>
          </w:tcPr>
          <w:p w:rsidR="00FA5ACB" w:rsidRPr="00A25586" w:rsidRDefault="00FA5ACB" w:rsidP="00A25586">
            <w:pPr>
              <w:spacing w:after="0" w:line="240" w:lineRule="auto"/>
              <w:jc w:val="both"/>
              <w:rPr>
                <w:rFonts w:ascii="Times New Roman" w:hAnsi="Times New Roman" w:cs="Times New Roman"/>
                <w:bCs/>
                <w:sz w:val="16"/>
                <w:szCs w:val="16"/>
              </w:rPr>
            </w:pPr>
            <w:r w:rsidRPr="00A25586">
              <w:rPr>
                <w:rFonts w:ascii="Times New Roman" w:hAnsi="Times New Roman" w:cs="Times New Roman"/>
                <w:bCs/>
                <w:sz w:val="16"/>
                <w:szCs w:val="16"/>
              </w:rPr>
              <w:t>73</w:t>
            </w:r>
          </w:p>
        </w:tc>
        <w:tc>
          <w:tcPr>
            <w:tcW w:w="5114" w:type="dxa"/>
            <w:vAlign w:val="center"/>
          </w:tcPr>
          <w:p w:rsidR="00FA5ACB" w:rsidRPr="00A25586" w:rsidRDefault="00FA5ACB" w:rsidP="00A25586">
            <w:pPr>
              <w:spacing w:after="0" w:line="240" w:lineRule="auto"/>
              <w:jc w:val="both"/>
              <w:rPr>
                <w:rFonts w:ascii="Times New Roman" w:hAnsi="Times New Roman" w:cs="Times New Roman"/>
                <w:bCs/>
                <w:sz w:val="16"/>
                <w:szCs w:val="16"/>
              </w:rPr>
            </w:pPr>
            <w:r w:rsidRPr="00A25586">
              <w:rPr>
                <w:rFonts w:ascii="Times New Roman" w:eastAsia="Calibri" w:hAnsi="Times New Roman" w:cs="Times New Roman"/>
                <w:bCs/>
                <w:sz w:val="16"/>
                <w:szCs w:val="16"/>
                <w:lang w:bidi="en-US"/>
              </w:rPr>
              <w:t>45-49</w:t>
            </w:r>
          </w:p>
        </w:tc>
        <w:tc>
          <w:tcPr>
            <w:tcW w:w="2023" w:type="dxa"/>
            <w:vAlign w:val="center"/>
          </w:tcPr>
          <w:p w:rsidR="00FA5ACB" w:rsidRPr="00A25586" w:rsidRDefault="00FA5ACB" w:rsidP="00A25586">
            <w:pPr>
              <w:spacing w:after="0" w:line="240" w:lineRule="auto"/>
              <w:jc w:val="both"/>
              <w:rPr>
                <w:rFonts w:ascii="Times New Roman" w:hAnsi="Times New Roman" w:cs="Times New Roman"/>
                <w:bCs/>
                <w:sz w:val="16"/>
                <w:szCs w:val="16"/>
              </w:rPr>
            </w:pPr>
            <w:r w:rsidRPr="00A25586">
              <w:rPr>
                <w:rFonts w:ascii="Times New Roman" w:hAnsi="Times New Roman" w:cs="Times New Roman"/>
                <w:bCs/>
                <w:sz w:val="16"/>
                <w:szCs w:val="16"/>
              </w:rPr>
              <w:t>216</w:t>
            </w:r>
          </w:p>
        </w:tc>
      </w:tr>
      <w:tr w:rsidR="00FA5ACB" w:rsidRPr="00A25586" w:rsidTr="00C43F4F">
        <w:trPr>
          <w:trHeight w:val="20"/>
        </w:trPr>
        <w:tc>
          <w:tcPr>
            <w:tcW w:w="1266" w:type="dxa"/>
            <w:vAlign w:val="center"/>
            <w:hideMark/>
          </w:tcPr>
          <w:p w:rsidR="00FA5ACB" w:rsidRPr="00A25586" w:rsidRDefault="00FA5ACB" w:rsidP="00A25586">
            <w:pPr>
              <w:spacing w:after="0" w:line="240" w:lineRule="auto"/>
              <w:jc w:val="both"/>
              <w:rPr>
                <w:rFonts w:ascii="Times New Roman" w:eastAsia="Calibri" w:hAnsi="Times New Roman" w:cs="Times New Roman"/>
                <w:bCs/>
                <w:sz w:val="16"/>
                <w:szCs w:val="16"/>
                <w:lang w:bidi="en-US"/>
              </w:rPr>
            </w:pPr>
            <w:r w:rsidRPr="00A25586">
              <w:rPr>
                <w:rFonts w:ascii="Times New Roman" w:eastAsia="Calibri" w:hAnsi="Times New Roman" w:cs="Times New Roman"/>
                <w:bCs/>
                <w:sz w:val="16"/>
                <w:szCs w:val="16"/>
                <w:lang w:bidi="en-US"/>
              </w:rPr>
              <w:t>3-6</w:t>
            </w:r>
          </w:p>
        </w:tc>
        <w:tc>
          <w:tcPr>
            <w:tcW w:w="2126" w:type="dxa"/>
            <w:vAlign w:val="center"/>
          </w:tcPr>
          <w:p w:rsidR="00FA5ACB" w:rsidRPr="00A25586" w:rsidRDefault="00FA5ACB" w:rsidP="00A25586">
            <w:pPr>
              <w:spacing w:after="0" w:line="240" w:lineRule="auto"/>
              <w:jc w:val="both"/>
              <w:rPr>
                <w:rFonts w:ascii="Times New Roman" w:hAnsi="Times New Roman" w:cs="Times New Roman"/>
                <w:bCs/>
                <w:sz w:val="16"/>
                <w:szCs w:val="16"/>
              </w:rPr>
            </w:pPr>
            <w:r w:rsidRPr="00A25586">
              <w:rPr>
                <w:rFonts w:ascii="Times New Roman" w:hAnsi="Times New Roman" w:cs="Times New Roman"/>
                <w:bCs/>
                <w:sz w:val="16"/>
                <w:szCs w:val="16"/>
              </w:rPr>
              <w:t>92</w:t>
            </w:r>
          </w:p>
        </w:tc>
        <w:tc>
          <w:tcPr>
            <w:tcW w:w="5114" w:type="dxa"/>
            <w:vAlign w:val="center"/>
          </w:tcPr>
          <w:p w:rsidR="00FA5ACB" w:rsidRPr="00A25586" w:rsidRDefault="00FA5ACB" w:rsidP="00A25586">
            <w:pPr>
              <w:spacing w:after="0" w:line="240" w:lineRule="auto"/>
              <w:jc w:val="both"/>
              <w:rPr>
                <w:rFonts w:ascii="Times New Roman" w:hAnsi="Times New Roman" w:cs="Times New Roman"/>
                <w:bCs/>
                <w:sz w:val="16"/>
                <w:szCs w:val="16"/>
              </w:rPr>
            </w:pPr>
            <w:r w:rsidRPr="00A25586">
              <w:rPr>
                <w:rFonts w:ascii="Times New Roman" w:eastAsia="Calibri" w:hAnsi="Times New Roman" w:cs="Times New Roman"/>
                <w:bCs/>
                <w:sz w:val="16"/>
                <w:szCs w:val="16"/>
                <w:lang w:bidi="en-US"/>
              </w:rPr>
              <w:t>50-54</w:t>
            </w:r>
          </w:p>
        </w:tc>
        <w:tc>
          <w:tcPr>
            <w:tcW w:w="2023" w:type="dxa"/>
            <w:vAlign w:val="center"/>
          </w:tcPr>
          <w:p w:rsidR="00FA5ACB" w:rsidRPr="00A25586" w:rsidRDefault="00FA5ACB" w:rsidP="00A25586">
            <w:pPr>
              <w:spacing w:after="0" w:line="240" w:lineRule="auto"/>
              <w:jc w:val="both"/>
              <w:rPr>
                <w:rFonts w:ascii="Times New Roman" w:hAnsi="Times New Roman" w:cs="Times New Roman"/>
                <w:bCs/>
                <w:sz w:val="16"/>
                <w:szCs w:val="16"/>
              </w:rPr>
            </w:pPr>
            <w:r w:rsidRPr="00A25586">
              <w:rPr>
                <w:rFonts w:ascii="Times New Roman" w:hAnsi="Times New Roman" w:cs="Times New Roman"/>
                <w:bCs/>
                <w:sz w:val="16"/>
                <w:szCs w:val="16"/>
              </w:rPr>
              <w:t>223</w:t>
            </w:r>
          </w:p>
        </w:tc>
      </w:tr>
      <w:tr w:rsidR="00FA5ACB" w:rsidRPr="00A25586" w:rsidTr="00C43F4F">
        <w:trPr>
          <w:trHeight w:val="20"/>
        </w:trPr>
        <w:tc>
          <w:tcPr>
            <w:tcW w:w="1266" w:type="dxa"/>
            <w:vAlign w:val="center"/>
            <w:hideMark/>
          </w:tcPr>
          <w:p w:rsidR="00FA5ACB" w:rsidRPr="00A25586" w:rsidRDefault="00FA5ACB" w:rsidP="00A25586">
            <w:pPr>
              <w:spacing w:after="0" w:line="240" w:lineRule="auto"/>
              <w:jc w:val="both"/>
              <w:rPr>
                <w:rFonts w:ascii="Times New Roman" w:eastAsia="Calibri" w:hAnsi="Times New Roman" w:cs="Times New Roman"/>
                <w:bCs/>
                <w:sz w:val="16"/>
                <w:szCs w:val="16"/>
                <w:lang w:bidi="en-US"/>
              </w:rPr>
            </w:pPr>
            <w:r w:rsidRPr="00A25586">
              <w:rPr>
                <w:rFonts w:ascii="Times New Roman" w:eastAsia="Calibri" w:hAnsi="Times New Roman" w:cs="Times New Roman"/>
                <w:bCs/>
                <w:sz w:val="16"/>
                <w:szCs w:val="16"/>
                <w:lang w:bidi="en-US"/>
              </w:rPr>
              <w:t>7-15</w:t>
            </w:r>
          </w:p>
        </w:tc>
        <w:tc>
          <w:tcPr>
            <w:tcW w:w="2126" w:type="dxa"/>
            <w:vAlign w:val="center"/>
          </w:tcPr>
          <w:p w:rsidR="00FA5ACB" w:rsidRPr="00A25586" w:rsidRDefault="00FA5ACB" w:rsidP="00A25586">
            <w:pPr>
              <w:spacing w:after="0" w:line="240" w:lineRule="auto"/>
              <w:jc w:val="both"/>
              <w:rPr>
                <w:rFonts w:ascii="Times New Roman" w:hAnsi="Times New Roman" w:cs="Times New Roman"/>
                <w:bCs/>
                <w:sz w:val="16"/>
                <w:szCs w:val="16"/>
              </w:rPr>
            </w:pPr>
            <w:r w:rsidRPr="00A25586">
              <w:rPr>
                <w:rFonts w:ascii="Times New Roman" w:hAnsi="Times New Roman" w:cs="Times New Roman"/>
                <w:bCs/>
                <w:sz w:val="16"/>
                <w:szCs w:val="16"/>
              </w:rPr>
              <w:t>356</w:t>
            </w:r>
          </w:p>
        </w:tc>
        <w:tc>
          <w:tcPr>
            <w:tcW w:w="5114" w:type="dxa"/>
            <w:vAlign w:val="center"/>
          </w:tcPr>
          <w:p w:rsidR="00FA5ACB" w:rsidRPr="00A25586" w:rsidRDefault="00FA5ACB" w:rsidP="00A25586">
            <w:pPr>
              <w:spacing w:after="0" w:line="240" w:lineRule="auto"/>
              <w:jc w:val="both"/>
              <w:rPr>
                <w:rFonts w:ascii="Times New Roman" w:hAnsi="Times New Roman" w:cs="Times New Roman"/>
                <w:bCs/>
                <w:sz w:val="16"/>
                <w:szCs w:val="16"/>
              </w:rPr>
            </w:pPr>
            <w:r w:rsidRPr="00A25586">
              <w:rPr>
                <w:rFonts w:ascii="Times New Roman" w:eastAsia="Calibri" w:hAnsi="Times New Roman" w:cs="Times New Roman"/>
                <w:bCs/>
                <w:sz w:val="16"/>
                <w:szCs w:val="16"/>
                <w:lang w:bidi="en-US"/>
              </w:rPr>
              <w:t>55-59</w:t>
            </w:r>
          </w:p>
        </w:tc>
        <w:tc>
          <w:tcPr>
            <w:tcW w:w="2023" w:type="dxa"/>
            <w:vAlign w:val="center"/>
          </w:tcPr>
          <w:p w:rsidR="00FA5ACB" w:rsidRPr="00A25586" w:rsidRDefault="00FA5ACB" w:rsidP="00A25586">
            <w:pPr>
              <w:spacing w:after="0" w:line="240" w:lineRule="auto"/>
              <w:jc w:val="both"/>
              <w:rPr>
                <w:rFonts w:ascii="Times New Roman" w:hAnsi="Times New Roman" w:cs="Times New Roman"/>
                <w:bCs/>
                <w:sz w:val="16"/>
                <w:szCs w:val="16"/>
              </w:rPr>
            </w:pPr>
            <w:r w:rsidRPr="00A25586">
              <w:rPr>
                <w:rFonts w:ascii="Times New Roman" w:hAnsi="Times New Roman" w:cs="Times New Roman"/>
                <w:bCs/>
                <w:sz w:val="16"/>
                <w:szCs w:val="16"/>
              </w:rPr>
              <w:t>254</w:t>
            </w:r>
          </w:p>
        </w:tc>
      </w:tr>
      <w:tr w:rsidR="00FA5ACB" w:rsidRPr="00A25586" w:rsidTr="00C43F4F">
        <w:trPr>
          <w:trHeight w:val="20"/>
        </w:trPr>
        <w:tc>
          <w:tcPr>
            <w:tcW w:w="1266" w:type="dxa"/>
            <w:vAlign w:val="center"/>
            <w:hideMark/>
          </w:tcPr>
          <w:p w:rsidR="00FA5ACB" w:rsidRPr="00A25586" w:rsidRDefault="00FA5ACB" w:rsidP="00A25586">
            <w:pPr>
              <w:spacing w:after="0" w:line="240" w:lineRule="auto"/>
              <w:jc w:val="both"/>
              <w:rPr>
                <w:rFonts w:ascii="Times New Roman" w:eastAsia="Calibri" w:hAnsi="Times New Roman" w:cs="Times New Roman"/>
                <w:bCs/>
                <w:sz w:val="16"/>
                <w:szCs w:val="16"/>
                <w:lang w:bidi="en-US"/>
              </w:rPr>
            </w:pPr>
            <w:r w:rsidRPr="00A25586">
              <w:rPr>
                <w:rFonts w:ascii="Times New Roman" w:eastAsia="Calibri" w:hAnsi="Times New Roman" w:cs="Times New Roman"/>
                <w:bCs/>
                <w:sz w:val="16"/>
                <w:szCs w:val="16"/>
                <w:lang w:bidi="en-US"/>
              </w:rPr>
              <w:t>16-17</w:t>
            </w:r>
          </w:p>
        </w:tc>
        <w:tc>
          <w:tcPr>
            <w:tcW w:w="2126" w:type="dxa"/>
            <w:vAlign w:val="center"/>
          </w:tcPr>
          <w:p w:rsidR="00FA5ACB" w:rsidRPr="00A25586" w:rsidRDefault="00FA5ACB" w:rsidP="00A25586">
            <w:pPr>
              <w:spacing w:after="0" w:line="240" w:lineRule="auto"/>
              <w:jc w:val="both"/>
              <w:rPr>
                <w:rFonts w:ascii="Times New Roman" w:hAnsi="Times New Roman" w:cs="Times New Roman"/>
                <w:bCs/>
                <w:sz w:val="16"/>
                <w:szCs w:val="16"/>
              </w:rPr>
            </w:pPr>
            <w:r w:rsidRPr="00A25586">
              <w:rPr>
                <w:rFonts w:ascii="Times New Roman" w:hAnsi="Times New Roman" w:cs="Times New Roman"/>
                <w:bCs/>
                <w:sz w:val="16"/>
                <w:szCs w:val="16"/>
              </w:rPr>
              <w:t>66</w:t>
            </w:r>
          </w:p>
        </w:tc>
        <w:tc>
          <w:tcPr>
            <w:tcW w:w="5114" w:type="dxa"/>
            <w:vAlign w:val="center"/>
          </w:tcPr>
          <w:p w:rsidR="00FA5ACB" w:rsidRPr="00A25586" w:rsidRDefault="00FA5ACB" w:rsidP="00A25586">
            <w:pPr>
              <w:spacing w:after="0" w:line="240" w:lineRule="auto"/>
              <w:jc w:val="both"/>
              <w:rPr>
                <w:rFonts w:ascii="Times New Roman" w:hAnsi="Times New Roman" w:cs="Times New Roman"/>
                <w:bCs/>
                <w:sz w:val="16"/>
                <w:szCs w:val="16"/>
              </w:rPr>
            </w:pPr>
            <w:r w:rsidRPr="00A25586">
              <w:rPr>
                <w:rFonts w:ascii="Times New Roman" w:eastAsia="Calibri" w:hAnsi="Times New Roman" w:cs="Times New Roman"/>
                <w:bCs/>
                <w:sz w:val="16"/>
                <w:szCs w:val="16"/>
                <w:lang w:bidi="en-US"/>
              </w:rPr>
              <w:t>60-64</w:t>
            </w:r>
          </w:p>
        </w:tc>
        <w:tc>
          <w:tcPr>
            <w:tcW w:w="2023" w:type="dxa"/>
            <w:vAlign w:val="center"/>
          </w:tcPr>
          <w:p w:rsidR="00FA5ACB" w:rsidRPr="00A25586" w:rsidRDefault="00FA5ACB" w:rsidP="00A25586">
            <w:pPr>
              <w:spacing w:after="0" w:line="240" w:lineRule="auto"/>
              <w:jc w:val="both"/>
              <w:rPr>
                <w:rFonts w:ascii="Times New Roman" w:hAnsi="Times New Roman" w:cs="Times New Roman"/>
                <w:bCs/>
                <w:sz w:val="16"/>
                <w:szCs w:val="16"/>
              </w:rPr>
            </w:pPr>
            <w:r w:rsidRPr="00A25586">
              <w:rPr>
                <w:rFonts w:ascii="Times New Roman" w:hAnsi="Times New Roman" w:cs="Times New Roman"/>
                <w:bCs/>
                <w:sz w:val="16"/>
                <w:szCs w:val="16"/>
              </w:rPr>
              <w:t>289</w:t>
            </w:r>
          </w:p>
        </w:tc>
      </w:tr>
      <w:tr w:rsidR="00FA5ACB" w:rsidRPr="00A25586" w:rsidTr="00C43F4F">
        <w:trPr>
          <w:trHeight w:val="20"/>
        </w:trPr>
        <w:tc>
          <w:tcPr>
            <w:tcW w:w="1266" w:type="dxa"/>
            <w:vAlign w:val="center"/>
            <w:hideMark/>
          </w:tcPr>
          <w:p w:rsidR="00FA5ACB" w:rsidRPr="00A25586" w:rsidRDefault="00FA5ACB" w:rsidP="00A25586">
            <w:pPr>
              <w:spacing w:after="0" w:line="240" w:lineRule="auto"/>
              <w:jc w:val="both"/>
              <w:rPr>
                <w:rFonts w:ascii="Times New Roman" w:eastAsia="Calibri" w:hAnsi="Times New Roman" w:cs="Times New Roman"/>
                <w:bCs/>
                <w:sz w:val="16"/>
                <w:szCs w:val="16"/>
                <w:lang w:bidi="en-US"/>
              </w:rPr>
            </w:pPr>
            <w:r w:rsidRPr="00A25586">
              <w:rPr>
                <w:rFonts w:ascii="Times New Roman" w:eastAsia="Calibri" w:hAnsi="Times New Roman" w:cs="Times New Roman"/>
                <w:bCs/>
                <w:sz w:val="16"/>
                <w:szCs w:val="16"/>
                <w:lang w:bidi="en-US"/>
              </w:rPr>
              <w:t>18</w:t>
            </w:r>
          </w:p>
        </w:tc>
        <w:tc>
          <w:tcPr>
            <w:tcW w:w="2126" w:type="dxa"/>
            <w:vAlign w:val="center"/>
          </w:tcPr>
          <w:p w:rsidR="00FA5ACB" w:rsidRPr="00A25586" w:rsidRDefault="00FA5ACB" w:rsidP="00A25586">
            <w:pPr>
              <w:spacing w:after="0" w:line="240" w:lineRule="auto"/>
              <w:jc w:val="both"/>
              <w:rPr>
                <w:rFonts w:ascii="Times New Roman" w:hAnsi="Times New Roman" w:cs="Times New Roman"/>
                <w:bCs/>
                <w:sz w:val="16"/>
                <w:szCs w:val="16"/>
              </w:rPr>
            </w:pPr>
            <w:r w:rsidRPr="00A25586">
              <w:rPr>
                <w:rFonts w:ascii="Times New Roman" w:hAnsi="Times New Roman" w:cs="Times New Roman"/>
                <w:bCs/>
                <w:sz w:val="16"/>
                <w:szCs w:val="16"/>
              </w:rPr>
              <w:t>27</w:t>
            </w:r>
          </w:p>
        </w:tc>
        <w:tc>
          <w:tcPr>
            <w:tcW w:w="5114" w:type="dxa"/>
            <w:vAlign w:val="center"/>
          </w:tcPr>
          <w:p w:rsidR="00FA5ACB" w:rsidRPr="00A25586" w:rsidRDefault="00FA5ACB" w:rsidP="00A25586">
            <w:pPr>
              <w:spacing w:after="0" w:line="240" w:lineRule="auto"/>
              <w:jc w:val="both"/>
              <w:rPr>
                <w:rFonts w:ascii="Times New Roman" w:hAnsi="Times New Roman" w:cs="Times New Roman"/>
                <w:bCs/>
                <w:sz w:val="16"/>
                <w:szCs w:val="16"/>
              </w:rPr>
            </w:pPr>
            <w:r w:rsidRPr="00A25586">
              <w:rPr>
                <w:rFonts w:ascii="Times New Roman" w:hAnsi="Times New Roman" w:cs="Times New Roman"/>
                <w:bCs/>
                <w:sz w:val="16"/>
                <w:szCs w:val="16"/>
              </w:rPr>
              <w:t>65-69</w:t>
            </w:r>
          </w:p>
        </w:tc>
        <w:tc>
          <w:tcPr>
            <w:tcW w:w="2023" w:type="dxa"/>
            <w:vAlign w:val="center"/>
          </w:tcPr>
          <w:p w:rsidR="00FA5ACB" w:rsidRPr="00A25586" w:rsidRDefault="00FA5ACB" w:rsidP="00A25586">
            <w:pPr>
              <w:spacing w:after="0" w:line="240" w:lineRule="auto"/>
              <w:jc w:val="both"/>
              <w:rPr>
                <w:rFonts w:ascii="Times New Roman" w:hAnsi="Times New Roman" w:cs="Times New Roman"/>
                <w:bCs/>
                <w:sz w:val="16"/>
                <w:szCs w:val="16"/>
              </w:rPr>
            </w:pPr>
            <w:r w:rsidRPr="00A25586">
              <w:rPr>
                <w:rFonts w:ascii="Times New Roman" w:hAnsi="Times New Roman" w:cs="Times New Roman"/>
                <w:bCs/>
                <w:sz w:val="16"/>
                <w:szCs w:val="16"/>
              </w:rPr>
              <w:t>253</w:t>
            </w:r>
          </w:p>
        </w:tc>
      </w:tr>
      <w:tr w:rsidR="00FA5ACB" w:rsidRPr="00A25586" w:rsidTr="00C43F4F">
        <w:trPr>
          <w:trHeight w:val="20"/>
        </w:trPr>
        <w:tc>
          <w:tcPr>
            <w:tcW w:w="1266" w:type="dxa"/>
            <w:vAlign w:val="center"/>
            <w:hideMark/>
          </w:tcPr>
          <w:p w:rsidR="00FA5ACB" w:rsidRPr="00A25586" w:rsidRDefault="00FA5ACB" w:rsidP="00A25586">
            <w:pPr>
              <w:spacing w:after="0" w:line="240" w:lineRule="auto"/>
              <w:jc w:val="both"/>
              <w:rPr>
                <w:rFonts w:ascii="Times New Roman" w:eastAsia="Calibri" w:hAnsi="Times New Roman" w:cs="Times New Roman"/>
                <w:bCs/>
                <w:sz w:val="16"/>
                <w:szCs w:val="16"/>
                <w:lang w:bidi="en-US"/>
              </w:rPr>
            </w:pPr>
            <w:r w:rsidRPr="00A25586">
              <w:rPr>
                <w:rFonts w:ascii="Times New Roman" w:eastAsia="Calibri" w:hAnsi="Times New Roman" w:cs="Times New Roman"/>
                <w:bCs/>
                <w:sz w:val="16"/>
                <w:szCs w:val="16"/>
                <w:lang w:bidi="en-US"/>
              </w:rPr>
              <w:t>19</w:t>
            </w:r>
          </w:p>
        </w:tc>
        <w:tc>
          <w:tcPr>
            <w:tcW w:w="2126" w:type="dxa"/>
            <w:vAlign w:val="center"/>
          </w:tcPr>
          <w:p w:rsidR="00FA5ACB" w:rsidRPr="00A25586" w:rsidRDefault="00FA5ACB" w:rsidP="00A25586">
            <w:pPr>
              <w:spacing w:after="0" w:line="240" w:lineRule="auto"/>
              <w:jc w:val="both"/>
              <w:rPr>
                <w:rFonts w:ascii="Times New Roman" w:hAnsi="Times New Roman" w:cs="Times New Roman"/>
                <w:bCs/>
                <w:sz w:val="16"/>
                <w:szCs w:val="16"/>
              </w:rPr>
            </w:pPr>
            <w:r w:rsidRPr="00A25586">
              <w:rPr>
                <w:rFonts w:ascii="Times New Roman" w:hAnsi="Times New Roman" w:cs="Times New Roman"/>
                <w:bCs/>
                <w:sz w:val="16"/>
                <w:szCs w:val="16"/>
              </w:rPr>
              <w:t>27</w:t>
            </w:r>
          </w:p>
        </w:tc>
        <w:tc>
          <w:tcPr>
            <w:tcW w:w="5114" w:type="dxa"/>
            <w:vAlign w:val="center"/>
          </w:tcPr>
          <w:p w:rsidR="00FA5ACB" w:rsidRPr="00A25586" w:rsidRDefault="00FA5ACB" w:rsidP="00A25586">
            <w:pPr>
              <w:spacing w:after="0" w:line="240" w:lineRule="auto"/>
              <w:jc w:val="both"/>
              <w:rPr>
                <w:rFonts w:ascii="Times New Roman" w:hAnsi="Times New Roman" w:cs="Times New Roman"/>
                <w:bCs/>
                <w:sz w:val="16"/>
                <w:szCs w:val="16"/>
              </w:rPr>
            </w:pPr>
            <w:r w:rsidRPr="00A25586">
              <w:rPr>
                <w:rFonts w:ascii="Times New Roman" w:eastAsia="Calibri" w:hAnsi="Times New Roman" w:cs="Times New Roman"/>
                <w:bCs/>
                <w:sz w:val="16"/>
                <w:szCs w:val="16"/>
                <w:lang w:bidi="en-US"/>
              </w:rPr>
              <w:t>70 и старше</w:t>
            </w:r>
          </w:p>
        </w:tc>
        <w:tc>
          <w:tcPr>
            <w:tcW w:w="2023" w:type="dxa"/>
            <w:vAlign w:val="center"/>
          </w:tcPr>
          <w:p w:rsidR="00FA5ACB" w:rsidRPr="00A25586" w:rsidRDefault="00FA5ACB" w:rsidP="00A25586">
            <w:pPr>
              <w:spacing w:after="0" w:line="240" w:lineRule="auto"/>
              <w:jc w:val="both"/>
              <w:rPr>
                <w:rFonts w:ascii="Times New Roman" w:hAnsi="Times New Roman" w:cs="Times New Roman"/>
                <w:bCs/>
                <w:sz w:val="16"/>
                <w:szCs w:val="16"/>
              </w:rPr>
            </w:pPr>
            <w:r w:rsidRPr="00A25586">
              <w:rPr>
                <w:rFonts w:ascii="Times New Roman" w:hAnsi="Times New Roman" w:cs="Times New Roman"/>
                <w:bCs/>
                <w:sz w:val="16"/>
                <w:szCs w:val="16"/>
              </w:rPr>
              <w:t>438</w:t>
            </w:r>
          </w:p>
        </w:tc>
      </w:tr>
      <w:tr w:rsidR="00FA5ACB" w:rsidRPr="00A25586" w:rsidTr="00C43F4F">
        <w:trPr>
          <w:trHeight w:val="20"/>
        </w:trPr>
        <w:tc>
          <w:tcPr>
            <w:tcW w:w="1266" w:type="dxa"/>
            <w:vAlign w:val="center"/>
            <w:hideMark/>
          </w:tcPr>
          <w:p w:rsidR="00FA5ACB" w:rsidRPr="00A25586" w:rsidRDefault="00FA5ACB" w:rsidP="00A25586">
            <w:pPr>
              <w:spacing w:after="0" w:line="240" w:lineRule="auto"/>
              <w:jc w:val="both"/>
              <w:rPr>
                <w:rFonts w:ascii="Times New Roman" w:eastAsia="Calibri" w:hAnsi="Times New Roman" w:cs="Times New Roman"/>
                <w:bCs/>
                <w:sz w:val="16"/>
                <w:szCs w:val="16"/>
                <w:lang w:bidi="en-US"/>
              </w:rPr>
            </w:pPr>
            <w:r w:rsidRPr="00A25586">
              <w:rPr>
                <w:rFonts w:ascii="Times New Roman" w:eastAsia="Calibri" w:hAnsi="Times New Roman" w:cs="Times New Roman"/>
                <w:bCs/>
                <w:sz w:val="16"/>
                <w:szCs w:val="16"/>
                <w:lang w:bidi="en-US"/>
              </w:rPr>
              <w:t>20-24</w:t>
            </w:r>
          </w:p>
        </w:tc>
        <w:tc>
          <w:tcPr>
            <w:tcW w:w="2126" w:type="dxa"/>
            <w:vAlign w:val="center"/>
          </w:tcPr>
          <w:p w:rsidR="00FA5ACB" w:rsidRPr="00A25586" w:rsidRDefault="00FA5ACB" w:rsidP="00A25586">
            <w:pPr>
              <w:spacing w:after="0" w:line="240" w:lineRule="auto"/>
              <w:jc w:val="both"/>
              <w:rPr>
                <w:rFonts w:ascii="Times New Roman" w:hAnsi="Times New Roman" w:cs="Times New Roman"/>
                <w:bCs/>
                <w:sz w:val="16"/>
                <w:szCs w:val="16"/>
              </w:rPr>
            </w:pPr>
            <w:r w:rsidRPr="00A25586">
              <w:rPr>
                <w:rFonts w:ascii="Times New Roman" w:hAnsi="Times New Roman" w:cs="Times New Roman"/>
                <w:bCs/>
                <w:sz w:val="16"/>
                <w:szCs w:val="16"/>
              </w:rPr>
              <w:t>148</w:t>
            </w:r>
          </w:p>
        </w:tc>
        <w:tc>
          <w:tcPr>
            <w:tcW w:w="5114" w:type="dxa"/>
            <w:vAlign w:val="center"/>
          </w:tcPr>
          <w:p w:rsidR="00FA5ACB" w:rsidRPr="00A25586" w:rsidRDefault="00FA5ACB" w:rsidP="00A25586">
            <w:pPr>
              <w:spacing w:after="0" w:line="240" w:lineRule="auto"/>
              <w:jc w:val="both"/>
              <w:rPr>
                <w:rFonts w:ascii="Times New Roman" w:hAnsi="Times New Roman" w:cs="Times New Roman"/>
                <w:bCs/>
                <w:sz w:val="16"/>
                <w:szCs w:val="16"/>
              </w:rPr>
            </w:pPr>
            <w:r w:rsidRPr="00A25586">
              <w:rPr>
                <w:rFonts w:ascii="Times New Roman" w:hAnsi="Times New Roman" w:cs="Times New Roman"/>
                <w:bCs/>
                <w:sz w:val="16"/>
                <w:szCs w:val="16"/>
              </w:rPr>
              <w:t>моложе трудоспособного возраста</w:t>
            </w:r>
          </w:p>
        </w:tc>
        <w:tc>
          <w:tcPr>
            <w:tcW w:w="2023" w:type="dxa"/>
            <w:vAlign w:val="center"/>
          </w:tcPr>
          <w:p w:rsidR="00FA5ACB" w:rsidRPr="00A25586" w:rsidRDefault="00FA5ACB" w:rsidP="00A25586">
            <w:pPr>
              <w:spacing w:after="0" w:line="240" w:lineRule="auto"/>
              <w:jc w:val="both"/>
              <w:rPr>
                <w:rFonts w:ascii="Times New Roman" w:hAnsi="Times New Roman" w:cs="Times New Roman"/>
                <w:bCs/>
                <w:sz w:val="16"/>
                <w:szCs w:val="16"/>
              </w:rPr>
            </w:pPr>
            <w:r w:rsidRPr="00A25586">
              <w:rPr>
                <w:rFonts w:ascii="Times New Roman" w:hAnsi="Times New Roman" w:cs="Times New Roman"/>
                <w:bCs/>
                <w:sz w:val="16"/>
                <w:szCs w:val="16"/>
              </w:rPr>
              <w:t>514</w:t>
            </w:r>
          </w:p>
        </w:tc>
      </w:tr>
      <w:tr w:rsidR="00FA5ACB" w:rsidRPr="00A25586" w:rsidTr="00C43F4F">
        <w:trPr>
          <w:trHeight w:val="20"/>
        </w:trPr>
        <w:tc>
          <w:tcPr>
            <w:tcW w:w="1266" w:type="dxa"/>
            <w:vAlign w:val="center"/>
            <w:hideMark/>
          </w:tcPr>
          <w:p w:rsidR="00FA5ACB" w:rsidRPr="00A25586" w:rsidRDefault="00FA5ACB" w:rsidP="00A25586">
            <w:pPr>
              <w:spacing w:after="0" w:line="240" w:lineRule="auto"/>
              <w:jc w:val="both"/>
              <w:rPr>
                <w:rFonts w:ascii="Times New Roman" w:eastAsia="Calibri" w:hAnsi="Times New Roman" w:cs="Times New Roman"/>
                <w:bCs/>
                <w:sz w:val="16"/>
                <w:szCs w:val="16"/>
                <w:lang w:bidi="en-US"/>
              </w:rPr>
            </w:pPr>
            <w:r w:rsidRPr="00A25586">
              <w:rPr>
                <w:rFonts w:ascii="Times New Roman" w:eastAsia="Calibri" w:hAnsi="Times New Roman" w:cs="Times New Roman"/>
                <w:bCs/>
                <w:sz w:val="16"/>
                <w:szCs w:val="16"/>
                <w:lang w:bidi="en-US"/>
              </w:rPr>
              <w:t>25-29</w:t>
            </w:r>
          </w:p>
        </w:tc>
        <w:tc>
          <w:tcPr>
            <w:tcW w:w="2126" w:type="dxa"/>
            <w:vAlign w:val="center"/>
          </w:tcPr>
          <w:p w:rsidR="00FA5ACB" w:rsidRPr="00A25586" w:rsidRDefault="00FA5ACB" w:rsidP="00A25586">
            <w:pPr>
              <w:spacing w:after="0" w:line="240" w:lineRule="auto"/>
              <w:jc w:val="both"/>
              <w:rPr>
                <w:rFonts w:ascii="Times New Roman" w:hAnsi="Times New Roman" w:cs="Times New Roman"/>
                <w:bCs/>
                <w:sz w:val="16"/>
                <w:szCs w:val="16"/>
              </w:rPr>
            </w:pPr>
            <w:r w:rsidRPr="00A25586">
              <w:rPr>
                <w:rFonts w:ascii="Times New Roman" w:hAnsi="Times New Roman" w:cs="Times New Roman"/>
                <w:bCs/>
                <w:sz w:val="16"/>
                <w:szCs w:val="16"/>
              </w:rPr>
              <w:t>175</w:t>
            </w:r>
          </w:p>
        </w:tc>
        <w:tc>
          <w:tcPr>
            <w:tcW w:w="5114" w:type="dxa"/>
            <w:vAlign w:val="center"/>
          </w:tcPr>
          <w:p w:rsidR="00FA5ACB" w:rsidRPr="00A25586" w:rsidRDefault="00FA5ACB" w:rsidP="00A25586">
            <w:pPr>
              <w:spacing w:after="0" w:line="240" w:lineRule="auto"/>
              <w:jc w:val="both"/>
              <w:rPr>
                <w:rFonts w:ascii="Times New Roman" w:hAnsi="Times New Roman" w:cs="Times New Roman"/>
                <w:bCs/>
                <w:sz w:val="16"/>
                <w:szCs w:val="16"/>
              </w:rPr>
            </w:pPr>
            <w:r w:rsidRPr="00A25586">
              <w:rPr>
                <w:rFonts w:ascii="Times New Roman" w:hAnsi="Times New Roman" w:cs="Times New Roman"/>
                <w:bCs/>
                <w:sz w:val="16"/>
                <w:szCs w:val="16"/>
              </w:rPr>
              <w:t>трудоспособный возраст</w:t>
            </w:r>
          </w:p>
        </w:tc>
        <w:tc>
          <w:tcPr>
            <w:tcW w:w="2023" w:type="dxa"/>
            <w:vAlign w:val="center"/>
          </w:tcPr>
          <w:p w:rsidR="00FA5ACB" w:rsidRPr="00A25586" w:rsidRDefault="00FA5ACB" w:rsidP="00A25586">
            <w:pPr>
              <w:spacing w:after="0" w:line="240" w:lineRule="auto"/>
              <w:jc w:val="both"/>
              <w:rPr>
                <w:rFonts w:ascii="Times New Roman" w:hAnsi="Times New Roman" w:cs="Times New Roman"/>
                <w:bCs/>
                <w:sz w:val="16"/>
                <w:szCs w:val="16"/>
              </w:rPr>
            </w:pPr>
            <w:r w:rsidRPr="00A25586">
              <w:rPr>
                <w:rFonts w:ascii="Times New Roman" w:hAnsi="Times New Roman" w:cs="Times New Roman"/>
                <w:bCs/>
                <w:sz w:val="16"/>
                <w:szCs w:val="16"/>
              </w:rPr>
              <w:t>1753</w:t>
            </w:r>
          </w:p>
        </w:tc>
      </w:tr>
      <w:tr w:rsidR="00FA5ACB" w:rsidRPr="00A25586" w:rsidTr="00C43F4F">
        <w:trPr>
          <w:trHeight w:val="20"/>
        </w:trPr>
        <w:tc>
          <w:tcPr>
            <w:tcW w:w="1266" w:type="dxa"/>
            <w:vAlign w:val="center"/>
            <w:hideMark/>
          </w:tcPr>
          <w:p w:rsidR="00FA5ACB" w:rsidRPr="00A25586" w:rsidRDefault="00FA5ACB" w:rsidP="00A25586">
            <w:pPr>
              <w:spacing w:after="0" w:line="240" w:lineRule="auto"/>
              <w:jc w:val="both"/>
              <w:rPr>
                <w:rFonts w:ascii="Times New Roman" w:eastAsia="Calibri" w:hAnsi="Times New Roman" w:cs="Times New Roman"/>
                <w:bCs/>
                <w:sz w:val="16"/>
                <w:szCs w:val="16"/>
                <w:lang w:bidi="en-US"/>
              </w:rPr>
            </w:pPr>
            <w:r w:rsidRPr="00A25586">
              <w:rPr>
                <w:rFonts w:ascii="Times New Roman" w:eastAsia="Calibri" w:hAnsi="Times New Roman" w:cs="Times New Roman"/>
                <w:bCs/>
                <w:sz w:val="16"/>
                <w:szCs w:val="16"/>
                <w:lang w:bidi="en-US"/>
              </w:rPr>
              <w:t>30-34</w:t>
            </w:r>
          </w:p>
        </w:tc>
        <w:tc>
          <w:tcPr>
            <w:tcW w:w="2126" w:type="dxa"/>
            <w:vAlign w:val="center"/>
          </w:tcPr>
          <w:p w:rsidR="00FA5ACB" w:rsidRPr="00A25586" w:rsidRDefault="00FA5ACB" w:rsidP="00A25586">
            <w:pPr>
              <w:spacing w:after="0" w:line="240" w:lineRule="auto"/>
              <w:jc w:val="both"/>
              <w:rPr>
                <w:rFonts w:ascii="Times New Roman" w:hAnsi="Times New Roman" w:cs="Times New Roman"/>
                <w:bCs/>
                <w:sz w:val="16"/>
                <w:szCs w:val="16"/>
              </w:rPr>
            </w:pPr>
            <w:r w:rsidRPr="00A25586">
              <w:rPr>
                <w:rFonts w:ascii="Times New Roman" w:hAnsi="Times New Roman" w:cs="Times New Roman"/>
                <w:bCs/>
                <w:sz w:val="16"/>
                <w:szCs w:val="16"/>
              </w:rPr>
              <w:t>176</w:t>
            </w:r>
          </w:p>
        </w:tc>
        <w:tc>
          <w:tcPr>
            <w:tcW w:w="5114" w:type="dxa"/>
            <w:vAlign w:val="center"/>
          </w:tcPr>
          <w:p w:rsidR="00FA5ACB" w:rsidRPr="00A25586" w:rsidRDefault="00FA5ACB" w:rsidP="00A25586">
            <w:pPr>
              <w:spacing w:after="0" w:line="240" w:lineRule="auto"/>
              <w:jc w:val="both"/>
              <w:rPr>
                <w:rFonts w:ascii="Times New Roman" w:hAnsi="Times New Roman" w:cs="Times New Roman"/>
                <w:bCs/>
                <w:sz w:val="16"/>
                <w:szCs w:val="16"/>
              </w:rPr>
            </w:pPr>
            <w:r w:rsidRPr="00A25586">
              <w:rPr>
                <w:rFonts w:ascii="Times New Roman" w:hAnsi="Times New Roman" w:cs="Times New Roman"/>
                <w:bCs/>
                <w:sz w:val="16"/>
                <w:szCs w:val="16"/>
              </w:rPr>
              <w:t>старше трудоспособного возраста</w:t>
            </w:r>
          </w:p>
        </w:tc>
        <w:tc>
          <w:tcPr>
            <w:tcW w:w="2023" w:type="dxa"/>
            <w:vAlign w:val="center"/>
          </w:tcPr>
          <w:p w:rsidR="00FA5ACB" w:rsidRPr="00A25586" w:rsidRDefault="00FA5ACB" w:rsidP="00A25586">
            <w:pPr>
              <w:spacing w:after="0" w:line="240" w:lineRule="auto"/>
              <w:jc w:val="both"/>
              <w:rPr>
                <w:rFonts w:ascii="Times New Roman" w:hAnsi="Times New Roman" w:cs="Times New Roman"/>
                <w:bCs/>
                <w:sz w:val="16"/>
                <w:szCs w:val="16"/>
              </w:rPr>
            </w:pPr>
            <w:r w:rsidRPr="00A25586">
              <w:rPr>
                <w:rFonts w:ascii="Times New Roman" w:hAnsi="Times New Roman" w:cs="Times New Roman"/>
                <w:bCs/>
                <w:sz w:val="16"/>
                <w:szCs w:val="16"/>
              </w:rPr>
              <w:t>953</w:t>
            </w:r>
          </w:p>
        </w:tc>
      </w:tr>
      <w:tr w:rsidR="00FA5ACB" w:rsidRPr="00A25586" w:rsidTr="00C43F4F">
        <w:trPr>
          <w:trHeight w:val="20"/>
        </w:trPr>
        <w:tc>
          <w:tcPr>
            <w:tcW w:w="1266" w:type="dxa"/>
            <w:vAlign w:val="center"/>
            <w:hideMark/>
          </w:tcPr>
          <w:p w:rsidR="00FA5ACB" w:rsidRPr="00A25586" w:rsidRDefault="00FA5ACB" w:rsidP="00A25586">
            <w:pPr>
              <w:spacing w:after="0" w:line="240" w:lineRule="auto"/>
              <w:jc w:val="both"/>
              <w:rPr>
                <w:rFonts w:ascii="Times New Roman" w:eastAsia="Calibri" w:hAnsi="Times New Roman" w:cs="Times New Roman"/>
                <w:bCs/>
                <w:sz w:val="16"/>
                <w:szCs w:val="16"/>
                <w:lang w:bidi="en-US"/>
              </w:rPr>
            </w:pPr>
            <w:r w:rsidRPr="00A25586">
              <w:rPr>
                <w:rFonts w:ascii="Times New Roman" w:eastAsia="Calibri" w:hAnsi="Times New Roman" w:cs="Times New Roman"/>
                <w:bCs/>
                <w:sz w:val="16"/>
                <w:szCs w:val="16"/>
                <w:lang w:bidi="en-US"/>
              </w:rPr>
              <w:t>35-39</w:t>
            </w:r>
          </w:p>
        </w:tc>
        <w:tc>
          <w:tcPr>
            <w:tcW w:w="2126" w:type="dxa"/>
            <w:vAlign w:val="center"/>
          </w:tcPr>
          <w:p w:rsidR="00FA5ACB" w:rsidRPr="00A25586" w:rsidRDefault="00FA5ACB" w:rsidP="00A25586">
            <w:pPr>
              <w:spacing w:after="0" w:line="240" w:lineRule="auto"/>
              <w:jc w:val="both"/>
              <w:rPr>
                <w:rFonts w:ascii="Times New Roman" w:hAnsi="Times New Roman" w:cs="Times New Roman"/>
                <w:bCs/>
                <w:sz w:val="16"/>
                <w:szCs w:val="16"/>
              </w:rPr>
            </w:pPr>
            <w:r w:rsidRPr="00A25586">
              <w:rPr>
                <w:rFonts w:ascii="Times New Roman" w:hAnsi="Times New Roman" w:cs="Times New Roman"/>
                <w:bCs/>
                <w:sz w:val="16"/>
                <w:szCs w:val="16"/>
              </w:rPr>
              <w:t>217</w:t>
            </w:r>
          </w:p>
        </w:tc>
        <w:tc>
          <w:tcPr>
            <w:tcW w:w="5114" w:type="dxa"/>
            <w:vAlign w:val="center"/>
          </w:tcPr>
          <w:p w:rsidR="00FA5ACB" w:rsidRPr="00A25586" w:rsidRDefault="00FA5ACB" w:rsidP="00A25586">
            <w:pPr>
              <w:spacing w:after="0" w:line="240" w:lineRule="auto"/>
              <w:jc w:val="both"/>
              <w:rPr>
                <w:rFonts w:ascii="Times New Roman" w:hAnsi="Times New Roman" w:cs="Times New Roman"/>
                <w:bCs/>
                <w:sz w:val="16"/>
                <w:szCs w:val="16"/>
              </w:rPr>
            </w:pPr>
          </w:p>
        </w:tc>
        <w:tc>
          <w:tcPr>
            <w:tcW w:w="2023" w:type="dxa"/>
            <w:vAlign w:val="center"/>
          </w:tcPr>
          <w:p w:rsidR="00FA5ACB" w:rsidRPr="00A25586" w:rsidRDefault="00FA5ACB" w:rsidP="00A25586">
            <w:pPr>
              <w:spacing w:after="0" w:line="240" w:lineRule="auto"/>
              <w:jc w:val="both"/>
              <w:rPr>
                <w:rFonts w:ascii="Times New Roman" w:hAnsi="Times New Roman" w:cs="Times New Roman"/>
                <w:bCs/>
                <w:sz w:val="16"/>
                <w:szCs w:val="16"/>
              </w:rPr>
            </w:pPr>
          </w:p>
        </w:tc>
      </w:tr>
      <w:tr w:rsidR="00FA5ACB" w:rsidRPr="00A25586" w:rsidTr="00C43F4F">
        <w:trPr>
          <w:trHeight w:val="20"/>
        </w:trPr>
        <w:tc>
          <w:tcPr>
            <w:tcW w:w="1266" w:type="dxa"/>
            <w:vAlign w:val="center"/>
            <w:hideMark/>
          </w:tcPr>
          <w:p w:rsidR="00FA5ACB" w:rsidRPr="00A25586" w:rsidRDefault="00FA5ACB" w:rsidP="00A25586">
            <w:pPr>
              <w:spacing w:after="0" w:line="240" w:lineRule="auto"/>
              <w:jc w:val="both"/>
              <w:rPr>
                <w:rFonts w:ascii="Times New Roman" w:eastAsia="Calibri" w:hAnsi="Times New Roman" w:cs="Times New Roman"/>
                <w:bCs/>
                <w:sz w:val="16"/>
                <w:szCs w:val="16"/>
                <w:lang w:bidi="en-US"/>
              </w:rPr>
            </w:pPr>
            <w:r w:rsidRPr="00A25586">
              <w:rPr>
                <w:rFonts w:ascii="Times New Roman" w:eastAsia="Calibri" w:hAnsi="Times New Roman" w:cs="Times New Roman"/>
                <w:bCs/>
                <w:sz w:val="16"/>
                <w:szCs w:val="16"/>
                <w:lang w:bidi="en-US"/>
              </w:rPr>
              <w:t>40-44</w:t>
            </w:r>
          </w:p>
        </w:tc>
        <w:tc>
          <w:tcPr>
            <w:tcW w:w="2126" w:type="dxa"/>
            <w:vAlign w:val="center"/>
          </w:tcPr>
          <w:p w:rsidR="00FA5ACB" w:rsidRPr="00A25586" w:rsidRDefault="00FA5ACB" w:rsidP="00A25586">
            <w:pPr>
              <w:spacing w:after="0" w:line="240" w:lineRule="auto"/>
              <w:jc w:val="both"/>
              <w:rPr>
                <w:rFonts w:ascii="Times New Roman" w:hAnsi="Times New Roman" w:cs="Times New Roman"/>
                <w:bCs/>
                <w:sz w:val="16"/>
                <w:szCs w:val="16"/>
              </w:rPr>
            </w:pPr>
            <w:r w:rsidRPr="00A25586">
              <w:rPr>
                <w:rFonts w:ascii="Times New Roman" w:hAnsi="Times New Roman" w:cs="Times New Roman"/>
                <w:bCs/>
                <w:sz w:val="16"/>
                <w:szCs w:val="16"/>
              </w:rPr>
              <w:t>197</w:t>
            </w:r>
          </w:p>
        </w:tc>
        <w:tc>
          <w:tcPr>
            <w:tcW w:w="5114" w:type="dxa"/>
            <w:vAlign w:val="center"/>
          </w:tcPr>
          <w:p w:rsidR="00FA5ACB" w:rsidRPr="00A25586" w:rsidRDefault="00FA5ACB" w:rsidP="00A25586">
            <w:pPr>
              <w:spacing w:after="0" w:line="240" w:lineRule="auto"/>
              <w:jc w:val="both"/>
              <w:rPr>
                <w:rFonts w:ascii="Times New Roman" w:hAnsi="Times New Roman" w:cs="Times New Roman"/>
                <w:b/>
                <w:sz w:val="16"/>
                <w:szCs w:val="16"/>
              </w:rPr>
            </w:pPr>
            <w:r w:rsidRPr="00A25586">
              <w:rPr>
                <w:rFonts w:ascii="Times New Roman" w:hAnsi="Times New Roman" w:cs="Times New Roman"/>
                <w:b/>
                <w:sz w:val="16"/>
                <w:szCs w:val="16"/>
              </w:rPr>
              <w:t>Всего: 3220</w:t>
            </w:r>
          </w:p>
        </w:tc>
        <w:tc>
          <w:tcPr>
            <w:tcW w:w="2023" w:type="dxa"/>
            <w:vAlign w:val="center"/>
          </w:tcPr>
          <w:p w:rsidR="00FA5ACB" w:rsidRPr="00A25586" w:rsidRDefault="00FA5ACB" w:rsidP="00A25586">
            <w:pPr>
              <w:spacing w:after="0" w:line="240" w:lineRule="auto"/>
              <w:jc w:val="both"/>
              <w:rPr>
                <w:rFonts w:ascii="Times New Roman" w:hAnsi="Times New Roman" w:cs="Times New Roman"/>
                <w:b/>
                <w:sz w:val="16"/>
                <w:szCs w:val="16"/>
              </w:rPr>
            </w:pPr>
            <w:r w:rsidRPr="00A25586">
              <w:rPr>
                <w:rFonts w:ascii="Times New Roman" w:hAnsi="Times New Roman" w:cs="Times New Roman"/>
                <w:b/>
                <w:sz w:val="16"/>
                <w:szCs w:val="16"/>
              </w:rPr>
              <w:t>3220</w:t>
            </w:r>
          </w:p>
        </w:tc>
      </w:tr>
    </w:tbl>
    <w:p w:rsidR="00FA5ACB" w:rsidRPr="00C43F4F" w:rsidRDefault="00FA5ACB" w:rsidP="00C43F4F">
      <w:pPr>
        <w:spacing w:after="0" w:line="240" w:lineRule="auto"/>
        <w:ind w:left="-1276" w:firstLine="283"/>
        <w:jc w:val="both"/>
        <w:rPr>
          <w:rFonts w:ascii="Times New Roman" w:hAnsi="Times New Roman" w:cs="Times New Roman"/>
          <w:sz w:val="20"/>
          <w:szCs w:val="16"/>
        </w:rPr>
      </w:pPr>
      <w:r w:rsidRPr="00C43F4F">
        <w:rPr>
          <w:rFonts w:ascii="Times New Roman" w:hAnsi="Times New Roman" w:cs="Times New Roman"/>
          <w:sz w:val="20"/>
          <w:szCs w:val="16"/>
        </w:rPr>
        <w:lastRenderedPageBreak/>
        <w:t>Возрастная структура населения Поддорского муниципального округа характеризуется превышением в общей численности населения Поддорского муниципального округа доли населения старше трудоспособного возраста над долей населения моложе трудоспособного возраста, что свидетельствует о регрессивном типе структуры населения.</w:t>
      </w:r>
    </w:p>
    <w:p w:rsidR="00FA5ACB" w:rsidRPr="00C43F4F" w:rsidRDefault="00FA5ACB" w:rsidP="00C43F4F">
      <w:pPr>
        <w:spacing w:after="0" w:line="240" w:lineRule="auto"/>
        <w:ind w:left="-1276" w:firstLine="283"/>
        <w:jc w:val="both"/>
        <w:rPr>
          <w:rFonts w:ascii="Times New Roman" w:hAnsi="Times New Roman" w:cs="Times New Roman"/>
          <w:b/>
          <w:bCs/>
          <w:sz w:val="20"/>
          <w:szCs w:val="16"/>
        </w:rPr>
      </w:pPr>
      <w:bookmarkStart w:id="56" w:name="_Toc122281675"/>
      <w:bookmarkStart w:id="57" w:name="_Toc145926134"/>
      <w:bookmarkStart w:id="58" w:name="_Toc216106112"/>
      <w:r w:rsidRPr="00C43F4F">
        <w:rPr>
          <w:rFonts w:ascii="Times New Roman" w:hAnsi="Times New Roman" w:cs="Times New Roman"/>
          <w:b/>
          <w:bCs/>
          <w:sz w:val="20"/>
          <w:szCs w:val="16"/>
        </w:rPr>
        <w:t>2.1.2. Стратегия социально-экономического развития Поддорского муниципального округа и план мероприятий по ее реализации</w:t>
      </w:r>
      <w:bookmarkEnd w:id="56"/>
      <w:bookmarkEnd w:id="57"/>
      <w:bookmarkEnd w:id="58"/>
    </w:p>
    <w:p w:rsidR="00FA5ACB" w:rsidRPr="00C43F4F" w:rsidRDefault="00FA5ACB" w:rsidP="00C43F4F">
      <w:pPr>
        <w:spacing w:after="0" w:line="240" w:lineRule="auto"/>
        <w:ind w:left="-1276" w:firstLine="283"/>
        <w:jc w:val="both"/>
        <w:rPr>
          <w:rFonts w:ascii="Times New Roman" w:eastAsia="Calibri" w:hAnsi="Times New Roman" w:cs="Times New Roman"/>
          <w:sz w:val="20"/>
          <w:szCs w:val="16"/>
        </w:rPr>
      </w:pPr>
      <w:r w:rsidRPr="00C43F4F">
        <w:rPr>
          <w:rFonts w:ascii="Times New Roman" w:hAnsi="Times New Roman" w:cs="Times New Roman"/>
          <w:sz w:val="20"/>
          <w:szCs w:val="16"/>
        </w:rPr>
        <w:t xml:space="preserve">Основным документом комплексного социально-экономического развития Поддорского муниципального округа является Стратегия социально-экономического развития Поддорского муниципального района Новгородской области до 2027 года, </w:t>
      </w:r>
      <w:r w:rsidRPr="00C43F4F">
        <w:rPr>
          <w:rFonts w:ascii="Times New Roman" w:eastAsia="Calibri" w:hAnsi="Times New Roman" w:cs="Times New Roman"/>
          <w:sz w:val="20"/>
          <w:szCs w:val="16"/>
        </w:rPr>
        <w:t xml:space="preserve">утвержденная решением Думы Поддорского муниципального района от 06.11.2012 № 537 </w:t>
      </w:r>
      <w:r w:rsidRPr="00C43F4F">
        <w:rPr>
          <w:rFonts w:ascii="Times New Roman" w:hAnsi="Times New Roman" w:cs="Times New Roman"/>
          <w:sz w:val="20"/>
          <w:szCs w:val="16"/>
        </w:rPr>
        <w:t>(далее – Стратегия социально-экономического развития Поддорского муниципального района Новгородской области до 2027 года) (в ред. от 28.05.2020).</w:t>
      </w:r>
    </w:p>
    <w:p w:rsidR="00FA5ACB" w:rsidRPr="00C43F4F" w:rsidRDefault="00FA5ACB" w:rsidP="00C43F4F">
      <w:pPr>
        <w:spacing w:after="0" w:line="240" w:lineRule="auto"/>
        <w:ind w:left="-1276" w:firstLine="283"/>
        <w:jc w:val="both"/>
        <w:rPr>
          <w:rFonts w:ascii="Times New Roman" w:hAnsi="Times New Roman" w:cs="Times New Roman"/>
          <w:sz w:val="20"/>
          <w:szCs w:val="16"/>
        </w:rPr>
      </w:pPr>
      <w:r w:rsidRPr="00C43F4F">
        <w:rPr>
          <w:rFonts w:ascii="Times New Roman" w:hAnsi="Times New Roman" w:cs="Times New Roman"/>
          <w:sz w:val="20"/>
          <w:szCs w:val="16"/>
        </w:rPr>
        <w:t>Стратегическая цель развития Поддорского муниципального района заключается в обеспечении достойного уровня жизни каждого жителя округа и достижения устойчивого экономического роста.</w:t>
      </w:r>
    </w:p>
    <w:p w:rsidR="00FA5ACB" w:rsidRPr="00C43F4F" w:rsidRDefault="00FA5ACB" w:rsidP="00C43F4F">
      <w:pPr>
        <w:spacing w:after="0" w:line="240" w:lineRule="auto"/>
        <w:ind w:left="-1276" w:firstLine="283"/>
        <w:jc w:val="both"/>
        <w:rPr>
          <w:rFonts w:ascii="Times New Roman" w:hAnsi="Times New Roman" w:cs="Times New Roman"/>
          <w:sz w:val="20"/>
          <w:szCs w:val="16"/>
        </w:rPr>
      </w:pPr>
      <w:r w:rsidRPr="00C43F4F">
        <w:rPr>
          <w:rFonts w:ascii="Times New Roman" w:hAnsi="Times New Roman" w:cs="Times New Roman"/>
          <w:sz w:val="20"/>
          <w:szCs w:val="16"/>
        </w:rPr>
        <w:t>Приоритетными задачами Стратегии социально-экономического развития Поддорского муниципального района до 2027 года являются:</w:t>
      </w:r>
    </w:p>
    <w:p w:rsidR="00FA5ACB" w:rsidRPr="00C43F4F" w:rsidRDefault="00FA5ACB" w:rsidP="00C43F4F">
      <w:pPr>
        <w:spacing w:after="0" w:line="240" w:lineRule="auto"/>
        <w:ind w:left="-1276" w:firstLine="283"/>
        <w:jc w:val="both"/>
        <w:rPr>
          <w:rFonts w:ascii="Times New Roman" w:hAnsi="Times New Roman" w:cs="Times New Roman"/>
          <w:sz w:val="20"/>
          <w:szCs w:val="16"/>
        </w:rPr>
      </w:pPr>
      <w:r w:rsidRPr="00C43F4F">
        <w:rPr>
          <w:rFonts w:ascii="Times New Roman" w:hAnsi="Times New Roman" w:cs="Times New Roman"/>
          <w:sz w:val="20"/>
          <w:szCs w:val="16"/>
        </w:rPr>
        <w:t>повышение уровня и качества жизни населения района;</w:t>
      </w:r>
    </w:p>
    <w:p w:rsidR="00FA5ACB" w:rsidRPr="00C43F4F" w:rsidRDefault="00FA5ACB" w:rsidP="00C43F4F">
      <w:pPr>
        <w:spacing w:after="0" w:line="240" w:lineRule="auto"/>
        <w:ind w:left="-1276" w:firstLine="283"/>
        <w:jc w:val="both"/>
        <w:rPr>
          <w:rFonts w:ascii="Times New Roman" w:hAnsi="Times New Roman" w:cs="Times New Roman"/>
          <w:sz w:val="20"/>
          <w:szCs w:val="16"/>
        </w:rPr>
      </w:pPr>
      <w:r w:rsidRPr="00C43F4F">
        <w:rPr>
          <w:rFonts w:ascii="Times New Roman" w:hAnsi="Times New Roman" w:cs="Times New Roman"/>
          <w:sz w:val="20"/>
          <w:szCs w:val="16"/>
        </w:rPr>
        <w:t>обеспечение устойчивого экономического роста;</w:t>
      </w:r>
    </w:p>
    <w:p w:rsidR="00FA5ACB" w:rsidRPr="00C43F4F" w:rsidRDefault="00FA5ACB" w:rsidP="00C43F4F">
      <w:pPr>
        <w:spacing w:after="0" w:line="240" w:lineRule="auto"/>
        <w:ind w:left="-1276" w:firstLine="283"/>
        <w:jc w:val="both"/>
        <w:rPr>
          <w:rFonts w:ascii="Times New Roman" w:hAnsi="Times New Roman" w:cs="Times New Roman"/>
          <w:sz w:val="20"/>
          <w:szCs w:val="16"/>
        </w:rPr>
      </w:pPr>
      <w:r w:rsidRPr="00C43F4F">
        <w:rPr>
          <w:rFonts w:ascii="Times New Roman" w:hAnsi="Times New Roman" w:cs="Times New Roman"/>
          <w:sz w:val="20"/>
          <w:szCs w:val="16"/>
        </w:rPr>
        <w:t>повышение производительности труда и поддержка занятости;</w:t>
      </w:r>
    </w:p>
    <w:p w:rsidR="00FA5ACB" w:rsidRPr="00C43F4F" w:rsidRDefault="00FA5ACB" w:rsidP="00C43F4F">
      <w:pPr>
        <w:spacing w:after="0" w:line="240" w:lineRule="auto"/>
        <w:ind w:left="-1276" w:firstLine="283"/>
        <w:jc w:val="both"/>
        <w:rPr>
          <w:rFonts w:ascii="Times New Roman" w:hAnsi="Times New Roman" w:cs="Times New Roman"/>
          <w:sz w:val="20"/>
          <w:szCs w:val="16"/>
        </w:rPr>
      </w:pPr>
      <w:r w:rsidRPr="00C43F4F">
        <w:rPr>
          <w:rFonts w:ascii="Times New Roman" w:hAnsi="Times New Roman" w:cs="Times New Roman"/>
          <w:sz w:val="20"/>
          <w:szCs w:val="16"/>
        </w:rPr>
        <w:t>создание условий для оказания услуг здравоохранения и образования, культуры, соответствующих потребностям населения;</w:t>
      </w:r>
    </w:p>
    <w:p w:rsidR="00FA5ACB" w:rsidRPr="00C43F4F" w:rsidRDefault="00FA5ACB" w:rsidP="00C43F4F">
      <w:pPr>
        <w:spacing w:after="0" w:line="240" w:lineRule="auto"/>
        <w:ind w:left="-1276" w:firstLine="283"/>
        <w:jc w:val="both"/>
        <w:rPr>
          <w:rFonts w:ascii="Times New Roman" w:hAnsi="Times New Roman" w:cs="Times New Roman"/>
          <w:sz w:val="20"/>
          <w:szCs w:val="16"/>
        </w:rPr>
      </w:pPr>
      <w:r w:rsidRPr="00C43F4F">
        <w:rPr>
          <w:rFonts w:ascii="Times New Roman" w:hAnsi="Times New Roman" w:cs="Times New Roman"/>
          <w:sz w:val="20"/>
          <w:szCs w:val="16"/>
        </w:rPr>
        <w:t>привлечение внебюджетных ресурсов для реализации инфраструктурных и инвестиционных проектов в районе, увеличение налогооблагаемой базы и роста налоговых поступлений в консолидированный бюджет района.</w:t>
      </w:r>
    </w:p>
    <w:p w:rsidR="00FA5ACB" w:rsidRPr="00C43F4F" w:rsidRDefault="00FA5ACB" w:rsidP="00C43F4F">
      <w:pPr>
        <w:spacing w:after="0" w:line="240" w:lineRule="auto"/>
        <w:ind w:left="-1276" w:firstLine="283"/>
        <w:jc w:val="both"/>
        <w:rPr>
          <w:rFonts w:ascii="Times New Roman" w:hAnsi="Times New Roman" w:cs="Times New Roman"/>
          <w:sz w:val="20"/>
          <w:szCs w:val="16"/>
        </w:rPr>
      </w:pPr>
      <w:r w:rsidRPr="00C43F4F">
        <w:rPr>
          <w:rFonts w:ascii="Times New Roman" w:hAnsi="Times New Roman" w:cs="Times New Roman"/>
          <w:sz w:val="20"/>
          <w:szCs w:val="16"/>
        </w:rPr>
        <w:t>Основным инструментом достижения стратегической цели развития Поддорского муниципального района станет участие в реализации мероприятий приоритетных региональных проектов, обеспечивающих решение конкретных задач для каждого направления, реализация собственных проектных инициатив, муниципальных программ. К приоритетным отраслям Поддорского муниципального района в период реализации Стратегии относятся агропромышленный комплекс, лесопромышленный комплекс, обрабатывающие производства, туризм.</w:t>
      </w:r>
    </w:p>
    <w:p w:rsidR="00FA5ACB" w:rsidRPr="00C43F4F" w:rsidRDefault="00FA5ACB" w:rsidP="00C43F4F">
      <w:pPr>
        <w:spacing w:after="0" w:line="240" w:lineRule="auto"/>
        <w:ind w:left="-1276" w:firstLine="283"/>
        <w:jc w:val="both"/>
        <w:rPr>
          <w:rFonts w:ascii="Times New Roman" w:hAnsi="Times New Roman" w:cs="Times New Roman"/>
          <w:sz w:val="20"/>
          <w:szCs w:val="16"/>
        </w:rPr>
      </w:pPr>
      <w:r w:rsidRPr="00C43F4F">
        <w:rPr>
          <w:rFonts w:ascii="Times New Roman" w:hAnsi="Times New Roman" w:cs="Times New Roman"/>
          <w:sz w:val="20"/>
          <w:szCs w:val="16"/>
        </w:rPr>
        <w:t>Реализация проектов будет направлена на изменение сложившейся ситуации в той или иной сфере и нацелена на получение значительного экономического и социального эффекта для жителей района. Разделение текущей деятельности органов местного самоуправления и выделение проектных инициатив позволит сконцентрировать усилия на реализации наиболее важных направлений социально-экономического развития. В основе такого подхода заложен межведомственный проектный метод работы, требующий более качественного уровня системы муниципального управления.</w:t>
      </w:r>
    </w:p>
    <w:p w:rsidR="00FA5ACB" w:rsidRPr="00C43F4F" w:rsidRDefault="00FA5ACB" w:rsidP="00C43F4F">
      <w:pPr>
        <w:spacing w:after="0" w:line="240" w:lineRule="auto"/>
        <w:ind w:left="-1276" w:firstLine="283"/>
        <w:jc w:val="both"/>
        <w:rPr>
          <w:rFonts w:ascii="Times New Roman" w:hAnsi="Times New Roman" w:cs="Times New Roman"/>
          <w:sz w:val="20"/>
          <w:szCs w:val="16"/>
        </w:rPr>
      </w:pPr>
      <w:r w:rsidRPr="00C43F4F">
        <w:rPr>
          <w:rFonts w:ascii="Times New Roman" w:hAnsi="Times New Roman" w:cs="Times New Roman"/>
          <w:sz w:val="20"/>
          <w:szCs w:val="16"/>
        </w:rPr>
        <w:t>Основные показали Стратегии развития</w:t>
      </w:r>
      <w:r w:rsidRPr="00C43F4F">
        <w:rPr>
          <w:rFonts w:ascii="Times New Roman" w:hAnsi="Times New Roman" w:cs="Times New Roman"/>
          <w:bCs/>
          <w:sz w:val="20"/>
          <w:szCs w:val="16"/>
        </w:rPr>
        <w:t xml:space="preserve"> Поддорского муниципального округа</w:t>
      </w:r>
      <w:r w:rsidRPr="00C43F4F">
        <w:rPr>
          <w:rFonts w:ascii="Times New Roman" w:hAnsi="Times New Roman" w:cs="Times New Roman"/>
          <w:sz w:val="20"/>
          <w:szCs w:val="16"/>
        </w:rPr>
        <w:t xml:space="preserve"> и плана мероприятий по ее реализации, влияющие на установление показателей местных нормативов градостроительного проектирования, представлены в таблице 2.5.</w:t>
      </w:r>
    </w:p>
    <w:p w:rsidR="00FA5ACB" w:rsidRPr="00C43F4F" w:rsidRDefault="00FA5ACB" w:rsidP="00C43F4F">
      <w:pPr>
        <w:spacing w:after="0" w:line="240" w:lineRule="auto"/>
        <w:ind w:left="-1276" w:firstLine="283"/>
        <w:jc w:val="right"/>
        <w:rPr>
          <w:rFonts w:ascii="Times New Roman" w:hAnsi="Times New Roman" w:cs="Times New Roman"/>
          <w:sz w:val="20"/>
          <w:szCs w:val="16"/>
        </w:rPr>
      </w:pPr>
      <w:r w:rsidRPr="00C43F4F">
        <w:rPr>
          <w:rFonts w:ascii="Times New Roman" w:hAnsi="Times New Roman" w:cs="Times New Roman"/>
          <w:sz w:val="20"/>
          <w:szCs w:val="16"/>
        </w:rPr>
        <w:t>Таблица 2.5.</w:t>
      </w:r>
    </w:p>
    <w:p w:rsidR="00FA5ACB" w:rsidRPr="00A25586" w:rsidRDefault="00FA5ACB" w:rsidP="00C43F4F">
      <w:pPr>
        <w:spacing w:after="0" w:line="240" w:lineRule="auto"/>
        <w:ind w:left="-1276" w:firstLine="283"/>
        <w:jc w:val="center"/>
        <w:rPr>
          <w:rFonts w:ascii="Times New Roman" w:hAnsi="Times New Roman" w:cs="Times New Roman"/>
          <w:sz w:val="16"/>
          <w:szCs w:val="16"/>
        </w:rPr>
      </w:pPr>
      <w:r w:rsidRPr="00C43F4F">
        <w:rPr>
          <w:rFonts w:ascii="Times New Roman" w:hAnsi="Times New Roman" w:cs="Times New Roman"/>
          <w:sz w:val="20"/>
          <w:szCs w:val="16"/>
        </w:rPr>
        <w:t>Основные показали Стратегии развития Поддорского муниципального округа, влияющие на установление показателей МНГП</w:t>
      </w:r>
    </w:p>
    <w:tbl>
      <w:tblPr>
        <w:tblW w:w="10523" w:type="dxa"/>
        <w:tblInd w:w="-1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88"/>
        <w:gridCol w:w="1134"/>
        <w:gridCol w:w="1167"/>
        <w:gridCol w:w="1134"/>
      </w:tblGrid>
      <w:tr w:rsidR="00FA5ACB" w:rsidRPr="00A25586" w:rsidTr="00C43F4F">
        <w:trPr>
          <w:cantSplit/>
          <w:trHeight w:val="243"/>
          <w:tblHeader/>
        </w:trPr>
        <w:tc>
          <w:tcPr>
            <w:tcW w:w="7088" w:type="dxa"/>
            <w:vAlign w:val="center"/>
          </w:tcPr>
          <w:p w:rsidR="00FA5ACB" w:rsidRPr="00A25586" w:rsidRDefault="00FA5ACB" w:rsidP="00C43F4F">
            <w:pPr>
              <w:spacing w:after="0" w:line="240" w:lineRule="auto"/>
              <w:jc w:val="center"/>
              <w:rPr>
                <w:rFonts w:ascii="Times New Roman" w:eastAsia="Calibri" w:hAnsi="Times New Roman" w:cs="Times New Roman"/>
                <w:b/>
                <w:sz w:val="16"/>
                <w:szCs w:val="16"/>
                <w:lang w:bidi="en-US"/>
              </w:rPr>
            </w:pPr>
            <w:r w:rsidRPr="00A25586">
              <w:rPr>
                <w:rFonts w:ascii="Times New Roman" w:eastAsia="Calibri" w:hAnsi="Times New Roman" w:cs="Times New Roman"/>
                <w:b/>
                <w:sz w:val="16"/>
                <w:szCs w:val="16"/>
                <w:lang w:bidi="en-US"/>
              </w:rPr>
              <w:t>Наименование показателя</w:t>
            </w:r>
          </w:p>
        </w:tc>
        <w:tc>
          <w:tcPr>
            <w:tcW w:w="1134" w:type="dxa"/>
            <w:vAlign w:val="center"/>
          </w:tcPr>
          <w:p w:rsidR="00FA5ACB" w:rsidRPr="00A25586" w:rsidRDefault="00FA5ACB" w:rsidP="00C43F4F">
            <w:pPr>
              <w:spacing w:after="0" w:line="240" w:lineRule="auto"/>
              <w:jc w:val="center"/>
              <w:rPr>
                <w:rFonts w:ascii="Times New Roman" w:eastAsia="Calibri" w:hAnsi="Times New Roman" w:cs="Times New Roman"/>
                <w:b/>
                <w:sz w:val="16"/>
                <w:szCs w:val="16"/>
                <w:lang w:bidi="en-US"/>
              </w:rPr>
            </w:pPr>
            <w:r w:rsidRPr="00A25586">
              <w:rPr>
                <w:rFonts w:ascii="Times New Roman" w:eastAsia="Calibri" w:hAnsi="Times New Roman" w:cs="Times New Roman"/>
                <w:b/>
                <w:sz w:val="16"/>
                <w:szCs w:val="16"/>
                <w:lang w:bidi="en-US"/>
              </w:rPr>
              <w:t>Единица измерения</w:t>
            </w:r>
          </w:p>
        </w:tc>
        <w:tc>
          <w:tcPr>
            <w:tcW w:w="1167" w:type="dxa"/>
            <w:vAlign w:val="center"/>
          </w:tcPr>
          <w:p w:rsidR="00FA5ACB" w:rsidRPr="00A25586" w:rsidRDefault="00FA5ACB" w:rsidP="00C43F4F">
            <w:pPr>
              <w:spacing w:after="0" w:line="240" w:lineRule="auto"/>
              <w:jc w:val="center"/>
              <w:rPr>
                <w:rFonts w:ascii="Times New Roman" w:eastAsia="Calibri" w:hAnsi="Times New Roman" w:cs="Times New Roman"/>
                <w:b/>
                <w:sz w:val="16"/>
                <w:szCs w:val="16"/>
                <w:lang w:bidi="en-US"/>
              </w:rPr>
            </w:pPr>
            <w:r w:rsidRPr="00A25586">
              <w:rPr>
                <w:rFonts w:ascii="Times New Roman" w:eastAsia="Calibri" w:hAnsi="Times New Roman" w:cs="Times New Roman"/>
                <w:b/>
                <w:sz w:val="16"/>
                <w:szCs w:val="16"/>
                <w:lang w:bidi="en-US"/>
              </w:rPr>
              <w:t>2024 год</w:t>
            </w:r>
          </w:p>
        </w:tc>
        <w:tc>
          <w:tcPr>
            <w:tcW w:w="1134" w:type="dxa"/>
            <w:vAlign w:val="center"/>
          </w:tcPr>
          <w:p w:rsidR="00FA5ACB" w:rsidRPr="00A25586" w:rsidRDefault="00FA5ACB" w:rsidP="00C43F4F">
            <w:pPr>
              <w:spacing w:after="0" w:line="240" w:lineRule="auto"/>
              <w:jc w:val="center"/>
              <w:rPr>
                <w:rFonts w:ascii="Times New Roman" w:eastAsia="Calibri" w:hAnsi="Times New Roman" w:cs="Times New Roman"/>
                <w:b/>
                <w:sz w:val="16"/>
                <w:szCs w:val="16"/>
                <w:lang w:bidi="en-US"/>
              </w:rPr>
            </w:pPr>
            <w:r w:rsidRPr="00A25586">
              <w:rPr>
                <w:rFonts w:ascii="Times New Roman" w:eastAsia="Calibri" w:hAnsi="Times New Roman" w:cs="Times New Roman"/>
                <w:b/>
                <w:sz w:val="16"/>
                <w:szCs w:val="16"/>
                <w:lang w:bidi="en-US"/>
              </w:rPr>
              <w:t>2027 год</w:t>
            </w:r>
          </w:p>
        </w:tc>
      </w:tr>
      <w:tr w:rsidR="00FA5ACB" w:rsidRPr="00A25586" w:rsidTr="00C43F4F">
        <w:trPr>
          <w:cantSplit/>
          <w:trHeight w:val="230"/>
        </w:trPr>
        <w:tc>
          <w:tcPr>
            <w:tcW w:w="7088" w:type="dxa"/>
            <w:vAlign w:val="center"/>
          </w:tcPr>
          <w:p w:rsidR="00FA5ACB" w:rsidRPr="00A25586" w:rsidRDefault="00FA5ACB" w:rsidP="00C43F4F">
            <w:pPr>
              <w:spacing w:after="0" w:line="240" w:lineRule="auto"/>
              <w:rPr>
                <w:rFonts w:ascii="Times New Roman" w:eastAsia="Calibri" w:hAnsi="Times New Roman" w:cs="Times New Roman"/>
                <w:bCs/>
                <w:sz w:val="16"/>
                <w:szCs w:val="16"/>
                <w:lang w:bidi="en-US"/>
              </w:rPr>
            </w:pPr>
            <w:r w:rsidRPr="00A25586">
              <w:rPr>
                <w:rFonts w:ascii="Times New Roman" w:eastAsia="Calibri" w:hAnsi="Times New Roman" w:cs="Times New Roman"/>
                <w:bCs/>
                <w:sz w:val="16"/>
                <w:szCs w:val="16"/>
                <w:lang w:bidi="en-US"/>
              </w:rPr>
              <w:t>Доля протяженности автомобильных дорог общего пользования муниципального значения, соответствующих нормативным требованиям к транспортно-эксплуатационным показателям</w:t>
            </w:r>
          </w:p>
        </w:tc>
        <w:tc>
          <w:tcPr>
            <w:tcW w:w="1134" w:type="dxa"/>
            <w:vAlign w:val="center"/>
          </w:tcPr>
          <w:p w:rsidR="00FA5ACB" w:rsidRPr="00A25586" w:rsidRDefault="00FA5ACB" w:rsidP="00C43F4F">
            <w:pPr>
              <w:spacing w:after="0" w:line="240" w:lineRule="auto"/>
              <w:jc w:val="center"/>
              <w:rPr>
                <w:rFonts w:ascii="Times New Roman" w:hAnsi="Times New Roman" w:cs="Times New Roman"/>
                <w:bCs/>
                <w:sz w:val="16"/>
                <w:szCs w:val="16"/>
              </w:rPr>
            </w:pPr>
            <w:r w:rsidRPr="00A25586">
              <w:rPr>
                <w:rFonts w:ascii="Times New Roman" w:hAnsi="Times New Roman" w:cs="Times New Roman"/>
                <w:bCs/>
                <w:sz w:val="16"/>
                <w:szCs w:val="16"/>
              </w:rPr>
              <w:t>%</w:t>
            </w:r>
          </w:p>
        </w:tc>
        <w:tc>
          <w:tcPr>
            <w:tcW w:w="1167" w:type="dxa"/>
            <w:vAlign w:val="center"/>
          </w:tcPr>
          <w:p w:rsidR="00FA5ACB" w:rsidRPr="00A25586" w:rsidRDefault="00FA5ACB" w:rsidP="00C43F4F">
            <w:pPr>
              <w:spacing w:after="0" w:line="240" w:lineRule="auto"/>
              <w:jc w:val="center"/>
              <w:rPr>
                <w:rFonts w:ascii="Times New Roman" w:hAnsi="Times New Roman" w:cs="Times New Roman"/>
                <w:bCs/>
                <w:strike/>
                <w:sz w:val="16"/>
                <w:szCs w:val="16"/>
              </w:rPr>
            </w:pPr>
            <w:r w:rsidRPr="00A25586">
              <w:rPr>
                <w:rFonts w:ascii="Times New Roman" w:hAnsi="Times New Roman" w:cs="Times New Roman"/>
                <w:bCs/>
                <w:sz w:val="16"/>
                <w:szCs w:val="16"/>
              </w:rPr>
              <w:t>50,0</w:t>
            </w:r>
          </w:p>
        </w:tc>
        <w:tc>
          <w:tcPr>
            <w:tcW w:w="1134" w:type="dxa"/>
            <w:vAlign w:val="center"/>
          </w:tcPr>
          <w:p w:rsidR="00FA5ACB" w:rsidRPr="00A25586" w:rsidRDefault="00FA5ACB" w:rsidP="00C43F4F">
            <w:pPr>
              <w:spacing w:after="0" w:line="240" w:lineRule="auto"/>
              <w:jc w:val="center"/>
              <w:rPr>
                <w:rFonts w:ascii="Times New Roman" w:hAnsi="Times New Roman" w:cs="Times New Roman"/>
                <w:bCs/>
                <w:sz w:val="16"/>
                <w:szCs w:val="16"/>
              </w:rPr>
            </w:pPr>
            <w:r w:rsidRPr="00A25586">
              <w:rPr>
                <w:rFonts w:ascii="Times New Roman" w:hAnsi="Times New Roman" w:cs="Times New Roman"/>
                <w:bCs/>
                <w:sz w:val="16"/>
                <w:szCs w:val="16"/>
              </w:rPr>
              <w:t>50,3</w:t>
            </w:r>
          </w:p>
        </w:tc>
      </w:tr>
      <w:tr w:rsidR="00FA5ACB" w:rsidRPr="00A25586" w:rsidTr="00C43F4F">
        <w:trPr>
          <w:cantSplit/>
          <w:trHeight w:val="230"/>
        </w:trPr>
        <w:tc>
          <w:tcPr>
            <w:tcW w:w="7088" w:type="dxa"/>
            <w:vAlign w:val="center"/>
          </w:tcPr>
          <w:p w:rsidR="00FA5ACB" w:rsidRPr="00A25586" w:rsidRDefault="00FA5ACB" w:rsidP="00C43F4F">
            <w:pPr>
              <w:spacing w:after="0" w:line="240" w:lineRule="auto"/>
              <w:rPr>
                <w:rFonts w:ascii="Times New Roman" w:eastAsia="Calibri" w:hAnsi="Times New Roman" w:cs="Times New Roman"/>
                <w:bCs/>
                <w:sz w:val="16"/>
                <w:szCs w:val="16"/>
                <w:lang w:bidi="en-US"/>
              </w:rPr>
            </w:pPr>
            <w:r w:rsidRPr="00A25586">
              <w:rPr>
                <w:rFonts w:ascii="Times New Roman" w:eastAsia="Calibri" w:hAnsi="Times New Roman" w:cs="Times New Roman"/>
                <w:bCs/>
                <w:sz w:val="16"/>
                <w:szCs w:val="16"/>
                <w:lang w:bidi="en-US"/>
              </w:rPr>
              <w:t>Уровень фактической обеспеченности дошкольными образовательными учреждениями (в возрасте до трех лет)</w:t>
            </w:r>
          </w:p>
        </w:tc>
        <w:tc>
          <w:tcPr>
            <w:tcW w:w="1134" w:type="dxa"/>
            <w:vAlign w:val="center"/>
          </w:tcPr>
          <w:p w:rsidR="00FA5ACB" w:rsidRPr="00A25586" w:rsidRDefault="00FA5ACB" w:rsidP="00C43F4F">
            <w:pPr>
              <w:spacing w:after="0" w:line="240" w:lineRule="auto"/>
              <w:jc w:val="center"/>
              <w:rPr>
                <w:rFonts w:ascii="Times New Roman" w:hAnsi="Times New Roman" w:cs="Times New Roman"/>
                <w:bCs/>
                <w:sz w:val="16"/>
                <w:szCs w:val="16"/>
              </w:rPr>
            </w:pPr>
            <w:r w:rsidRPr="00A25586">
              <w:rPr>
                <w:rFonts w:ascii="Times New Roman" w:hAnsi="Times New Roman" w:cs="Times New Roman"/>
                <w:bCs/>
                <w:sz w:val="16"/>
                <w:szCs w:val="16"/>
              </w:rPr>
              <w:t>% от потребности</w:t>
            </w:r>
          </w:p>
        </w:tc>
        <w:tc>
          <w:tcPr>
            <w:tcW w:w="1167" w:type="dxa"/>
            <w:vAlign w:val="center"/>
          </w:tcPr>
          <w:p w:rsidR="00FA5ACB" w:rsidRPr="00A25586" w:rsidRDefault="00FA5ACB" w:rsidP="00C43F4F">
            <w:pPr>
              <w:spacing w:after="0" w:line="240" w:lineRule="auto"/>
              <w:jc w:val="center"/>
              <w:rPr>
                <w:rFonts w:ascii="Times New Roman" w:hAnsi="Times New Roman" w:cs="Times New Roman"/>
                <w:bCs/>
                <w:sz w:val="16"/>
                <w:szCs w:val="16"/>
              </w:rPr>
            </w:pPr>
            <w:r w:rsidRPr="00A25586">
              <w:rPr>
                <w:rFonts w:ascii="Times New Roman" w:hAnsi="Times New Roman" w:cs="Times New Roman"/>
                <w:bCs/>
                <w:sz w:val="16"/>
                <w:szCs w:val="16"/>
              </w:rPr>
              <w:t>100</w:t>
            </w:r>
          </w:p>
        </w:tc>
        <w:tc>
          <w:tcPr>
            <w:tcW w:w="1134" w:type="dxa"/>
            <w:vAlign w:val="center"/>
          </w:tcPr>
          <w:p w:rsidR="00FA5ACB" w:rsidRPr="00A25586" w:rsidRDefault="00FA5ACB" w:rsidP="00C43F4F">
            <w:pPr>
              <w:spacing w:after="0" w:line="240" w:lineRule="auto"/>
              <w:jc w:val="center"/>
              <w:rPr>
                <w:rFonts w:ascii="Times New Roman" w:hAnsi="Times New Roman" w:cs="Times New Roman"/>
                <w:bCs/>
                <w:sz w:val="16"/>
                <w:szCs w:val="16"/>
              </w:rPr>
            </w:pPr>
            <w:r w:rsidRPr="00A25586">
              <w:rPr>
                <w:rFonts w:ascii="Times New Roman" w:hAnsi="Times New Roman" w:cs="Times New Roman"/>
                <w:bCs/>
                <w:sz w:val="16"/>
                <w:szCs w:val="16"/>
              </w:rPr>
              <w:t>100</w:t>
            </w:r>
          </w:p>
        </w:tc>
      </w:tr>
      <w:tr w:rsidR="00FA5ACB" w:rsidRPr="00A25586" w:rsidTr="00C43F4F">
        <w:trPr>
          <w:cantSplit/>
          <w:trHeight w:val="230"/>
        </w:trPr>
        <w:tc>
          <w:tcPr>
            <w:tcW w:w="7088" w:type="dxa"/>
            <w:vAlign w:val="center"/>
          </w:tcPr>
          <w:p w:rsidR="00FA5ACB" w:rsidRPr="00A25586" w:rsidRDefault="00FA5ACB" w:rsidP="00C43F4F">
            <w:pPr>
              <w:spacing w:after="0" w:line="240" w:lineRule="auto"/>
              <w:rPr>
                <w:rFonts w:ascii="Times New Roman" w:eastAsia="Calibri" w:hAnsi="Times New Roman" w:cs="Times New Roman"/>
                <w:bCs/>
                <w:sz w:val="16"/>
                <w:szCs w:val="16"/>
                <w:lang w:bidi="en-US"/>
              </w:rPr>
            </w:pPr>
            <w:r w:rsidRPr="00A25586">
              <w:rPr>
                <w:rFonts w:ascii="Times New Roman" w:eastAsia="Calibri" w:hAnsi="Times New Roman" w:cs="Times New Roman"/>
                <w:bCs/>
                <w:sz w:val="16"/>
                <w:szCs w:val="16"/>
                <w:lang w:bidi="en-US"/>
              </w:rPr>
              <w:t>Уровень фактической обеспеченности учреждениями общего образования детей (в одну смену)</w:t>
            </w:r>
          </w:p>
        </w:tc>
        <w:tc>
          <w:tcPr>
            <w:tcW w:w="1134" w:type="dxa"/>
            <w:vAlign w:val="center"/>
          </w:tcPr>
          <w:p w:rsidR="00FA5ACB" w:rsidRPr="00A25586" w:rsidRDefault="00FA5ACB" w:rsidP="00C43F4F">
            <w:pPr>
              <w:spacing w:after="0" w:line="240" w:lineRule="auto"/>
              <w:jc w:val="center"/>
              <w:rPr>
                <w:rFonts w:ascii="Times New Roman" w:hAnsi="Times New Roman" w:cs="Times New Roman"/>
                <w:bCs/>
                <w:sz w:val="16"/>
                <w:szCs w:val="16"/>
              </w:rPr>
            </w:pPr>
            <w:r w:rsidRPr="00A25586">
              <w:rPr>
                <w:rFonts w:ascii="Times New Roman" w:hAnsi="Times New Roman" w:cs="Times New Roman"/>
                <w:bCs/>
                <w:sz w:val="16"/>
                <w:szCs w:val="16"/>
              </w:rPr>
              <w:t>% от потребности</w:t>
            </w:r>
          </w:p>
        </w:tc>
        <w:tc>
          <w:tcPr>
            <w:tcW w:w="1167" w:type="dxa"/>
            <w:vAlign w:val="center"/>
          </w:tcPr>
          <w:p w:rsidR="00FA5ACB" w:rsidRPr="00A25586" w:rsidRDefault="00FA5ACB" w:rsidP="00C43F4F">
            <w:pPr>
              <w:spacing w:after="0" w:line="240" w:lineRule="auto"/>
              <w:jc w:val="center"/>
              <w:rPr>
                <w:rFonts w:ascii="Times New Roman" w:hAnsi="Times New Roman" w:cs="Times New Roman"/>
                <w:bCs/>
                <w:sz w:val="16"/>
                <w:szCs w:val="16"/>
              </w:rPr>
            </w:pPr>
            <w:r w:rsidRPr="00A25586">
              <w:rPr>
                <w:rFonts w:ascii="Times New Roman" w:hAnsi="Times New Roman" w:cs="Times New Roman"/>
                <w:bCs/>
                <w:sz w:val="16"/>
                <w:szCs w:val="16"/>
              </w:rPr>
              <w:t>100</w:t>
            </w:r>
          </w:p>
        </w:tc>
        <w:tc>
          <w:tcPr>
            <w:tcW w:w="1134" w:type="dxa"/>
            <w:vAlign w:val="center"/>
          </w:tcPr>
          <w:p w:rsidR="00FA5ACB" w:rsidRPr="00A25586" w:rsidRDefault="00FA5ACB" w:rsidP="00C43F4F">
            <w:pPr>
              <w:spacing w:after="0" w:line="240" w:lineRule="auto"/>
              <w:jc w:val="center"/>
              <w:rPr>
                <w:rFonts w:ascii="Times New Roman" w:hAnsi="Times New Roman" w:cs="Times New Roman"/>
                <w:bCs/>
                <w:sz w:val="16"/>
                <w:szCs w:val="16"/>
              </w:rPr>
            </w:pPr>
            <w:r w:rsidRPr="00A25586">
              <w:rPr>
                <w:rFonts w:ascii="Times New Roman" w:hAnsi="Times New Roman" w:cs="Times New Roman"/>
                <w:bCs/>
                <w:sz w:val="16"/>
                <w:szCs w:val="16"/>
              </w:rPr>
              <w:t>100</w:t>
            </w:r>
          </w:p>
        </w:tc>
      </w:tr>
      <w:tr w:rsidR="00FA5ACB" w:rsidRPr="00A25586" w:rsidTr="00C43F4F">
        <w:trPr>
          <w:cantSplit/>
          <w:trHeight w:val="230"/>
        </w:trPr>
        <w:tc>
          <w:tcPr>
            <w:tcW w:w="7088" w:type="dxa"/>
            <w:vAlign w:val="center"/>
          </w:tcPr>
          <w:p w:rsidR="00FA5ACB" w:rsidRPr="00A25586" w:rsidRDefault="00FA5ACB" w:rsidP="00C43F4F">
            <w:pPr>
              <w:spacing w:after="0" w:line="240" w:lineRule="auto"/>
              <w:rPr>
                <w:rFonts w:ascii="Times New Roman" w:hAnsi="Times New Roman" w:cs="Times New Roman"/>
                <w:sz w:val="16"/>
                <w:szCs w:val="16"/>
              </w:rPr>
            </w:pPr>
            <w:r w:rsidRPr="00A25586">
              <w:rPr>
                <w:rFonts w:ascii="Times New Roman" w:hAnsi="Times New Roman" w:cs="Times New Roman"/>
                <w:sz w:val="16"/>
                <w:szCs w:val="16"/>
              </w:rPr>
              <w:t>Доля населения, систематически занимающегося физической культурой и спортом, от общей численности населения</w:t>
            </w:r>
          </w:p>
        </w:tc>
        <w:tc>
          <w:tcPr>
            <w:tcW w:w="1134" w:type="dxa"/>
            <w:vAlign w:val="center"/>
          </w:tcPr>
          <w:p w:rsidR="00FA5ACB" w:rsidRPr="00A25586" w:rsidRDefault="00FA5ACB" w:rsidP="00C43F4F">
            <w:pPr>
              <w:spacing w:after="0" w:line="240" w:lineRule="auto"/>
              <w:jc w:val="center"/>
              <w:rPr>
                <w:rFonts w:ascii="Times New Roman" w:hAnsi="Times New Roman" w:cs="Times New Roman"/>
                <w:bCs/>
                <w:sz w:val="16"/>
                <w:szCs w:val="16"/>
              </w:rPr>
            </w:pPr>
            <w:r w:rsidRPr="00A25586">
              <w:rPr>
                <w:rFonts w:ascii="Times New Roman" w:hAnsi="Times New Roman" w:cs="Times New Roman"/>
                <w:bCs/>
                <w:sz w:val="16"/>
                <w:szCs w:val="16"/>
              </w:rPr>
              <w:t>%</w:t>
            </w:r>
          </w:p>
        </w:tc>
        <w:tc>
          <w:tcPr>
            <w:tcW w:w="1167" w:type="dxa"/>
            <w:vAlign w:val="center"/>
          </w:tcPr>
          <w:p w:rsidR="00FA5ACB" w:rsidRPr="00A25586" w:rsidRDefault="00FA5ACB" w:rsidP="00C43F4F">
            <w:pPr>
              <w:spacing w:after="0" w:line="240" w:lineRule="auto"/>
              <w:jc w:val="center"/>
              <w:rPr>
                <w:rFonts w:ascii="Times New Roman" w:hAnsi="Times New Roman" w:cs="Times New Roman"/>
                <w:bCs/>
                <w:sz w:val="16"/>
                <w:szCs w:val="16"/>
              </w:rPr>
            </w:pPr>
            <w:r w:rsidRPr="00A25586">
              <w:rPr>
                <w:rFonts w:ascii="Times New Roman" w:hAnsi="Times New Roman" w:cs="Times New Roman"/>
                <w:bCs/>
                <w:sz w:val="16"/>
                <w:szCs w:val="16"/>
              </w:rPr>
              <w:t>54,0</w:t>
            </w:r>
          </w:p>
        </w:tc>
        <w:tc>
          <w:tcPr>
            <w:tcW w:w="1134" w:type="dxa"/>
            <w:vAlign w:val="center"/>
          </w:tcPr>
          <w:p w:rsidR="00FA5ACB" w:rsidRPr="00A25586" w:rsidRDefault="00FA5ACB" w:rsidP="00C43F4F">
            <w:pPr>
              <w:spacing w:after="0" w:line="240" w:lineRule="auto"/>
              <w:jc w:val="center"/>
              <w:rPr>
                <w:rFonts w:ascii="Times New Roman" w:hAnsi="Times New Roman" w:cs="Times New Roman"/>
                <w:bCs/>
                <w:sz w:val="16"/>
                <w:szCs w:val="16"/>
              </w:rPr>
            </w:pPr>
            <w:r w:rsidRPr="00A25586">
              <w:rPr>
                <w:rFonts w:ascii="Times New Roman" w:hAnsi="Times New Roman" w:cs="Times New Roman"/>
                <w:bCs/>
                <w:sz w:val="16"/>
                <w:szCs w:val="16"/>
              </w:rPr>
              <w:t>52,0</w:t>
            </w:r>
          </w:p>
        </w:tc>
      </w:tr>
    </w:tbl>
    <w:p w:rsidR="00FA5ACB" w:rsidRPr="00C43F4F" w:rsidRDefault="00FA5ACB" w:rsidP="00C43F4F">
      <w:pPr>
        <w:spacing w:after="0" w:line="240" w:lineRule="auto"/>
        <w:ind w:left="-1276" w:firstLine="283"/>
        <w:jc w:val="both"/>
        <w:rPr>
          <w:rFonts w:ascii="Times New Roman" w:hAnsi="Times New Roman" w:cs="Times New Roman"/>
          <w:b/>
          <w:bCs/>
          <w:sz w:val="20"/>
          <w:szCs w:val="16"/>
        </w:rPr>
      </w:pPr>
      <w:bookmarkStart w:id="59" w:name="_Toc490569814"/>
      <w:bookmarkStart w:id="60" w:name="_Toc498871944"/>
      <w:bookmarkStart w:id="61" w:name="_Toc216106113"/>
    </w:p>
    <w:p w:rsidR="00FA5ACB" w:rsidRPr="00C43F4F" w:rsidRDefault="00FA5ACB" w:rsidP="00C43F4F">
      <w:pPr>
        <w:spacing w:after="0" w:line="240" w:lineRule="auto"/>
        <w:ind w:left="-1276" w:firstLine="283"/>
        <w:jc w:val="both"/>
        <w:rPr>
          <w:rFonts w:ascii="Times New Roman" w:hAnsi="Times New Roman" w:cs="Times New Roman"/>
          <w:b/>
          <w:bCs/>
          <w:sz w:val="20"/>
          <w:szCs w:val="16"/>
        </w:rPr>
      </w:pPr>
      <w:r w:rsidRPr="00C43F4F">
        <w:rPr>
          <w:rFonts w:ascii="Times New Roman" w:hAnsi="Times New Roman" w:cs="Times New Roman"/>
          <w:b/>
          <w:bCs/>
          <w:sz w:val="20"/>
          <w:szCs w:val="16"/>
        </w:rPr>
        <w:t>2.1.3. Виды объектов местного значения муниципального округа, для которых разрабатываются местные нормативы градостроительного проектирования</w:t>
      </w:r>
      <w:bookmarkEnd w:id="59"/>
      <w:bookmarkEnd w:id="60"/>
      <w:bookmarkEnd w:id="61"/>
    </w:p>
    <w:p w:rsidR="00FA5ACB" w:rsidRPr="00C43F4F" w:rsidRDefault="00FA5ACB" w:rsidP="00C43F4F">
      <w:pPr>
        <w:spacing w:after="0" w:line="240" w:lineRule="auto"/>
        <w:ind w:left="-1276" w:firstLine="283"/>
        <w:jc w:val="both"/>
        <w:rPr>
          <w:rFonts w:ascii="Times New Roman" w:hAnsi="Times New Roman" w:cs="Times New Roman"/>
          <w:sz w:val="20"/>
          <w:szCs w:val="16"/>
        </w:rPr>
      </w:pPr>
      <w:r w:rsidRPr="00C43F4F">
        <w:rPr>
          <w:rFonts w:ascii="Times New Roman" w:hAnsi="Times New Roman" w:cs="Times New Roman"/>
          <w:sz w:val="20"/>
          <w:szCs w:val="16"/>
        </w:rPr>
        <w:t>В соответствии с ч. 4 ст. 29.2 Градостроительного кодекса РФ нормативы градостроительного проектирования муниципального округа устанавливают совокупность расчетных показателей минимально допустимого уровня обеспеченности объектами местного значения муниципального округа, относящимися к областям, указанным в пункте 1 части 5 статьи 23 Градостроительного Кодекса, объектами благоустройства территории, иными объектами местного значения муниципального округа населения муниципального округа и расчетных показателей максимально допустимого уровня территориальной доступности таких объектов для населения муниципального округа.</w:t>
      </w:r>
    </w:p>
    <w:p w:rsidR="00FA5ACB" w:rsidRPr="00C43F4F" w:rsidRDefault="00FA5ACB" w:rsidP="00C43F4F">
      <w:pPr>
        <w:spacing w:after="0" w:line="240" w:lineRule="auto"/>
        <w:ind w:left="-1276" w:firstLine="283"/>
        <w:jc w:val="both"/>
        <w:rPr>
          <w:rFonts w:ascii="Times New Roman" w:hAnsi="Times New Roman" w:cs="Times New Roman"/>
          <w:sz w:val="20"/>
          <w:szCs w:val="16"/>
        </w:rPr>
      </w:pPr>
      <w:r w:rsidRPr="00C43F4F">
        <w:rPr>
          <w:rFonts w:ascii="Times New Roman" w:hAnsi="Times New Roman" w:cs="Times New Roman"/>
          <w:sz w:val="20"/>
          <w:szCs w:val="16"/>
        </w:rPr>
        <w:t>Перечень объектов местного значения Поддорского муниципального округа для целей настоящих МНГП подготовлен на основании:</w:t>
      </w:r>
    </w:p>
    <w:p w:rsidR="00FA5ACB" w:rsidRPr="00C43F4F" w:rsidRDefault="00FA5ACB" w:rsidP="00C43F4F">
      <w:pPr>
        <w:spacing w:after="0" w:line="240" w:lineRule="auto"/>
        <w:ind w:left="-1276" w:firstLine="283"/>
        <w:jc w:val="both"/>
        <w:rPr>
          <w:rFonts w:ascii="Times New Roman" w:hAnsi="Times New Roman" w:cs="Times New Roman"/>
          <w:sz w:val="20"/>
          <w:szCs w:val="16"/>
        </w:rPr>
      </w:pPr>
      <w:r w:rsidRPr="00C43F4F">
        <w:rPr>
          <w:rFonts w:ascii="Times New Roman" w:hAnsi="Times New Roman" w:cs="Times New Roman"/>
          <w:sz w:val="20"/>
          <w:szCs w:val="16"/>
        </w:rPr>
        <w:t>статьи 23 Градостроительного кодекса Российской Федерации;</w:t>
      </w:r>
    </w:p>
    <w:p w:rsidR="00FA5ACB" w:rsidRPr="00C43F4F" w:rsidRDefault="00FA5ACB" w:rsidP="00C43F4F">
      <w:pPr>
        <w:spacing w:after="0" w:line="240" w:lineRule="auto"/>
        <w:ind w:left="-1276" w:firstLine="283"/>
        <w:jc w:val="both"/>
        <w:rPr>
          <w:rFonts w:ascii="Times New Roman" w:hAnsi="Times New Roman" w:cs="Times New Roman"/>
          <w:sz w:val="20"/>
          <w:szCs w:val="16"/>
        </w:rPr>
      </w:pPr>
      <w:r w:rsidRPr="00C43F4F">
        <w:rPr>
          <w:rFonts w:ascii="Times New Roman" w:hAnsi="Times New Roman" w:cs="Times New Roman"/>
          <w:sz w:val="20"/>
          <w:szCs w:val="16"/>
        </w:rPr>
        <w:t>статьи 16 Федерального закона от 06.10.2003 № 131-ФЗ «Об общих принципах организации местного самоуправления в Российской Федерации» (далее – Федеральный закон от 06.10.2003 № 131-ФЗ);</w:t>
      </w:r>
    </w:p>
    <w:p w:rsidR="00FA5ACB" w:rsidRPr="00C43F4F" w:rsidRDefault="00FA5ACB" w:rsidP="00C43F4F">
      <w:pPr>
        <w:spacing w:after="0" w:line="240" w:lineRule="auto"/>
        <w:ind w:left="-1276" w:firstLine="283"/>
        <w:jc w:val="both"/>
        <w:rPr>
          <w:rFonts w:ascii="Times New Roman" w:hAnsi="Times New Roman" w:cs="Times New Roman"/>
          <w:bCs/>
          <w:sz w:val="20"/>
          <w:szCs w:val="16"/>
          <w:lang w:eastAsia="ar-SA" w:bidi="en-US"/>
        </w:rPr>
      </w:pPr>
      <w:bookmarkStart w:id="62" w:name="_Hlk88568571"/>
      <w:r w:rsidRPr="00C43F4F">
        <w:rPr>
          <w:rFonts w:ascii="Times New Roman" w:hAnsi="Times New Roman" w:cs="Times New Roman"/>
          <w:bCs/>
          <w:sz w:val="20"/>
          <w:szCs w:val="16"/>
        </w:rPr>
        <w:t>пункта 3 статьи 4-1 о</w:t>
      </w:r>
      <w:r w:rsidRPr="00C43F4F">
        <w:rPr>
          <w:rFonts w:ascii="Times New Roman" w:hAnsi="Times New Roman" w:cs="Times New Roman"/>
          <w:bCs/>
          <w:sz w:val="20"/>
          <w:szCs w:val="16"/>
          <w:lang w:eastAsia="ar-SA" w:bidi="en-US"/>
        </w:rPr>
        <w:t xml:space="preserve">бластного </w:t>
      </w:r>
      <w:r w:rsidRPr="00C43F4F">
        <w:rPr>
          <w:rFonts w:ascii="Times New Roman" w:hAnsi="Times New Roman" w:cs="Times New Roman"/>
          <w:bCs/>
          <w:sz w:val="20"/>
          <w:szCs w:val="16"/>
        </w:rPr>
        <w:t>закона Новгородской области от 14.03.2007 № 57-ОЗ «О регулировании градостроительной деятельности на территории Новгородской области» (ред. от 26.06.2023) (далее – областной закон Новгородской области от 14.03.2007 № 57-ОЗ)</w:t>
      </w:r>
      <w:r w:rsidRPr="00C43F4F">
        <w:rPr>
          <w:rFonts w:ascii="Times New Roman" w:hAnsi="Times New Roman" w:cs="Times New Roman"/>
          <w:bCs/>
          <w:sz w:val="20"/>
          <w:szCs w:val="16"/>
          <w:lang w:eastAsia="ar-SA" w:bidi="en-US"/>
        </w:rPr>
        <w:t>;</w:t>
      </w:r>
    </w:p>
    <w:p w:rsidR="00FA5ACB" w:rsidRPr="00C43F4F" w:rsidRDefault="00FA5ACB" w:rsidP="00C43F4F">
      <w:pPr>
        <w:spacing w:after="0" w:line="240" w:lineRule="auto"/>
        <w:ind w:left="-1276" w:firstLine="283"/>
        <w:jc w:val="both"/>
        <w:rPr>
          <w:rFonts w:ascii="Times New Roman" w:hAnsi="Times New Roman" w:cs="Times New Roman"/>
          <w:sz w:val="20"/>
          <w:szCs w:val="16"/>
        </w:rPr>
      </w:pPr>
      <w:r w:rsidRPr="00C43F4F">
        <w:rPr>
          <w:rFonts w:ascii="Times New Roman" w:hAnsi="Times New Roman" w:cs="Times New Roman"/>
          <w:sz w:val="20"/>
          <w:szCs w:val="16"/>
        </w:rPr>
        <w:lastRenderedPageBreak/>
        <w:t xml:space="preserve">Устава </w:t>
      </w:r>
      <w:r w:rsidRPr="00C43F4F">
        <w:rPr>
          <w:rFonts w:ascii="Times New Roman" w:hAnsi="Times New Roman" w:cs="Times New Roman"/>
          <w:bCs/>
          <w:sz w:val="20"/>
          <w:szCs w:val="16"/>
        </w:rPr>
        <w:t>Поддорского муниципального района</w:t>
      </w:r>
      <w:r w:rsidRPr="00C43F4F">
        <w:rPr>
          <w:rFonts w:ascii="Times New Roman" w:hAnsi="Times New Roman" w:cs="Times New Roman"/>
          <w:sz w:val="20"/>
          <w:szCs w:val="16"/>
        </w:rPr>
        <w:t xml:space="preserve"> </w:t>
      </w:r>
      <w:r w:rsidRPr="00C43F4F">
        <w:rPr>
          <w:rFonts w:ascii="Times New Roman" w:hAnsi="Times New Roman" w:cs="Times New Roman"/>
          <w:bCs/>
          <w:sz w:val="20"/>
          <w:szCs w:val="16"/>
        </w:rPr>
        <w:t>Новгородской области (принято Думой Поддорского муниципального района от 19.12.2005 № 25) (ред. от 11.05.2022)</w:t>
      </w:r>
      <w:r w:rsidRPr="00C43F4F">
        <w:rPr>
          <w:rFonts w:ascii="Times New Roman" w:hAnsi="Times New Roman" w:cs="Times New Roman"/>
          <w:sz w:val="20"/>
          <w:szCs w:val="16"/>
        </w:rPr>
        <w:t>.</w:t>
      </w:r>
    </w:p>
    <w:bookmarkEnd w:id="62"/>
    <w:p w:rsidR="00FA5ACB" w:rsidRPr="00C43F4F" w:rsidRDefault="00FA5ACB" w:rsidP="00C43F4F">
      <w:pPr>
        <w:spacing w:after="0" w:line="240" w:lineRule="auto"/>
        <w:ind w:left="-1276" w:firstLine="283"/>
        <w:jc w:val="both"/>
        <w:rPr>
          <w:rFonts w:ascii="Times New Roman" w:hAnsi="Times New Roman" w:cs="Times New Roman"/>
          <w:sz w:val="20"/>
          <w:szCs w:val="16"/>
        </w:rPr>
      </w:pPr>
      <w:r w:rsidRPr="00C43F4F">
        <w:rPr>
          <w:rFonts w:ascii="Times New Roman" w:hAnsi="Times New Roman" w:cs="Times New Roman"/>
          <w:sz w:val="20"/>
          <w:szCs w:val="16"/>
        </w:rPr>
        <w:t>В качестве базового перечня видов объектов местного значения, в отношении которых разработаны местные нормативы градостроительного проектирования Поддорского муниципального округа, принят перечень видов объектов местного значения муниципального округа, отнесенных к таковым градостроительным законодательством Российской Федерации. В него входят объекты, относящиеся к областям:</w:t>
      </w:r>
    </w:p>
    <w:p w:rsidR="00FA5ACB" w:rsidRPr="00C43F4F" w:rsidRDefault="00FA5ACB" w:rsidP="00C43F4F">
      <w:pPr>
        <w:spacing w:after="0" w:line="240" w:lineRule="auto"/>
        <w:ind w:left="-1276" w:firstLine="283"/>
        <w:jc w:val="both"/>
        <w:rPr>
          <w:rFonts w:ascii="Times New Roman" w:hAnsi="Times New Roman" w:cs="Times New Roman"/>
          <w:sz w:val="20"/>
          <w:szCs w:val="16"/>
        </w:rPr>
      </w:pPr>
      <w:r w:rsidRPr="00C43F4F">
        <w:rPr>
          <w:rFonts w:ascii="Times New Roman" w:hAnsi="Times New Roman" w:cs="Times New Roman"/>
          <w:sz w:val="20"/>
          <w:szCs w:val="16"/>
        </w:rPr>
        <w:t>а) электро-, тепло-, газо- и водоснабжение населения, водоотведение;</w:t>
      </w:r>
    </w:p>
    <w:p w:rsidR="00FA5ACB" w:rsidRPr="00C43F4F" w:rsidRDefault="00FA5ACB" w:rsidP="00C43F4F">
      <w:pPr>
        <w:spacing w:after="0" w:line="240" w:lineRule="auto"/>
        <w:ind w:left="-1276" w:firstLine="283"/>
        <w:jc w:val="both"/>
        <w:rPr>
          <w:rFonts w:ascii="Times New Roman" w:hAnsi="Times New Roman" w:cs="Times New Roman"/>
          <w:sz w:val="20"/>
          <w:szCs w:val="16"/>
        </w:rPr>
      </w:pPr>
      <w:r w:rsidRPr="00C43F4F">
        <w:rPr>
          <w:rFonts w:ascii="Times New Roman" w:hAnsi="Times New Roman" w:cs="Times New Roman"/>
          <w:sz w:val="20"/>
          <w:szCs w:val="16"/>
        </w:rPr>
        <w:t>б) автомобильные дороги местного значения;</w:t>
      </w:r>
    </w:p>
    <w:p w:rsidR="00FA5ACB" w:rsidRPr="00C43F4F" w:rsidRDefault="00FA5ACB" w:rsidP="00C43F4F">
      <w:pPr>
        <w:spacing w:after="0" w:line="240" w:lineRule="auto"/>
        <w:ind w:left="-1276" w:firstLine="283"/>
        <w:jc w:val="both"/>
        <w:rPr>
          <w:rFonts w:ascii="Times New Roman" w:hAnsi="Times New Roman" w:cs="Times New Roman"/>
          <w:sz w:val="20"/>
          <w:szCs w:val="16"/>
        </w:rPr>
      </w:pPr>
      <w:r w:rsidRPr="00C43F4F">
        <w:rPr>
          <w:rFonts w:ascii="Times New Roman" w:hAnsi="Times New Roman" w:cs="Times New Roman"/>
          <w:sz w:val="20"/>
          <w:szCs w:val="16"/>
        </w:rPr>
        <w:t>в) физическая культура и массовый спорт, образование, здравоохранение, обработка, утилизация, обезвреживание, размещение твердых коммунальных отходов;</w:t>
      </w:r>
    </w:p>
    <w:p w:rsidR="00FA5ACB" w:rsidRPr="00C43F4F" w:rsidRDefault="00FA5ACB" w:rsidP="00C43F4F">
      <w:pPr>
        <w:spacing w:after="0" w:line="240" w:lineRule="auto"/>
        <w:ind w:left="-1276" w:firstLine="283"/>
        <w:jc w:val="both"/>
        <w:rPr>
          <w:rFonts w:ascii="Times New Roman" w:hAnsi="Times New Roman" w:cs="Times New Roman"/>
          <w:sz w:val="20"/>
          <w:szCs w:val="16"/>
        </w:rPr>
      </w:pPr>
      <w:r w:rsidRPr="00C43F4F">
        <w:rPr>
          <w:rFonts w:ascii="Times New Roman" w:hAnsi="Times New Roman" w:cs="Times New Roman"/>
          <w:sz w:val="20"/>
          <w:szCs w:val="16"/>
        </w:rPr>
        <w:t>г) иные области в связи с решением вопросов местного значения округа.</w:t>
      </w:r>
    </w:p>
    <w:p w:rsidR="00FA5ACB" w:rsidRPr="00C43F4F" w:rsidRDefault="00FA5ACB" w:rsidP="00C43F4F">
      <w:pPr>
        <w:spacing w:after="0" w:line="240" w:lineRule="auto"/>
        <w:ind w:left="-1276" w:firstLine="283"/>
        <w:jc w:val="both"/>
        <w:rPr>
          <w:rFonts w:ascii="Times New Roman" w:hAnsi="Times New Roman" w:cs="Times New Roman"/>
          <w:bCs/>
          <w:sz w:val="20"/>
          <w:szCs w:val="16"/>
        </w:rPr>
      </w:pPr>
      <w:r w:rsidRPr="00C43F4F">
        <w:rPr>
          <w:rFonts w:ascii="Times New Roman" w:hAnsi="Times New Roman" w:cs="Times New Roman"/>
          <w:sz w:val="20"/>
          <w:szCs w:val="16"/>
        </w:rPr>
        <w:t xml:space="preserve">Данный перечень объектов местного значения муниципального округа полностью соответствует региональному градостроительному законодательству (пункт </w:t>
      </w:r>
      <w:r w:rsidRPr="00C43F4F">
        <w:rPr>
          <w:rFonts w:ascii="Times New Roman" w:hAnsi="Times New Roman" w:cs="Times New Roman"/>
          <w:bCs/>
          <w:sz w:val="20"/>
          <w:szCs w:val="16"/>
        </w:rPr>
        <w:t>3 статьи 4-1 областного закона Новгородской области от 14.03.2007 № 57-ОЗ).</w:t>
      </w:r>
    </w:p>
    <w:p w:rsidR="00FA5ACB" w:rsidRPr="00C43F4F" w:rsidRDefault="00FA5ACB" w:rsidP="00C43F4F">
      <w:pPr>
        <w:spacing w:after="0" w:line="240" w:lineRule="auto"/>
        <w:ind w:left="-1276" w:firstLine="283"/>
        <w:jc w:val="both"/>
        <w:rPr>
          <w:rFonts w:ascii="Times New Roman" w:hAnsi="Times New Roman" w:cs="Times New Roman"/>
          <w:sz w:val="20"/>
          <w:szCs w:val="16"/>
        </w:rPr>
      </w:pPr>
      <w:r w:rsidRPr="00C43F4F">
        <w:rPr>
          <w:rFonts w:ascii="Times New Roman" w:hAnsi="Times New Roman" w:cs="Times New Roman"/>
          <w:sz w:val="20"/>
          <w:szCs w:val="16"/>
        </w:rPr>
        <w:t>Иные области в связи с решением вопросов местного значения муниципального округа определялись в соответствии с Уставом Поддорского муниципального района Новгородской области.</w:t>
      </w:r>
    </w:p>
    <w:p w:rsidR="00FA5ACB" w:rsidRPr="00C43F4F" w:rsidRDefault="00FA5ACB" w:rsidP="00C43F4F">
      <w:pPr>
        <w:spacing w:after="0" w:line="240" w:lineRule="auto"/>
        <w:ind w:left="-1276" w:firstLine="283"/>
        <w:jc w:val="both"/>
        <w:rPr>
          <w:rFonts w:ascii="Times New Roman" w:hAnsi="Times New Roman" w:cs="Times New Roman"/>
          <w:sz w:val="20"/>
          <w:szCs w:val="16"/>
        </w:rPr>
      </w:pPr>
      <w:r w:rsidRPr="00C43F4F">
        <w:rPr>
          <w:rFonts w:ascii="Times New Roman" w:hAnsi="Times New Roman" w:cs="Times New Roman"/>
          <w:sz w:val="20"/>
          <w:szCs w:val="16"/>
        </w:rPr>
        <w:t>Объекты здравоохранения, функционирующие на территории Поддорского муниципального округа, не являются объектами местного значения муниципального округа, относятся к объектам регионального значения. Расчетные показатели для данных объектов устанавливаются в региональных нормативах градостроительного проектирования Новгородской области.</w:t>
      </w:r>
    </w:p>
    <w:p w:rsidR="00FA5ACB" w:rsidRPr="00C43F4F" w:rsidRDefault="00FA5ACB" w:rsidP="00C43F4F">
      <w:pPr>
        <w:spacing w:after="0" w:line="240" w:lineRule="auto"/>
        <w:ind w:left="-1276" w:firstLine="283"/>
        <w:jc w:val="both"/>
        <w:rPr>
          <w:rFonts w:ascii="Times New Roman" w:hAnsi="Times New Roman" w:cs="Times New Roman"/>
          <w:sz w:val="20"/>
          <w:szCs w:val="16"/>
        </w:rPr>
      </w:pPr>
      <w:bookmarkStart w:id="63" w:name="_Toc216106114"/>
      <w:r w:rsidRPr="00C43F4F">
        <w:rPr>
          <w:rFonts w:ascii="Times New Roman" w:hAnsi="Times New Roman" w:cs="Times New Roman"/>
          <w:sz w:val="20"/>
          <w:szCs w:val="16"/>
        </w:rPr>
        <w:t>2.2. Обоснование расчетных показателей объектов местного значения муниципального округа, содержащихся в основной части нормативов градостроительного проектирования</w:t>
      </w:r>
      <w:bookmarkEnd w:id="63"/>
    </w:p>
    <w:p w:rsidR="00FA5ACB" w:rsidRPr="00C43F4F" w:rsidRDefault="00FA5ACB" w:rsidP="00C43F4F">
      <w:pPr>
        <w:spacing w:after="0" w:line="240" w:lineRule="auto"/>
        <w:ind w:left="-1276" w:firstLine="283"/>
        <w:jc w:val="right"/>
        <w:rPr>
          <w:rFonts w:ascii="Times New Roman" w:hAnsi="Times New Roman" w:cs="Times New Roman"/>
          <w:bCs/>
          <w:iCs/>
          <w:sz w:val="20"/>
          <w:szCs w:val="16"/>
        </w:rPr>
      </w:pPr>
      <w:r w:rsidRPr="00C43F4F">
        <w:rPr>
          <w:rFonts w:ascii="Times New Roman" w:hAnsi="Times New Roman" w:cs="Times New Roman"/>
          <w:bCs/>
          <w:iCs/>
          <w:sz w:val="20"/>
          <w:szCs w:val="16"/>
        </w:rPr>
        <w:t>Таблица 2.6.</w:t>
      </w:r>
    </w:p>
    <w:p w:rsidR="00FA5ACB" w:rsidRPr="00C43F4F" w:rsidRDefault="00FA5ACB" w:rsidP="00C43F4F">
      <w:pPr>
        <w:spacing w:after="0" w:line="240" w:lineRule="auto"/>
        <w:ind w:left="-1276" w:firstLine="283"/>
        <w:jc w:val="center"/>
        <w:rPr>
          <w:rFonts w:ascii="Times New Roman" w:hAnsi="Times New Roman" w:cs="Times New Roman"/>
          <w:sz w:val="20"/>
          <w:szCs w:val="16"/>
        </w:rPr>
      </w:pPr>
      <w:r w:rsidRPr="00C43F4F">
        <w:rPr>
          <w:rFonts w:ascii="Times New Roman" w:hAnsi="Times New Roman" w:cs="Times New Roman"/>
          <w:sz w:val="20"/>
          <w:szCs w:val="16"/>
        </w:rPr>
        <w:t>Объекты местного значения муниципального округа в электро-, тепло-, газо- и водоснабжения населения, водоотведения</w:t>
      </w:r>
    </w:p>
    <w:tbl>
      <w:tblPr>
        <w:tblW w:w="10528" w:type="dxa"/>
        <w:tblInd w:w="-12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1403"/>
        <w:gridCol w:w="3984"/>
        <w:gridCol w:w="5141"/>
      </w:tblGrid>
      <w:tr w:rsidR="00FA5ACB" w:rsidRPr="00A25586" w:rsidTr="00C43F4F">
        <w:trPr>
          <w:trHeight w:val="20"/>
        </w:trPr>
        <w:tc>
          <w:tcPr>
            <w:tcW w:w="1403" w:type="dxa"/>
            <w:vAlign w:val="center"/>
          </w:tcPr>
          <w:p w:rsidR="00FA5ACB" w:rsidRPr="00A25586" w:rsidRDefault="00FA5ACB" w:rsidP="00C43F4F">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Наименование вида объекта</w:t>
            </w:r>
          </w:p>
        </w:tc>
        <w:tc>
          <w:tcPr>
            <w:tcW w:w="3984" w:type="dxa"/>
            <w:tcBorders>
              <w:bottom w:val="single" w:sz="4" w:space="0" w:color="auto"/>
            </w:tcBorders>
            <w:vAlign w:val="center"/>
          </w:tcPr>
          <w:p w:rsidR="00FA5ACB" w:rsidRPr="00A25586" w:rsidRDefault="00FA5ACB" w:rsidP="00C43F4F">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Тип расчетного показателя</w:t>
            </w:r>
          </w:p>
        </w:tc>
        <w:tc>
          <w:tcPr>
            <w:tcW w:w="5141" w:type="dxa"/>
            <w:vAlign w:val="center"/>
          </w:tcPr>
          <w:p w:rsidR="00FA5ACB" w:rsidRPr="00A25586" w:rsidRDefault="00FA5ACB" w:rsidP="00C43F4F">
            <w:pPr>
              <w:spacing w:after="0" w:line="240" w:lineRule="auto"/>
              <w:jc w:val="center"/>
              <w:rPr>
                <w:rFonts w:ascii="Times New Roman" w:hAnsi="Times New Roman" w:cs="Times New Roman"/>
                <w:b/>
                <w:iCs/>
                <w:sz w:val="16"/>
                <w:szCs w:val="16"/>
              </w:rPr>
            </w:pPr>
            <w:r w:rsidRPr="00A25586">
              <w:rPr>
                <w:rFonts w:ascii="Times New Roman" w:hAnsi="Times New Roman" w:cs="Times New Roman"/>
                <w:b/>
                <w:iCs/>
                <w:sz w:val="16"/>
                <w:szCs w:val="16"/>
              </w:rPr>
              <w:t>Обоснование расчетного показателя</w:t>
            </w:r>
          </w:p>
        </w:tc>
      </w:tr>
      <w:tr w:rsidR="00FA5ACB" w:rsidRPr="00A25586" w:rsidTr="00C43F4F">
        <w:trPr>
          <w:trHeight w:val="20"/>
        </w:trPr>
        <w:tc>
          <w:tcPr>
            <w:tcW w:w="1403" w:type="dxa"/>
            <w:vMerge w:val="restart"/>
            <w:tcBorders>
              <w:right w:val="single" w:sz="4" w:space="0" w:color="auto"/>
            </w:tcBorders>
            <w:vAlign w:val="center"/>
          </w:tcPr>
          <w:p w:rsidR="00FA5ACB" w:rsidRPr="00A25586" w:rsidRDefault="00FA5ACB" w:rsidP="00C43F4F">
            <w:pPr>
              <w:spacing w:after="0" w:line="240" w:lineRule="auto"/>
              <w:jc w:val="center"/>
              <w:rPr>
                <w:rFonts w:ascii="Times New Roman" w:hAnsi="Times New Roman" w:cs="Times New Roman"/>
                <w:iCs/>
                <w:sz w:val="16"/>
                <w:szCs w:val="16"/>
              </w:rPr>
            </w:pPr>
            <w:r w:rsidRPr="00A25586">
              <w:rPr>
                <w:rFonts w:ascii="Times New Roman" w:hAnsi="Times New Roman" w:cs="Times New Roman"/>
                <w:sz w:val="16"/>
                <w:szCs w:val="16"/>
              </w:rPr>
              <w:t>Объекты электропотребления</w:t>
            </w:r>
          </w:p>
        </w:tc>
        <w:tc>
          <w:tcPr>
            <w:tcW w:w="3984" w:type="dxa"/>
            <w:tcBorders>
              <w:top w:val="single" w:sz="4" w:space="0" w:color="auto"/>
              <w:left w:val="single" w:sz="4" w:space="0" w:color="auto"/>
              <w:bottom w:val="single" w:sz="4" w:space="0" w:color="auto"/>
              <w:right w:val="single" w:sz="4" w:space="0" w:color="auto"/>
            </w:tcBorders>
            <w:vAlign w:val="center"/>
          </w:tcPr>
          <w:p w:rsidR="00FA5ACB" w:rsidRPr="00A25586" w:rsidRDefault="00FA5ACB" w:rsidP="00C43F4F">
            <w:pPr>
              <w:spacing w:after="0" w:line="240" w:lineRule="auto"/>
              <w:jc w:val="center"/>
              <w:rPr>
                <w:rFonts w:ascii="Times New Roman" w:hAnsi="Times New Roman" w:cs="Times New Roman"/>
                <w:iCs/>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5141" w:type="dxa"/>
            <w:tcBorders>
              <w:left w:val="single" w:sz="4" w:space="0" w:color="auto"/>
            </w:tcBorders>
            <w:vAlign w:val="center"/>
          </w:tcPr>
          <w:p w:rsidR="00FA5ACB" w:rsidRPr="00A25586" w:rsidRDefault="00FA5ACB" w:rsidP="00C43F4F">
            <w:pPr>
              <w:spacing w:after="0" w:line="240" w:lineRule="auto"/>
              <w:jc w:val="center"/>
              <w:rPr>
                <w:rFonts w:ascii="Times New Roman" w:hAnsi="Times New Roman" w:cs="Times New Roman"/>
                <w:iCs/>
                <w:sz w:val="16"/>
                <w:szCs w:val="16"/>
              </w:rPr>
            </w:pPr>
            <w:r w:rsidRPr="00A25586">
              <w:rPr>
                <w:rFonts w:ascii="Times New Roman" w:hAnsi="Times New Roman" w:cs="Times New Roman"/>
                <w:sz w:val="16"/>
                <w:szCs w:val="16"/>
              </w:rPr>
              <w:t>Объем электропотребления принят в соответствии с приложением «Л» СП 42.13330.2016.</w:t>
            </w:r>
          </w:p>
        </w:tc>
      </w:tr>
      <w:tr w:rsidR="00FA5ACB" w:rsidRPr="00A25586" w:rsidTr="00C43F4F">
        <w:trPr>
          <w:trHeight w:val="20"/>
        </w:trPr>
        <w:tc>
          <w:tcPr>
            <w:tcW w:w="1403" w:type="dxa"/>
            <w:vMerge/>
            <w:vAlign w:val="center"/>
          </w:tcPr>
          <w:p w:rsidR="00FA5ACB" w:rsidRPr="00A25586" w:rsidRDefault="00FA5ACB" w:rsidP="00C43F4F">
            <w:pPr>
              <w:spacing w:after="0" w:line="240" w:lineRule="auto"/>
              <w:jc w:val="center"/>
              <w:rPr>
                <w:rFonts w:ascii="Times New Roman" w:hAnsi="Times New Roman" w:cs="Times New Roman"/>
                <w:iCs/>
                <w:sz w:val="16"/>
                <w:szCs w:val="16"/>
              </w:rPr>
            </w:pPr>
          </w:p>
        </w:tc>
        <w:tc>
          <w:tcPr>
            <w:tcW w:w="3984" w:type="dxa"/>
            <w:tcBorders>
              <w:top w:val="single" w:sz="4" w:space="0" w:color="auto"/>
            </w:tcBorders>
            <w:vAlign w:val="center"/>
          </w:tcPr>
          <w:p w:rsidR="00FA5ACB" w:rsidRPr="00A25586" w:rsidRDefault="00FA5ACB" w:rsidP="00C43F4F">
            <w:pPr>
              <w:spacing w:after="0" w:line="240" w:lineRule="auto"/>
              <w:jc w:val="center"/>
              <w:rPr>
                <w:rFonts w:ascii="Times New Roman" w:hAnsi="Times New Roman" w:cs="Times New Roman"/>
                <w:iCs/>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5141" w:type="dxa"/>
            <w:vAlign w:val="center"/>
          </w:tcPr>
          <w:p w:rsidR="00FA5ACB" w:rsidRPr="00A25586" w:rsidRDefault="00FA5ACB" w:rsidP="00C43F4F">
            <w:pPr>
              <w:spacing w:after="0" w:line="240" w:lineRule="auto"/>
              <w:jc w:val="center"/>
              <w:rPr>
                <w:rFonts w:ascii="Times New Roman" w:hAnsi="Times New Roman" w:cs="Times New Roman"/>
                <w:iCs/>
                <w:sz w:val="16"/>
                <w:szCs w:val="16"/>
              </w:rPr>
            </w:pPr>
            <w:r w:rsidRPr="00A25586">
              <w:rPr>
                <w:rFonts w:ascii="Times New Roman" w:hAnsi="Times New Roman" w:cs="Times New Roman"/>
                <w:sz w:val="16"/>
                <w:szCs w:val="16"/>
              </w:rPr>
              <w:t>Не нормируется</w:t>
            </w:r>
          </w:p>
        </w:tc>
      </w:tr>
      <w:tr w:rsidR="00FA5ACB" w:rsidRPr="00A25586" w:rsidTr="00C43F4F">
        <w:trPr>
          <w:trHeight w:val="20"/>
        </w:trPr>
        <w:tc>
          <w:tcPr>
            <w:tcW w:w="1403" w:type="dxa"/>
            <w:vMerge w:val="restart"/>
            <w:vAlign w:val="center"/>
          </w:tcPr>
          <w:p w:rsidR="00FA5ACB" w:rsidRPr="00A25586" w:rsidRDefault="00FA5ACB" w:rsidP="00C43F4F">
            <w:pPr>
              <w:spacing w:after="0" w:line="240" w:lineRule="auto"/>
              <w:jc w:val="center"/>
              <w:rPr>
                <w:rFonts w:ascii="Times New Roman" w:hAnsi="Times New Roman" w:cs="Times New Roman"/>
                <w:iCs/>
                <w:sz w:val="16"/>
                <w:szCs w:val="16"/>
              </w:rPr>
            </w:pPr>
            <w:r w:rsidRPr="00A25586">
              <w:rPr>
                <w:rFonts w:ascii="Times New Roman" w:hAnsi="Times New Roman" w:cs="Times New Roman"/>
                <w:sz w:val="16"/>
                <w:szCs w:val="16"/>
              </w:rPr>
              <w:t>Объекты теплоснабжения</w:t>
            </w:r>
          </w:p>
        </w:tc>
        <w:tc>
          <w:tcPr>
            <w:tcW w:w="3984" w:type="dxa"/>
            <w:vAlign w:val="center"/>
          </w:tcPr>
          <w:p w:rsidR="00FA5ACB" w:rsidRPr="00A25586" w:rsidRDefault="00FA5ACB" w:rsidP="00C43F4F">
            <w:pPr>
              <w:spacing w:after="0" w:line="240" w:lineRule="auto"/>
              <w:jc w:val="center"/>
              <w:rPr>
                <w:rFonts w:ascii="Times New Roman" w:hAnsi="Times New Roman" w:cs="Times New Roman"/>
                <w:iCs/>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5141" w:type="dxa"/>
            <w:vAlign w:val="center"/>
          </w:tcPr>
          <w:p w:rsidR="00FA5ACB" w:rsidRPr="00A25586" w:rsidRDefault="00FA5ACB" w:rsidP="00C43F4F">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Расход тепловой энергии на отопление и вентиляцию здания принят в соответствии с таблицами 14 и 15 СП 50.13330.2024.</w:t>
            </w:r>
          </w:p>
          <w:p w:rsidR="00FA5ACB" w:rsidRPr="00A25586" w:rsidRDefault="00FA5ACB" w:rsidP="00C43F4F">
            <w:pPr>
              <w:spacing w:after="0" w:line="240" w:lineRule="auto"/>
              <w:jc w:val="center"/>
              <w:rPr>
                <w:rFonts w:ascii="Times New Roman" w:hAnsi="Times New Roman" w:cs="Times New Roman"/>
                <w:iCs/>
                <w:sz w:val="16"/>
                <w:szCs w:val="16"/>
              </w:rPr>
            </w:pPr>
            <w:r w:rsidRPr="00A25586">
              <w:rPr>
                <w:rFonts w:ascii="Times New Roman" w:hAnsi="Times New Roman" w:cs="Times New Roman"/>
                <w:sz w:val="16"/>
                <w:szCs w:val="16"/>
              </w:rPr>
              <w:t>Размер земельного участка в соответствии с п.12.27 (таб. 12.4) СП 42.13330.2016.</w:t>
            </w:r>
          </w:p>
        </w:tc>
      </w:tr>
      <w:tr w:rsidR="00FA5ACB" w:rsidRPr="00A25586" w:rsidTr="00C43F4F">
        <w:trPr>
          <w:trHeight w:val="20"/>
        </w:trPr>
        <w:tc>
          <w:tcPr>
            <w:tcW w:w="1403" w:type="dxa"/>
            <w:vMerge/>
            <w:vAlign w:val="center"/>
          </w:tcPr>
          <w:p w:rsidR="00FA5ACB" w:rsidRPr="00A25586" w:rsidRDefault="00FA5ACB" w:rsidP="00C43F4F">
            <w:pPr>
              <w:spacing w:after="0" w:line="240" w:lineRule="auto"/>
              <w:jc w:val="center"/>
              <w:rPr>
                <w:rFonts w:ascii="Times New Roman" w:hAnsi="Times New Roman" w:cs="Times New Roman"/>
                <w:iCs/>
                <w:sz w:val="16"/>
                <w:szCs w:val="16"/>
              </w:rPr>
            </w:pPr>
          </w:p>
        </w:tc>
        <w:tc>
          <w:tcPr>
            <w:tcW w:w="3984" w:type="dxa"/>
            <w:vAlign w:val="center"/>
          </w:tcPr>
          <w:p w:rsidR="00FA5ACB" w:rsidRPr="00A25586" w:rsidRDefault="00FA5ACB" w:rsidP="00C43F4F">
            <w:pPr>
              <w:spacing w:after="0" w:line="240" w:lineRule="auto"/>
              <w:jc w:val="center"/>
              <w:rPr>
                <w:rFonts w:ascii="Times New Roman" w:hAnsi="Times New Roman" w:cs="Times New Roman"/>
                <w:iCs/>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5141" w:type="dxa"/>
            <w:vAlign w:val="center"/>
          </w:tcPr>
          <w:p w:rsidR="00FA5ACB" w:rsidRPr="00A25586" w:rsidRDefault="00FA5ACB" w:rsidP="00C43F4F">
            <w:pPr>
              <w:spacing w:after="0" w:line="240" w:lineRule="auto"/>
              <w:jc w:val="center"/>
              <w:rPr>
                <w:rFonts w:ascii="Times New Roman" w:hAnsi="Times New Roman" w:cs="Times New Roman"/>
                <w:iCs/>
                <w:sz w:val="16"/>
                <w:szCs w:val="16"/>
              </w:rPr>
            </w:pPr>
            <w:r w:rsidRPr="00A25586">
              <w:rPr>
                <w:rFonts w:ascii="Times New Roman" w:hAnsi="Times New Roman" w:cs="Times New Roman"/>
                <w:sz w:val="16"/>
                <w:szCs w:val="16"/>
              </w:rPr>
              <w:t>Не нормируется</w:t>
            </w:r>
          </w:p>
        </w:tc>
      </w:tr>
      <w:tr w:rsidR="00FA5ACB" w:rsidRPr="00A25586" w:rsidTr="00C43F4F">
        <w:trPr>
          <w:trHeight w:val="20"/>
        </w:trPr>
        <w:tc>
          <w:tcPr>
            <w:tcW w:w="1403" w:type="dxa"/>
            <w:vMerge w:val="restart"/>
            <w:vAlign w:val="center"/>
          </w:tcPr>
          <w:p w:rsidR="00FA5ACB" w:rsidRPr="00A25586" w:rsidRDefault="00FA5ACB" w:rsidP="00C43F4F">
            <w:pPr>
              <w:spacing w:after="0" w:line="240" w:lineRule="auto"/>
              <w:jc w:val="center"/>
              <w:rPr>
                <w:rFonts w:ascii="Times New Roman" w:hAnsi="Times New Roman" w:cs="Times New Roman"/>
                <w:iCs/>
                <w:sz w:val="16"/>
                <w:szCs w:val="16"/>
              </w:rPr>
            </w:pPr>
            <w:r w:rsidRPr="00A25586">
              <w:rPr>
                <w:rFonts w:ascii="Times New Roman" w:hAnsi="Times New Roman" w:cs="Times New Roman"/>
                <w:sz w:val="16"/>
                <w:szCs w:val="16"/>
              </w:rPr>
              <w:t>Объекты газоснабжения</w:t>
            </w:r>
          </w:p>
        </w:tc>
        <w:tc>
          <w:tcPr>
            <w:tcW w:w="3984" w:type="dxa"/>
            <w:vAlign w:val="center"/>
          </w:tcPr>
          <w:p w:rsidR="00FA5ACB" w:rsidRPr="00A25586" w:rsidRDefault="00FA5ACB" w:rsidP="00C43F4F">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5141" w:type="dxa"/>
            <w:vAlign w:val="center"/>
          </w:tcPr>
          <w:p w:rsidR="00FA5ACB" w:rsidRPr="00A25586" w:rsidRDefault="00FA5ACB" w:rsidP="00C43F4F">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Объем газопотребления принят в соответствии с п. 3.12 СП 42-101-2003.</w:t>
            </w:r>
          </w:p>
          <w:p w:rsidR="00FA5ACB" w:rsidRPr="00A25586" w:rsidRDefault="00FA5ACB" w:rsidP="00C43F4F">
            <w:pPr>
              <w:spacing w:after="0" w:line="240" w:lineRule="auto"/>
              <w:jc w:val="center"/>
              <w:rPr>
                <w:rFonts w:ascii="Times New Roman" w:hAnsi="Times New Roman" w:cs="Times New Roman"/>
                <w:strike/>
                <w:sz w:val="16"/>
                <w:szCs w:val="16"/>
              </w:rPr>
            </w:pPr>
          </w:p>
        </w:tc>
      </w:tr>
      <w:tr w:rsidR="00FA5ACB" w:rsidRPr="00A25586" w:rsidTr="00C43F4F">
        <w:trPr>
          <w:trHeight w:val="20"/>
        </w:trPr>
        <w:tc>
          <w:tcPr>
            <w:tcW w:w="1403" w:type="dxa"/>
            <w:vMerge/>
            <w:vAlign w:val="center"/>
          </w:tcPr>
          <w:p w:rsidR="00FA5ACB" w:rsidRPr="00A25586" w:rsidRDefault="00FA5ACB" w:rsidP="00C43F4F">
            <w:pPr>
              <w:spacing w:after="0" w:line="240" w:lineRule="auto"/>
              <w:jc w:val="center"/>
              <w:rPr>
                <w:rFonts w:ascii="Times New Roman" w:hAnsi="Times New Roman" w:cs="Times New Roman"/>
                <w:sz w:val="16"/>
                <w:szCs w:val="16"/>
              </w:rPr>
            </w:pPr>
          </w:p>
        </w:tc>
        <w:tc>
          <w:tcPr>
            <w:tcW w:w="3984" w:type="dxa"/>
            <w:vAlign w:val="center"/>
          </w:tcPr>
          <w:p w:rsidR="00FA5ACB" w:rsidRPr="00A25586" w:rsidRDefault="00FA5ACB" w:rsidP="00C43F4F">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5141" w:type="dxa"/>
            <w:vAlign w:val="center"/>
          </w:tcPr>
          <w:p w:rsidR="00FA5ACB" w:rsidRPr="00A25586" w:rsidRDefault="00FA5ACB" w:rsidP="00C43F4F">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Не нормируется</w:t>
            </w:r>
          </w:p>
        </w:tc>
      </w:tr>
      <w:tr w:rsidR="00FA5ACB" w:rsidRPr="00A25586" w:rsidTr="00C43F4F">
        <w:trPr>
          <w:trHeight w:val="20"/>
        </w:trPr>
        <w:tc>
          <w:tcPr>
            <w:tcW w:w="1403" w:type="dxa"/>
            <w:vMerge w:val="restart"/>
            <w:vAlign w:val="center"/>
          </w:tcPr>
          <w:p w:rsidR="00FA5ACB" w:rsidRPr="00A25586" w:rsidRDefault="00FA5ACB" w:rsidP="00C43F4F">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Объекты водоснабжения</w:t>
            </w:r>
          </w:p>
        </w:tc>
        <w:tc>
          <w:tcPr>
            <w:tcW w:w="3984" w:type="dxa"/>
            <w:vAlign w:val="center"/>
          </w:tcPr>
          <w:p w:rsidR="00FA5ACB" w:rsidRPr="00A25586" w:rsidRDefault="00FA5ACB" w:rsidP="00C43F4F">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5141" w:type="dxa"/>
            <w:vAlign w:val="center"/>
          </w:tcPr>
          <w:p w:rsidR="00FA5ACB" w:rsidRPr="00A25586" w:rsidRDefault="00FA5ACB" w:rsidP="00C43F4F">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Объем водопотребления принят в соответствии с п. 5.1 СП 31.13330.2021.</w:t>
            </w:r>
          </w:p>
          <w:p w:rsidR="00FA5ACB" w:rsidRPr="00A25586" w:rsidRDefault="00FA5ACB" w:rsidP="00C43F4F">
            <w:pPr>
              <w:spacing w:after="0" w:line="240" w:lineRule="auto"/>
              <w:jc w:val="center"/>
              <w:rPr>
                <w:rFonts w:ascii="Times New Roman" w:hAnsi="Times New Roman" w:cs="Times New Roman"/>
                <w:sz w:val="16"/>
                <w:szCs w:val="16"/>
              </w:rPr>
            </w:pPr>
            <w:r w:rsidRPr="00A25586">
              <w:rPr>
                <w:rFonts w:ascii="Times New Roman" w:hAnsi="Times New Roman" w:cs="Times New Roman"/>
                <w:iCs/>
                <w:sz w:val="16"/>
                <w:szCs w:val="16"/>
              </w:rPr>
              <w:t>Размер земельного участка для размещения станции очистки воды принят в соответствии с п.</w:t>
            </w:r>
            <w:r w:rsidRPr="00A25586">
              <w:rPr>
                <w:rFonts w:ascii="Times New Roman" w:hAnsi="Times New Roman" w:cs="Times New Roman"/>
                <w:iCs/>
                <w:strike/>
                <w:sz w:val="16"/>
                <w:szCs w:val="16"/>
              </w:rPr>
              <w:t xml:space="preserve"> </w:t>
            </w:r>
            <w:r w:rsidRPr="00A25586">
              <w:rPr>
                <w:rFonts w:ascii="Times New Roman" w:hAnsi="Times New Roman" w:cs="Times New Roman"/>
                <w:iCs/>
                <w:sz w:val="16"/>
                <w:szCs w:val="16"/>
              </w:rPr>
              <w:t>12.4 СП 42.13330.2016 «СНиП 2.07.01-89* «Градостроительство. Планировка и застройка городских и сельских поселений».</w:t>
            </w:r>
          </w:p>
        </w:tc>
      </w:tr>
      <w:tr w:rsidR="00FA5ACB" w:rsidRPr="00A25586" w:rsidTr="00C43F4F">
        <w:trPr>
          <w:trHeight w:val="20"/>
        </w:trPr>
        <w:tc>
          <w:tcPr>
            <w:tcW w:w="1403" w:type="dxa"/>
            <w:vMerge/>
            <w:vAlign w:val="center"/>
          </w:tcPr>
          <w:p w:rsidR="00FA5ACB" w:rsidRPr="00A25586" w:rsidRDefault="00FA5ACB" w:rsidP="00C43F4F">
            <w:pPr>
              <w:spacing w:after="0" w:line="240" w:lineRule="auto"/>
              <w:jc w:val="center"/>
              <w:rPr>
                <w:rFonts w:ascii="Times New Roman" w:hAnsi="Times New Roman" w:cs="Times New Roman"/>
                <w:sz w:val="16"/>
                <w:szCs w:val="16"/>
              </w:rPr>
            </w:pPr>
          </w:p>
        </w:tc>
        <w:tc>
          <w:tcPr>
            <w:tcW w:w="3984" w:type="dxa"/>
            <w:vAlign w:val="center"/>
          </w:tcPr>
          <w:p w:rsidR="00FA5ACB" w:rsidRPr="00A25586" w:rsidRDefault="00FA5ACB" w:rsidP="00C43F4F">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5141" w:type="dxa"/>
            <w:vAlign w:val="center"/>
          </w:tcPr>
          <w:p w:rsidR="00FA5ACB" w:rsidRPr="00A25586" w:rsidRDefault="00FA5ACB" w:rsidP="00C43F4F">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Не нормируется</w:t>
            </w:r>
          </w:p>
        </w:tc>
      </w:tr>
      <w:tr w:rsidR="00FA5ACB" w:rsidRPr="00A25586" w:rsidTr="00C43F4F">
        <w:trPr>
          <w:trHeight w:val="20"/>
        </w:trPr>
        <w:tc>
          <w:tcPr>
            <w:tcW w:w="1403" w:type="dxa"/>
            <w:vMerge w:val="restart"/>
            <w:vAlign w:val="center"/>
          </w:tcPr>
          <w:p w:rsidR="00FA5ACB" w:rsidRPr="00A25586" w:rsidRDefault="00FA5ACB" w:rsidP="00C43F4F">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Объекты водоотведения</w:t>
            </w:r>
          </w:p>
        </w:tc>
        <w:tc>
          <w:tcPr>
            <w:tcW w:w="3984" w:type="dxa"/>
            <w:vAlign w:val="center"/>
          </w:tcPr>
          <w:p w:rsidR="00FA5ACB" w:rsidRPr="00A25586" w:rsidRDefault="00FA5ACB" w:rsidP="00C43F4F">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5141" w:type="dxa"/>
            <w:vAlign w:val="center"/>
          </w:tcPr>
          <w:p w:rsidR="00FA5ACB" w:rsidRPr="00A25586" w:rsidRDefault="00FA5ACB" w:rsidP="00C43F4F">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Объем водоотведения принят в соответствии с п. 5.1.1 СП 32.13330.2018 в размере 100% водопотребления.</w:t>
            </w:r>
          </w:p>
          <w:p w:rsidR="00FA5ACB" w:rsidRPr="00A25586" w:rsidRDefault="00FA5ACB" w:rsidP="00C43F4F">
            <w:pPr>
              <w:spacing w:after="0" w:line="240" w:lineRule="auto"/>
              <w:jc w:val="center"/>
              <w:rPr>
                <w:rFonts w:ascii="Times New Roman" w:hAnsi="Times New Roman" w:cs="Times New Roman"/>
                <w:sz w:val="16"/>
                <w:szCs w:val="16"/>
              </w:rPr>
            </w:pPr>
            <w:r w:rsidRPr="00A25586">
              <w:rPr>
                <w:rFonts w:ascii="Times New Roman" w:hAnsi="Times New Roman" w:cs="Times New Roman"/>
                <w:iCs/>
                <w:sz w:val="16"/>
                <w:szCs w:val="16"/>
              </w:rPr>
              <w:t>Размер земельного участка для размещения очистных сооружений канализации принят в соответствии с таб. 12.1 п.12.5, п. 12.6 СП 42.13330.2016 «СНиП 2.07.01-89* «Градостроительство. Планировка и застройка городских и сельских поселений».</w:t>
            </w:r>
          </w:p>
        </w:tc>
      </w:tr>
      <w:tr w:rsidR="00FA5ACB" w:rsidRPr="00A25586" w:rsidTr="00C43F4F">
        <w:trPr>
          <w:trHeight w:val="20"/>
        </w:trPr>
        <w:tc>
          <w:tcPr>
            <w:tcW w:w="1403" w:type="dxa"/>
            <w:vMerge/>
            <w:vAlign w:val="center"/>
          </w:tcPr>
          <w:p w:rsidR="00FA5ACB" w:rsidRPr="00A25586" w:rsidRDefault="00FA5ACB" w:rsidP="00C43F4F">
            <w:pPr>
              <w:spacing w:after="0" w:line="240" w:lineRule="auto"/>
              <w:jc w:val="center"/>
              <w:rPr>
                <w:rFonts w:ascii="Times New Roman" w:hAnsi="Times New Roman" w:cs="Times New Roman"/>
                <w:sz w:val="16"/>
                <w:szCs w:val="16"/>
              </w:rPr>
            </w:pPr>
          </w:p>
        </w:tc>
        <w:tc>
          <w:tcPr>
            <w:tcW w:w="3984" w:type="dxa"/>
            <w:vAlign w:val="center"/>
          </w:tcPr>
          <w:p w:rsidR="00FA5ACB" w:rsidRPr="00A25586" w:rsidRDefault="00FA5ACB" w:rsidP="00C43F4F">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5141" w:type="dxa"/>
            <w:vAlign w:val="center"/>
          </w:tcPr>
          <w:p w:rsidR="00FA5ACB" w:rsidRPr="00A25586" w:rsidRDefault="00FA5ACB" w:rsidP="00C43F4F">
            <w:pPr>
              <w:spacing w:after="0" w:line="240" w:lineRule="auto"/>
              <w:jc w:val="center"/>
              <w:rPr>
                <w:rFonts w:ascii="Times New Roman" w:hAnsi="Times New Roman" w:cs="Times New Roman"/>
                <w:sz w:val="16"/>
                <w:szCs w:val="16"/>
              </w:rPr>
            </w:pPr>
            <w:r w:rsidRPr="00A25586">
              <w:rPr>
                <w:rFonts w:ascii="Times New Roman" w:hAnsi="Times New Roman" w:cs="Times New Roman"/>
                <w:sz w:val="16"/>
                <w:szCs w:val="16"/>
              </w:rPr>
              <w:t>Не нормируется</w:t>
            </w:r>
          </w:p>
        </w:tc>
      </w:tr>
    </w:tbl>
    <w:p w:rsidR="00FA5ACB" w:rsidRPr="00C43F4F" w:rsidRDefault="00FA5ACB" w:rsidP="00C43F4F">
      <w:pPr>
        <w:spacing w:after="0" w:line="240" w:lineRule="auto"/>
        <w:ind w:left="-1276" w:firstLine="283"/>
        <w:jc w:val="right"/>
        <w:rPr>
          <w:rFonts w:ascii="Times New Roman" w:hAnsi="Times New Roman" w:cs="Times New Roman"/>
          <w:bCs/>
          <w:iCs/>
          <w:sz w:val="20"/>
          <w:szCs w:val="20"/>
        </w:rPr>
      </w:pPr>
      <w:bookmarkStart w:id="64" w:name="_Hlk216088841"/>
      <w:r w:rsidRPr="00C43F4F">
        <w:rPr>
          <w:rFonts w:ascii="Times New Roman" w:hAnsi="Times New Roman" w:cs="Times New Roman"/>
          <w:bCs/>
          <w:iCs/>
          <w:sz w:val="20"/>
          <w:szCs w:val="20"/>
        </w:rPr>
        <w:t>Таблица 2.7.</w:t>
      </w:r>
    </w:p>
    <w:p w:rsidR="00FA5ACB" w:rsidRPr="00C43F4F" w:rsidRDefault="00FA5ACB" w:rsidP="00C43F4F">
      <w:pPr>
        <w:spacing w:after="0" w:line="240" w:lineRule="auto"/>
        <w:ind w:left="-1276" w:firstLine="283"/>
        <w:jc w:val="both"/>
        <w:rPr>
          <w:rFonts w:ascii="Times New Roman" w:hAnsi="Times New Roman" w:cs="Times New Roman"/>
          <w:sz w:val="20"/>
          <w:szCs w:val="20"/>
        </w:rPr>
      </w:pPr>
      <w:r w:rsidRPr="00C43F4F">
        <w:rPr>
          <w:rFonts w:ascii="Times New Roman" w:hAnsi="Times New Roman" w:cs="Times New Roman"/>
          <w:sz w:val="20"/>
          <w:szCs w:val="20"/>
        </w:rPr>
        <w:t>Объекты местного значения муниципального округа в области автомобильных дорог местного значения и транспорта</w:t>
      </w:r>
    </w:p>
    <w:tbl>
      <w:tblPr>
        <w:tblW w:w="10490" w:type="dxa"/>
        <w:tblInd w:w="-12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1871"/>
        <w:gridCol w:w="2802"/>
        <w:gridCol w:w="5817"/>
      </w:tblGrid>
      <w:tr w:rsidR="00FA5ACB" w:rsidRPr="00A25586" w:rsidTr="00C43F4F">
        <w:tc>
          <w:tcPr>
            <w:tcW w:w="1871" w:type="dxa"/>
          </w:tcPr>
          <w:p w:rsidR="00FA5ACB" w:rsidRPr="00A25586" w:rsidRDefault="00FA5ACB" w:rsidP="00A25586">
            <w:pPr>
              <w:spacing w:after="0" w:line="240" w:lineRule="auto"/>
              <w:jc w:val="both"/>
              <w:rPr>
                <w:rFonts w:ascii="Times New Roman" w:hAnsi="Times New Roman" w:cs="Times New Roman"/>
                <w:b/>
                <w:iCs/>
                <w:sz w:val="16"/>
                <w:szCs w:val="16"/>
              </w:rPr>
            </w:pPr>
            <w:bookmarkStart w:id="65" w:name="_Hlk216088988"/>
            <w:bookmarkEnd w:id="64"/>
            <w:r w:rsidRPr="00A25586">
              <w:rPr>
                <w:rFonts w:ascii="Times New Roman" w:hAnsi="Times New Roman" w:cs="Times New Roman"/>
                <w:b/>
                <w:iCs/>
                <w:sz w:val="16"/>
                <w:szCs w:val="16"/>
              </w:rPr>
              <w:t>Наименование вида объекта</w:t>
            </w:r>
          </w:p>
        </w:tc>
        <w:tc>
          <w:tcPr>
            <w:tcW w:w="2802" w:type="dxa"/>
          </w:tcPr>
          <w:p w:rsidR="00FA5ACB" w:rsidRPr="00A25586" w:rsidRDefault="00FA5ACB" w:rsidP="00A25586">
            <w:pPr>
              <w:spacing w:after="0" w:line="240" w:lineRule="auto"/>
              <w:jc w:val="both"/>
              <w:rPr>
                <w:rFonts w:ascii="Times New Roman" w:hAnsi="Times New Roman" w:cs="Times New Roman"/>
                <w:b/>
                <w:iCs/>
                <w:sz w:val="16"/>
                <w:szCs w:val="16"/>
              </w:rPr>
            </w:pPr>
            <w:r w:rsidRPr="00A25586">
              <w:rPr>
                <w:rFonts w:ascii="Times New Roman" w:hAnsi="Times New Roman" w:cs="Times New Roman"/>
                <w:b/>
                <w:iCs/>
                <w:sz w:val="16"/>
                <w:szCs w:val="16"/>
              </w:rPr>
              <w:t>Тип расчетного показателя</w:t>
            </w:r>
          </w:p>
        </w:tc>
        <w:tc>
          <w:tcPr>
            <w:tcW w:w="5817" w:type="dxa"/>
          </w:tcPr>
          <w:p w:rsidR="00FA5ACB" w:rsidRPr="00A25586" w:rsidRDefault="00FA5ACB" w:rsidP="00A25586">
            <w:pPr>
              <w:spacing w:after="0" w:line="240" w:lineRule="auto"/>
              <w:jc w:val="both"/>
              <w:rPr>
                <w:rFonts w:ascii="Times New Roman" w:hAnsi="Times New Roman" w:cs="Times New Roman"/>
                <w:b/>
                <w:iCs/>
                <w:sz w:val="16"/>
                <w:szCs w:val="16"/>
              </w:rPr>
            </w:pPr>
            <w:r w:rsidRPr="00A25586">
              <w:rPr>
                <w:rFonts w:ascii="Times New Roman" w:hAnsi="Times New Roman" w:cs="Times New Roman"/>
                <w:b/>
                <w:iCs/>
                <w:sz w:val="16"/>
                <w:szCs w:val="16"/>
              </w:rPr>
              <w:t>Обоснование расчетного показателя</w:t>
            </w:r>
          </w:p>
        </w:tc>
      </w:tr>
      <w:bookmarkEnd w:id="65"/>
      <w:tr w:rsidR="00FA5ACB" w:rsidRPr="00A25586" w:rsidTr="00C43F4F">
        <w:tc>
          <w:tcPr>
            <w:tcW w:w="1871" w:type="dxa"/>
            <w:vMerge w:val="restart"/>
            <w:vAlign w:val="cente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iCs/>
                <w:sz w:val="16"/>
                <w:szCs w:val="16"/>
              </w:rPr>
              <w:t>Автомобильные дороги местного значения муниципального округа</w:t>
            </w:r>
          </w:p>
        </w:tc>
        <w:tc>
          <w:tcPr>
            <w:tcW w:w="2802"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5817"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Плотность автомобильных дорог местного значения принята в размере 0,1 км/кв.км с учетом текущей обеспеченности.</w:t>
            </w:r>
          </w:p>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w:t>
            </w:r>
          </w:p>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 xml:space="preserve">Протяженность автомобильных дорог общего пользования местного значения муниципального округа на конец 2024 года км (по данным Росстата) – 194,6 км, в том числе - 95,3 км - </w:t>
            </w:r>
            <w:r w:rsidRPr="00A25586">
              <w:rPr>
                <w:rFonts w:ascii="Times New Roman" w:hAnsi="Times New Roman" w:cs="Times New Roman"/>
                <w:sz w:val="16"/>
                <w:szCs w:val="16"/>
              </w:rPr>
              <w:t>протяженность автомобильных дорог общего пользования местного значения, не соответствующих нормативным требованиям к транспортно-эксплуатационным показателям</w:t>
            </w:r>
            <w:r w:rsidRPr="00A25586">
              <w:rPr>
                <w:rFonts w:ascii="Times New Roman" w:hAnsi="Times New Roman" w:cs="Times New Roman"/>
                <w:iCs/>
                <w:sz w:val="16"/>
                <w:szCs w:val="16"/>
              </w:rPr>
              <w:t>.</w:t>
            </w:r>
          </w:p>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Площадь территории Поддорского муниципального округа 2954,02 кв. км.</w:t>
            </w:r>
          </w:p>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Плотность автомобильных дорог общего пользования местного значения: 194,6/2954,02=0,1 км/кв.км.</w:t>
            </w:r>
          </w:p>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lastRenderedPageBreak/>
              <w:t xml:space="preserve">На 01.01.2025 </w:t>
            </w:r>
            <w:r w:rsidRPr="00A25586">
              <w:rPr>
                <w:rFonts w:ascii="Times New Roman" w:hAnsi="Times New Roman" w:cs="Times New Roman"/>
                <w:sz w:val="16"/>
                <w:szCs w:val="16"/>
              </w:rPr>
              <w:t>доля протяженности автомобильных дорог общего пользования муниципального значения, соответствующих нормативным требованиям к транспортно-эксплуатационным показателям составляет 51%.</w:t>
            </w:r>
          </w:p>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iCs/>
                <w:sz w:val="16"/>
                <w:szCs w:val="16"/>
              </w:rPr>
              <w:t xml:space="preserve">Минимальная доля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соответствии со Стратегией </w:t>
            </w:r>
            <w:r w:rsidRPr="00A25586">
              <w:rPr>
                <w:rFonts w:ascii="Times New Roman" w:hAnsi="Times New Roman" w:cs="Times New Roman"/>
                <w:bCs/>
                <w:sz w:val="16"/>
                <w:szCs w:val="16"/>
              </w:rPr>
              <w:t>социально-экономического развития Поддорского муниципального района до 2027 года должна составить 75%.</w:t>
            </w:r>
          </w:p>
        </w:tc>
      </w:tr>
      <w:tr w:rsidR="00FA5ACB" w:rsidRPr="00A25586" w:rsidTr="00C43F4F">
        <w:tc>
          <w:tcPr>
            <w:tcW w:w="1871" w:type="dxa"/>
            <w:vMerge/>
            <w:vAlign w:val="center"/>
          </w:tcPr>
          <w:p w:rsidR="00FA5ACB" w:rsidRPr="00A25586" w:rsidRDefault="00FA5ACB" w:rsidP="00A25586">
            <w:pPr>
              <w:spacing w:after="0" w:line="240" w:lineRule="auto"/>
              <w:jc w:val="both"/>
              <w:rPr>
                <w:rFonts w:ascii="Times New Roman" w:hAnsi="Times New Roman" w:cs="Times New Roman"/>
                <w:iCs/>
                <w:sz w:val="16"/>
                <w:szCs w:val="16"/>
              </w:rPr>
            </w:pPr>
          </w:p>
        </w:tc>
        <w:tc>
          <w:tcPr>
            <w:tcW w:w="2802"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5817" w:type="dxa"/>
            <w:vAlign w:val="cente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Не нормируется</w:t>
            </w:r>
          </w:p>
        </w:tc>
      </w:tr>
      <w:tr w:rsidR="00FA5ACB" w:rsidRPr="00A25586" w:rsidTr="00C43F4F">
        <w:tc>
          <w:tcPr>
            <w:tcW w:w="1871" w:type="dxa"/>
            <w:vMerge w:val="restart"/>
            <w:vAlign w:val="center"/>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Остановочный пункт общественного транспорта</w:t>
            </w:r>
          </w:p>
        </w:tc>
        <w:tc>
          <w:tcPr>
            <w:tcW w:w="2802" w:type="dxa"/>
            <w:tcBorders>
              <w:top w:val="single" w:sz="8" w:space="0" w:color="000000"/>
              <w:left w:val="single" w:sz="8" w:space="0" w:color="000000"/>
              <w:bottom w:val="single" w:sz="8" w:space="0" w:color="000000"/>
              <w:right w:val="single" w:sz="8" w:space="0" w:color="000000"/>
            </w:tcBorders>
            <w:shd w:val="clear" w:color="auto" w:fill="FFFFFF"/>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5817"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Не менее одной остановки общественного автомобильного транспорта на каждые 600 м протяженности сети принято в соответствии с требованиями пункта 11.25 СП 42.13330.2016, пункта 2.3.2 РНГП Новгородской области.</w:t>
            </w:r>
          </w:p>
        </w:tc>
      </w:tr>
      <w:tr w:rsidR="00FA5ACB" w:rsidRPr="00A25586" w:rsidTr="00C43F4F">
        <w:tc>
          <w:tcPr>
            <w:tcW w:w="1871" w:type="dxa"/>
            <w:vMerge/>
            <w:vAlign w:val="center"/>
          </w:tcPr>
          <w:p w:rsidR="00FA5ACB" w:rsidRPr="00A25586" w:rsidRDefault="00FA5ACB" w:rsidP="00A25586">
            <w:pPr>
              <w:spacing w:after="0" w:line="240" w:lineRule="auto"/>
              <w:jc w:val="both"/>
              <w:rPr>
                <w:rFonts w:ascii="Times New Roman" w:hAnsi="Times New Roman" w:cs="Times New Roman"/>
                <w:iCs/>
                <w:sz w:val="16"/>
                <w:szCs w:val="16"/>
              </w:rPr>
            </w:pPr>
          </w:p>
        </w:tc>
        <w:tc>
          <w:tcPr>
            <w:tcW w:w="2802" w:type="dxa"/>
            <w:tcBorders>
              <w:top w:val="single" w:sz="8" w:space="0" w:color="000000"/>
              <w:left w:val="single" w:sz="8" w:space="0" w:color="000000"/>
              <w:bottom w:val="single" w:sz="8" w:space="0" w:color="000000"/>
              <w:right w:val="single" w:sz="8" w:space="0" w:color="000000"/>
            </w:tcBorders>
            <w:shd w:val="clear" w:color="auto" w:fill="FFFFFF"/>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5817"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Дальность пешеходного подхода до ближайшей остановки общественного транспорта установлена в соответствии с пунктом 11.24 СП 42.13330.2016 и таблицей 1 Социального стандарта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 утвержденного Распоряжением Минтранса России от 31.01.2017 № НА-19-р (ред. от 08.10.2024).</w:t>
            </w:r>
          </w:p>
        </w:tc>
      </w:tr>
      <w:tr w:rsidR="00FA5ACB" w:rsidRPr="00A25586" w:rsidTr="00C43F4F">
        <w:tc>
          <w:tcPr>
            <w:tcW w:w="1871" w:type="dxa"/>
            <w:vMerge w:val="restart"/>
            <w:vAlign w:val="center"/>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Остановки школьного автобуса</w:t>
            </w:r>
          </w:p>
        </w:tc>
        <w:tc>
          <w:tcPr>
            <w:tcW w:w="2802" w:type="dxa"/>
            <w:tcBorders>
              <w:top w:val="single" w:sz="8" w:space="0" w:color="000000"/>
              <w:left w:val="single" w:sz="8" w:space="0" w:color="000000"/>
              <w:bottom w:val="single" w:sz="8" w:space="0" w:color="000000"/>
              <w:right w:val="single" w:sz="8" w:space="0" w:color="000000"/>
            </w:tcBorders>
            <w:shd w:val="clear" w:color="auto" w:fill="FFFFFF"/>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5817"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Количество остановок школьного автобуса принимается в соответствии с утвержденным маршрутом.</w:t>
            </w:r>
          </w:p>
        </w:tc>
      </w:tr>
      <w:tr w:rsidR="00FA5ACB" w:rsidRPr="00A25586" w:rsidTr="00C43F4F">
        <w:tc>
          <w:tcPr>
            <w:tcW w:w="1871" w:type="dxa"/>
            <w:vMerge/>
          </w:tcPr>
          <w:p w:rsidR="00FA5ACB" w:rsidRPr="00A25586" w:rsidRDefault="00FA5ACB" w:rsidP="00A25586">
            <w:pPr>
              <w:spacing w:after="0" w:line="240" w:lineRule="auto"/>
              <w:jc w:val="both"/>
              <w:rPr>
                <w:rFonts w:ascii="Times New Roman" w:hAnsi="Times New Roman" w:cs="Times New Roman"/>
                <w:iCs/>
                <w:sz w:val="16"/>
                <w:szCs w:val="16"/>
              </w:rPr>
            </w:pPr>
          </w:p>
        </w:tc>
        <w:tc>
          <w:tcPr>
            <w:tcW w:w="2802" w:type="dxa"/>
            <w:tcBorders>
              <w:top w:val="single" w:sz="8" w:space="0" w:color="000000"/>
              <w:left w:val="single" w:sz="8" w:space="0" w:color="000000"/>
              <w:bottom w:val="single" w:sz="8" w:space="0" w:color="000000"/>
              <w:right w:val="single" w:sz="8" w:space="0" w:color="000000"/>
            </w:tcBorders>
            <w:shd w:val="clear" w:color="auto" w:fill="FFFFFF"/>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5817"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Дальность пешеходного подхода до ближайшей остановки школьного транспорта 1000 м. Принята в соответствии с пунктом 2.3.2 РНГП Новгородской области.</w:t>
            </w:r>
          </w:p>
        </w:tc>
      </w:tr>
    </w:tbl>
    <w:p w:rsidR="00FA5ACB" w:rsidRPr="00C43F4F" w:rsidRDefault="00FA5ACB" w:rsidP="00C43F4F">
      <w:pPr>
        <w:spacing w:after="0" w:line="240" w:lineRule="auto"/>
        <w:ind w:left="-1276" w:firstLine="283"/>
        <w:jc w:val="right"/>
        <w:rPr>
          <w:rFonts w:ascii="Times New Roman" w:hAnsi="Times New Roman" w:cs="Times New Roman"/>
          <w:bCs/>
          <w:iCs/>
          <w:sz w:val="20"/>
          <w:szCs w:val="20"/>
        </w:rPr>
      </w:pPr>
      <w:bookmarkStart w:id="66" w:name="_Toc498361768"/>
      <w:r w:rsidRPr="00C43F4F">
        <w:rPr>
          <w:rFonts w:ascii="Times New Roman" w:hAnsi="Times New Roman" w:cs="Times New Roman"/>
          <w:bCs/>
          <w:iCs/>
          <w:sz w:val="20"/>
          <w:szCs w:val="20"/>
        </w:rPr>
        <w:t>Таблица 2.8.</w:t>
      </w:r>
    </w:p>
    <w:p w:rsidR="00FA5ACB" w:rsidRPr="00C43F4F" w:rsidRDefault="00FA5ACB" w:rsidP="00C43F4F">
      <w:pPr>
        <w:spacing w:after="0" w:line="240" w:lineRule="auto"/>
        <w:ind w:left="-1276" w:firstLine="283"/>
        <w:jc w:val="both"/>
        <w:rPr>
          <w:rFonts w:ascii="Times New Roman" w:hAnsi="Times New Roman" w:cs="Times New Roman"/>
          <w:iCs/>
          <w:sz w:val="20"/>
          <w:szCs w:val="20"/>
        </w:rPr>
      </w:pPr>
      <w:r w:rsidRPr="00C43F4F">
        <w:rPr>
          <w:rFonts w:ascii="Times New Roman" w:hAnsi="Times New Roman" w:cs="Times New Roman"/>
          <w:iCs/>
          <w:sz w:val="20"/>
          <w:szCs w:val="20"/>
        </w:rPr>
        <w:t>Объекты местного значения муниципального округа в области организации сети велосипедных дорожек</w:t>
      </w:r>
    </w:p>
    <w:tbl>
      <w:tblPr>
        <w:tblpPr w:leftFromText="180" w:rightFromText="180" w:vertAnchor="text" w:tblpX="-1248" w:tblpY="1"/>
        <w:tblOverlap w:val="never"/>
        <w:tblW w:w="10518" w:type="dxa"/>
        <w:tblLayout w:type="fixed"/>
        <w:tblCellMar>
          <w:left w:w="10" w:type="dxa"/>
          <w:right w:w="10" w:type="dxa"/>
        </w:tblCellMar>
        <w:tblLook w:val="04A0" w:firstRow="1" w:lastRow="0" w:firstColumn="1" w:lastColumn="0" w:noHBand="0" w:noVBand="1"/>
      </w:tblPr>
      <w:tblGrid>
        <w:gridCol w:w="1871"/>
        <w:gridCol w:w="1805"/>
        <w:gridCol w:w="6842"/>
      </w:tblGrid>
      <w:tr w:rsidR="00FA5ACB" w:rsidRPr="00A25586" w:rsidTr="00C43F4F">
        <w:trPr>
          <w:trHeight w:val="20"/>
        </w:trPr>
        <w:tc>
          <w:tcPr>
            <w:tcW w:w="1871"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rsidR="00FA5ACB" w:rsidRPr="00A25586" w:rsidRDefault="00FA5ACB" w:rsidP="00C43F4F">
            <w:pPr>
              <w:spacing w:after="0" w:line="240" w:lineRule="auto"/>
              <w:jc w:val="both"/>
              <w:rPr>
                <w:rFonts w:ascii="Times New Roman" w:hAnsi="Times New Roman" w:cs="Times New Roman"/>
                <w:b/>
                <w:sz w:val="16"/>
                <w:szCs w:val="16"/>
              </w:rPr>
            </w:pPr>
            <w:r w:rsidRPr="00A25586">
              <w:rPr>
                <w:rFonts w:ascii="Times New Roman" w:hAnsi="Times New Roman" w:cs="Times New Roman"/>
                <w:b/>
                <w:sz w:val="16"/>
                <w:szCs w:val="16"/>
              </w:rPr>
              <w:t>Наименование вида объекта</w:t>
            </w:r>
          </w:p>
        </w:tc>
        <w:tc>
          <w:tcPr>
            <w:tcW w:w="1805"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rsidR="00FA5ACB" w:rsidRPr="00A25586" w:rsidRDefault="00FA5ACB" w:rsidP="00C43F4F">
            <w:pPr>
              <w:spacing w:after="0" w:line="240" w:lineRule="auto"/>
              <w:jc w:val="both"/>
              <w:rPr>
                <w:rFonts w:ascii="Times New Roman" w:hAnsi="Times New Roman" w:cs="Times New Roman"/>
                <w:b/>
                <w:sz w:val="16"/>
                <w:szCs w:val="16"/>
              </w:rPr>
            </w:pPr>
            <w:r w:rsidRPr="00A25586">
              <w:rPr>
                <w:rFonts w:ascii="Times New Roman" w:hAnsi="Times New Roman" w:cs="Times New Roman"/>
                <w:b/>
                <w:sz w:val="16"/>
                <w:szCs w:val="16"/>
              </w:rPr>
              <w:t>Тип расчетного показателя</w:t>
            </w:r>
          </w:p>
        </w:tc>
        <w:tc>
          <w:tcPr>
            <w:tcW w:w="6842" w:type="dxa"/>
            <w:tcBorders>
              <w:top w:val="single" w:sz="8" w:space="0" w:color="000000"/>
              <w:left w:val="single" w:sz="8" w:space="0" w:color="000000"/>
              <w:bottom w:val="single" w:sz="4" w:space="0" w:color="auto"/>
              <w:right w:val="single" w:sz="8" w:space="0" w:color="000000"/>
            </w:tcBorders>
            <w:tcMar>
              <w:top w:w="0" w:type="dxa"/>
              <w:left w:w="28" w:type="dxa"/>
              <w:bottom w:w="0" w:type="dxa"/>
              <w:right w:w="28" w:type="dxa"/>
            </w:tcMar>
          </w:tcPr>
          <w:p w:rsidR="00FA5ACB" w:rsidRPr="00A25586" w:rsidRDefault="00FA5ACB" w:rsidP="00C43F4F">
            <w:pPr>
              <w:spacing w:after="0" w:line="240" w:lineRule="auto"/>
              <w:jc w:val="both"/>
              <w:rPr>
                <w:rFonts w:ascii="Times New Roman" w:hAnsi="Times New Roman" w:cs="Times New Roman"/>
                <w:b/>
                <w:iCs/>
                <w:sz w:val="16"/>
                <w:szCs w:val="16"/>
              </w:rPr>
            </w:pPr>
            <w:r w:rsidRPr="00A25586">
              <w:rPr>
                <w:rFonts w:ascii="Times New Roman" w:hAnsi="Times New Roman" w:cs="Times New Roman"/>
                <w:b/>
                <w:iCs/>
                <w:sz w:val="16"/>
                <w:szCs w:val="16"/>
              </w:rPr>
              <w:t>Обоснование расчетного показателя</w:t>
            </w:r>
          </w:p>
        </w:tc>
      </w:tr>
      <w:tr w:rsidR="00FA5ACB" w:rsidRPr="00A25586" w:rsidTr="00C43F4F">
        <w:trPr>
          <w:trHeight w:val="20"/>
        </w:trPr>
        <w:tc>
          <w:tcPr>
            <w:tcW w:w="1871" w:type="dxa"/>
            <w:vMerge w:val="restart"/>
            <w:tcBorders>
              <w:top w:val="single" w:sz="8" w:space="0" w:color="000000"/>
              <w:left w:val="single" w:sz="8" w:space="0" w:color="000000"/>
              <w:bottom w:val="single" w:sz="4" w:space="0" w:color="auto"/>
              <w:right w:val="single" w:sz="8" w:space="0" w:color="000000"/>
            </w:tcBorders>
            <w:tcMar>
              <w:top w:w="0" w:type="dxa"/>
              <w:left w:w="28" w:type="dxa"/>
              <w:bottom w:w="0" w:type="dxa"/>
              <w:right w:w="28" w:type="dxa"/>
            </w:tcMar>
          </w:tcPr>
          <w:p w:rsidR="00FA5ACB" w:rsidRPr="00A25586" w:rsidRDefault="00FA5ACB" w:rsidP="00C43F4F">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Велосипедные дорожки</w:t>
            </w:r>
          </w:p>
        </w:tc>
        <w:tc>
          <w:tcPr>
            <w:tcW w:w="1805" w:type="dxa"/>
            <w:tcBorders>
              <w:top w:val="single" w:sz="8" w:space="0" w:color="000000"/>
              <w:left w:val="single" w:sz="8" w:space="0" w:color="000000"/>
              <w:bottom w:val="single" w:sz="4" w:space="0" w:color="auto"/>
              <w:right w:val="single" w:sz="8" w:space="0" w:color="000000"/>
            </w:tcBorders>
            <w:tcMar>
              <w:top w:w="0" w:type="dxa"/>
              <w:left w:w="28" w:type="dxa"/>
              <w:bottom w:w="0" w:type="dxa"/>
              <w:right w:w="28" w:type="dxa"/>
            </w:tcMar>
          </w:tcPr>
          <w:p w:rsidR="00FA5ACB" w:rsidRPr="00A25586" w:rsidRDefault="00FA5ACB" w:rsidP="00C43F4F">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6842" w:type="dxa"/>
            <w:tcBorders>
              <w:top w:val="single" w:sz="4" w:space="0" w:color="auto"/>
              <w:left w:val="single" w:sz="8" w:space="0" w:color="000000"/>
              <w:bottom w:val="single" w:sz="4" w:space="0" w:color="auto"/>
              <w:right w:val="single" w:sz="8" w:space="0" w:color="000000"/>
            </w:tcBorders>
            <w:tcMar>
              <w:top w:w="0" w:type="dxa"/>
              <w:left w:w="28" w:type="dxa"/>
              <w:bottom w:w="0" w:type="dxa"/>
              <w:right w:w="28" w:type="dxa"/>
            </w:tcMar>
          </w:tcPr>
          <w:p w:rsidR="00FA5ACB" w:rsidRPr="00A25586" w:rsidRDefault="00FA5ACB" w:rsidP="00C43F4F">
            <w:pPr>
              <w:spacing w:after="0" w:line="240" w:lineRule="auto"/>
              <w:jc w:val="both"/>
              <w:rPr>
                <w:rFonts w:ascii="Times New Roman" w:hAnsi="Times New Roman" w:cs="Times New Roman"/>
                <w:b/>
                <w:bCs/>
                <w:sz w:val="16"/>
                <w:szCs w:val="16"/>
              </w:rPr>
            </w:pPr>
            <w:r w:rsidRPr="00A25586">
              <w:rPr>
                <w:rFonts w:ascii="Times New Roman" w:hAnsi="Times New Roman" w:cs="Times New Roman"/>
                <w:b/>
                <w:bCs/>
                <w:sz w:val="16"/>
                <w:szCs w:val="16"/>
              </w:rPr>
              <w:t>Расчет обеспеченности населения административного центра муниципального округа велосипедными дорожками:</w:t>
            </w:r>
          </w:p>
          <w:p w:rsidR="00FA5ACB" w:rsidRPr="00A25586" w:rsidRDefault="00FA5ACB" w:rsidP="00C43F4F">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Показатель минимальной обеспеченности - в соответствии с Приказом Минэкономразвития России от 15.02.2021 № 71 «Об утверждении Методических рекомендаций по подготовке нормативов градостроительного проектирования» показатель определяется исходя из необходимости обеспечения единовременного передвижения не менее 5 % велосипедистов. При определении норматива обеспеченности одного велосипедиста длиной велодорожки следует руководствоваться Приказом Минспорта России от 21.03.2018 № 244 «Об утверждении Методических рекомендаций о применении нормативов и норм при определении субъектов РФ в объектах физической культуры и спорта».</w:t>
            </w:r>
          </w:p>
          <w:p w:rsidR="00FA5ACB" w:rsidRPr="00A25586" w:rsidRDefault="00FA5ACB" w:rsidP="00C43F4F">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В соответствии с приказом Минспорта России № 244 на одного велосипедиста (пользующегося велодорожкой) должно приходится 60 метров дистанции (велодорожки).</w:t>
            </w:r>
          </w:p>
          <w:p w:rsidR="00FA5ACB" w:rsidRPr="00A25586" w:rsidRDefault="00FA5ACB" w:rsidP="00C43F4F">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В период отсутствия официальной статистики по количеству велосипедистов предлагается использовать следующие показатели: 30 % жителей округа являются владельцами велосипеда, при этом 50 % используют его постоянно, при условии создания качественной велоинфраструктуры. Численность постоянного населения административного центра Поддорского муниципального округа на 01.11.2025 – 1,623 тыс. чел.</w:t>
            </w:r>
          </w:p>
          <w:p w:rsidR="00FA5ACB" w:rsidRPr="00A25586" w:rsidRDefault="00FA5ACB" w:rsidP="00C43F4F">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Планируемая численность велосипедистов:</w:t>
            </w:r>
          </w:p>
          <w:p w:rsidR="00FA5ACB" w:rsidRPr="00A25586" w:rsidRDefault="00FA5ACB" w:rsidP="00C43F4F">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1,623 * 30 %*50 % = 0,2435 тыс. чел.;</w:t>
            </w:r>
          </w:p>
          <w:p w:rsidR="00FA5ACB" w:rsidRPr="00A25586" w:rsidRDefault="00FA5ACB" w:rsidP="00C43F4F">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Требуемая протяженность велодорожек с учетом удельного показателя дистанции (велодорожки) в соответствии с приказом Минспорта России № 244 (60 метров дистанции (велодорожки) на 1 велосипедиста или 60 км/тыс. велосипедистов) и единовременного передвижения не менее 5 % велосипедистов:</w:t>
            </w:r>
          </w:p>
          <w:p w:rsidR="00FA5ACB" w:rsidRPr="00A25586" w:rsidRDefault="00FA5ACB" w:rsidP="00C43F4F">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0,2435 *5%*60 = 0,7 км</w:t>
            </w:r>
          </w:p>
          <w:p w:rsidR="00FA5ACB" w:rsidRPr="00A25586" w:rsidRDefault="00FA5ACB" w:rsidP="00C43F4F">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Расчетная плотность сети велодорожек в административном центре в однополосном исполнении:</w:t>
            </w:r>
          </w:p>
          <w:p w:rsidR="00FA5ACB" w:rsidRPr="00A25586" w:rsidRDefault="00FA5ACB" w:rsidP="00C43F4F">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0,7/2,054 = 0,3 км/кв.км.</w:t>
            </w:r>
          </w:p>
          <w:p w:rsidR="00FA5ACB" w:rsidRPr="00A25586" w:rsidRDefault="00FA5ACB" w:rsidP="00C43F4F">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Минимальные геометрические параметры велосипедной дорожки приняты в соответствии с таблицей 4 ГОСТ 33150-2014.</w:t>
            </w:r>
          </w:p>
        </w:tc>
      </w:tr>
      <w:tr w:rsidR="00FA5ACB" w:rsidRPr="00A25586" w:rsidTr="00C43F4F">
        <w:trPr>
          <w:trHeight w:val="20"/>
        </w:trPr>
        <w:tc>
          <w:tcPr>
            <w:tcW w:w="1871" w:type="dxa"/>
            <w:vMerge/>
            <w:tcBorders>
              <w:top w:val="single" w:sz="4" w:space="0" w:color="auto"/>
              <w:left w:val="single" w:sz="8" w:space="0" w:color="000000"/>
              <w:bottom w:val="single" w:sz="8" w:space="0" w:color="000000"/>
              <w:right w:val="single" w:sz="8" w:space="0" w:color="000000"/>
            </w:tcBorders>
            <w:tcMar>
              <w:top w:w="0" w:type="dxa"/>
              <w:left w:w="28" w:type="dxa"/>
              <w:bottom w:w="0" w:type="dxa"/>
              <w:right w:w="28" w:type="dxa"/>
            </w:tcMar>
          </w:tcPr>
          <w:p w:rsidR="00FA5ACB" w:rsidRPr="00A25586" w:rsidRDefault="00FA5ACB" w:rsidP="00C43F4F">
            <w:pPr>
              <w:spacing w:after="0" w:line="240" w:lineRule="auto"/>
              <w:jc w:val="both"/>
              <w:rPr>
                <w:rFonts w:ascii="Times New Roman" w:eastAsia="Arial Unicode MS" w:hAnsi="Times New Roman" w:cs="Times New Roman"/>
                <w:sz w:val="16"/>
                <w:szCs w:val="16"/>
              </w:rPr>
            </w:pPr>
          </w:p>
        </w:tc>
        <w:tc>
          <w:tcPr>
            <w:tcW w:w="1805" w:type="dxa"/>
            <w:tcBorders>
              <w:top w:val="single" w:sz="4" w:space="0" w:color="auto"/>
              <w:left w:val="single" w:sz="8" w:space="0" w:color="000000"/>
              <w:bottom w:val="single" w:sz="8" w:space="0" w:color="000000"/>
              <w:right w:val="single" w:sz="8" w:space="0" w:color="000000"/>
            </w:tcBorders>
            <w:tcMar>
              <w:top w:w="0" w:type="dxa"/>
              <w:left w:w="28" w:type="dxa"/>
              <w:bottom w:w="0" w:type="dxa"/>
              <w:right w:w="28" w:type="dxa"/>
            </w:tcMar>
          </w:tcPr>
          <w:p w:rsidR="00FA5ACB" w:rsidRPr="00A25586" w:rsidRDefault="00FA5ACB" w:rsidP="00C43F4F">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6842" w:type="dxa"/>
            <w:tcBorders>
              <w:top w:val="single" w:sz="4" w:space="0" w:color="auto"/>
              <w:left w:val="single" w:sz="8" w:space="0" w:color="000000"/>
              <w:bottom w:val="single" w:sz="8" w:space="0" w:color="000000"/>
              <w:right w:val="single" w:sz="8" w:space="0" w:color="000000"/>
            </w:tcBorders>
            <w:tcMar>
              <w:top w:w="0" w:type="dxa"/>
              <w:left w:w="28" w:type="dxa"/>
              <w:bottom w:w="0" w:type="dxa"/>
              <w:right w:w="28" w:type="dxa"/>
            </w:tcMar>
            <w:vAlign w:val="center"/>
          </w:tcPr>
          <w:p w:rsidR="00FA5ACB" w:rsidRPr="00A25586" w:rsidRDefault="00FA5ACB" w:rsidP="00C43F4F">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Не нормируется</w:t>
            </w:r>
          </w:p>
        </w:tc>
      </w:tr>
      <w:tr w:rsidR="00FA5ACB" w:rsidRPr="00A25586" w:rsidTr="00C43F4F">
        <w:trPr>
          <w:trHeight w:val="20"/>
        </w:trPr>
        <w:tc>
          <w:tcPr>
            <w:tcW w:w="10518" w:type="dxa"/>
            <w:gridSpan w:val="3"/>
            <w:tcBorders>
              <w:top w:val="single" w:sz="4" w:space="0" w:color="auto"/>
              <w:left w:val="single" w:sz="8" w:space="0" w:color="000000"/>
              <w:bottom w:val="single" w:sz="8" w:space="0" w:color="000000"/>
              <w:right w:val="single" w:sz="8" w:space="0" w:color="000000"/>
            </w:tcBorders>
            <w:tcMar>
              <w:top w:w="0" w:type="dxa"/>
              <w:left w:w="28" w:type="dxa"/>
              <w:bottom w:w="0" w:type="dxa"/>
              <w:right w:w="28" w:type="dxa"/>
            </w:tcMar>
          </w:tcPr>
          <w:p w:rsidR="00FA5ACB" w:rsidRPr="00A25586" w:rsidRDefault="00FA5ACB" w:rsidP="00C43F4F">
            <w:pPr>
              <w:spacing w:after="0" w:line="240" w:lineRule="auto"/>
              <w:jc w:val="both"/>
              <w:rPr>
                <w:rFonts w:ascii="Times New Roman" w:hAnsi="Times New Roman" w:cs="Times New Roman"/>
                <w:i/>
                <w:iCs/>
                <w:sz w:val="16"/>
                <w:szCs w:val="16"/>
              </w:rPr>
            </w:pPr>
            <w:r w:rsidRPr="00A25586">
              <w:rPr>
                <w:rFonts w:ascii="Times New Roman" w:hAnsi="Times New Roman" w:cs="Times New Roman"/>
                <w:sz w:val="16"/>
                <w:szCs w:val="16"/>
              </w:rPr>
              <w:t>При определении длины велодорожки следует руководствоваться Приказом Минспорта России от 19.08.2021 № 649 «О рекомендованных нормативах и нормах обеспеченности населения объектами спортивной инфраструктуры»; «ГОСТ Р 52767-2007. Дороги автомобильные общего пользования. Элементы обустройства. Методы определения параметров»; ГОСТ 33150-2014.,</w:t>
            </w:r>
          </w:p>
        </w:tc>
      </w:tr>
    </w:tbl>
    <w:p w:rsidR="00FA5ACB" w:rsidRPr="00C43F4F" w:rsidRDefault="00FA5ACB" w:rsidP="00C43F4F">
      <w:pPr>
        <w:spacing w:after="0" w:line="240" w:lineRule="auto"/>
        <w:ind w:left="-1276" w:firstLine="283"/>
        <w:jc w:val="right"/>
        <w:rPr>
          <w:rFonts w:ascii="Times New Roman" w:hAnsi="Times New Roman" w:cs="Times New Roman"/>
          <w:bCs/>
          <w:iCs/>
          <w:sz w:val="20"/>
          <w:szCs w:val="20"/>
        </w:rPr>
      </w:pPr>
      <w:r w:rsidRPr="00C43F4F">
        <w:rPr>
          <w:rFonts w:ascii="Times New Roman" w:hAnsi="Times New Roman" w:cs="Times New Roman"/>
          <w:bCs/>
          <w:iCs/>
          <w:sz w:val="20"/>
          <w:szCs w:val="20"/>
        </w:rPr>
        <w:t>Таблица 2.9</w:t>
      </w:r>
    </w:p>
    <w:p w:rsidR="00FA5ACB" w:rsidRPr="00C43F4F" w:rsidRDefault="00FA5ACB" w:rsidP="00C43F4F">
      <w:pPr>
        <w:spacing w:after="0" w:line="240" w:lineRule="auto"/>
        <w:ind w:left="-1276" w:firstLine="283"/>
        <w:jc w:val="center"/>
        <w:rPr>
          <w:rFonts w:ascii="Times New Roman" w:hAnsi="Times New Roman" w:cs="Times New Roman"/>
          <w:sz w:val="20"/>
          <w:szCs w:val="20"/>
        </w:rPr>
      </w:pPr>
      <w:r w:rsidRPr="00C43F4F">
        <w:rPr>
          <w:rFonts w:ascii="Times New Roman" w:hAnsi="Times New Roman" w:cs="Times New Roman"/>
          <w:sz w:val="20"/>
          <w:szCs w:val="20"/>
        </w:rPr>
        <w:t>Объекты местного значения муниципального округа в области размещения парковок автомобилей</w:t>
      </w:r>
    </w:p>
    <w:tbl>
      <w:tblPr>
        <w:tblW w:w="10490" w:type="dxa"/>
        <w:tblInd w:w="-12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1871"/>
        <w:gridCol w:w="2802"/>
        <w:gridCol w:w="5817"/>
      </w:tblGrid>
      <w:tr w:rsidR="00FA5ACB" w:rsidRPr="00A25586" w:rsidTr="00C43F4F">
        <w:tc>
          <w:tcPr>
            <w:tcW w:w="1871" w:type="dxa"/>
          </w:tcPr>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b/>
                <w:sz w:val="16"/>
                <w:szCs w:val="16"/>
              </w:rPr>
              <w:t>Наименование вида объекта</w:t>
            </w:r>
          </w:p>
        </w:tc>
        <w:tc>
          <w:tcPr>
            <w:tcW w:w="2802" w:type="dxa"/>
          </w:tcPr>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b/>
                <w:sz w:val="16"/>
                <w:szCs w:val="16"/>
              </w:rPr>
              <w:t>Тип расчетного показателя</w:t>
            </w:r>
          </w:p>
        </w:tc>
        <w:tc>
          <w:tcPr>
            <w:tcW w:w="5817" w:type="dxa"/>
          </w:tcPr>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b/>
                <w:iCs/>
                <w:sz w:val="16"/>
                <w:szCs w:val="16"/>
              </w:rPr>
              <w:t>Обоснование расчетного показателя</w:t>
            </w:r>
          </w:p>
        </w:tc>
      </w:tr>
      <w:tr w:rsidR="00FA5ACB" w:rsidRPr="00A25586" w:rsidTr="00C43F4F">
        <w:tc>
          <w:tcPr>
            <w:tcW w:w="1871" w:type="dxa"/>
            <w:vMerge w:val="restart"/>
            <w:vAlign w:val="center"/>
          </w:tcPr>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iCs/>
                <w:sz w:val="16"/>
                <w:szCs w:val="16"/>
                <w:lang w:eastAsia="ar-SA" w:bidi="en-US"/>
              </w:rPr>
              <w:t xml:space="preserve">Объекты парковки легковых автомобилей на стоянках автомобилей, размещаемых в непосредственной близости от отдельно стоящих объектов капитального </w:t>
            </w:r>
            <w:r w:rsidRPr="00A25586">
              <w:rPr>
                <w:rFonts w:ascii="Times New Roman" w:hAnsi="Times New Roman" w:cs="Times New Roman"/>
                <w:iCs/>
                <w:sz w:val="16"/>
                <w:szCs w:val="16"/>
                <w:lang w:eastAsia="ar-SA" w:bidi="en-US"/>
              </w:rPr>
              <w:lastRenderedPageBreak/>
              <w:t>строительства в границах жилых зон</w:t>
            </w:r>
          </w:p>
        </w:tc>
        <w:tc>
          <w:tcPr>
            <w:tcW w:w="2802" w:type="dxa"/>
          </w:tcPr>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sz w:val="16"/>
                <w:szCs w:val="16"/>
                <w:lang w:eastAsia="ar-SA" w:bidi="en-US"/>
              </w:rPr>
              <w:lastRenderedPageBreak/>
              <w:t>Расчетный показатель минимально допустимого уровня обеспеченности</w:t>
            </w:r>
          </w:p>
        </w:tc>
        <w:tc>
          <w:tcPr>
            <w:tcW w:w="5817" w:type="dxa"/>
          </w:tcPr>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iCs/>
                <w:sz w:val="16"/>
                <w:szCs w:val="16"/>
                <w:lang w:eastAsia="ar-SA" w:bidi="en-US"/>
              </w:rPr>
              <w:t>Нормы расчета стоянок автомобилей в жилых зонах приняты в соответствии с пунктом 2.4.2 РНГП Новгородской области.</w:t>
            </w:r>
          </w:p>
        </w:tc>
      </w:tr>
      <w:tr w:rsidR="00FA5ACB" w:rsidRPr="00A25586" w:rsidTr="00C43F4F">
        <w:tc>
          <w:tcPr>
            <w:tcW w:w="1871" w:type="dxa"/>
            <w:vMerge/>
            <w:vAlign w:val="center"/>
          </w:tcPr>
          <w:p w:rsidR="00FA5ACB" w:rsidRPr="00A25586" w:rsidRDefault="00FA5ACB" w:rsidP="00A25586">
            <w:pPr>
              <w:spacing w:after="0" w:line="240" w:lineRule="auto"/>
              <w:jc w:val="both"/>
              <w:rPr>
                <w:rFonts w:ascii="Times New Roman" w:hAnsi="Times New Roman" w:cs="Times New Roman"/>
                <w:sz w:val="16"/>
                <w:szCs w:val="16"/>
                <w:lang w:eastAsia="ar-SA" w:bidi="en-US"/>
              </w:rPr>
            </w:pPr>
          </w:p>
        </w:tc>
        <w:tc>
          <w:tcPr>
            <w:tcW w:w="2802" w:type="dxa"/>
          </w:tcPr>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sz w:val="16"/>
                <w:szCs w:val="16"/>
                <w:lang w:eastAsia="ar-SA" w:bidi="en-US"/>
              </w:rPr>
              <w:t>Расчетный показатель максимально допустимого уровня территориальной доступности</w:t>
            </w:r>
          </w:p>
        </w:tc>
        <w:tc>
          <w:tcPr>
            <w:tcW w:w="5817" w:type="dxa"/>
          </w:tcPr>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iCs/>
                <w:sz w:val="16"/>
                <w:szCs w:val="16"/>
                <w:lang w:eastAsia="ar-SA" w:bidi="en-US"/>
              </w:rPr>
              <w:t>Пешеходная доступность мест парковки для постоянного хранения автотранспорта 200 м до входов в жилые дома принята согласно пункту 11.36 СП 42.13330.2016.</w:t>
            </w:r>
          </w:p>
        </w:tc>
      </w:tr>
      <w:tr w:rsidR="00FA5ACB" w:rsidRPr="00A25586" w:rsidTr="00C43F4F">
        <w:tc>
          <w:tcPr>
            <w:tcW w:w="1871" w:type="dxa"/>
            <w:vMerge w:val="restart"/>
            <w:vAlign w:val="center"/>
          </w:tcPr>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iCs/>
                <w:sz w:val="16"/>
                <w:szCs w:val="16"/>
                <w:lang w:eastAsia="ar-SA" w:bidi="en-US"/>
              </w:rPr>
              <w:lastRenderedPageBreak/>
              <w:t>Объекты парковки легковых автомобилей, размещаемых в непосредственной близости от отдельно стоящих объектов капитального строительства на стоянках автомобилей в границах общественно-деловых зон</w:t>
            </w:r>
          </w:p>
        </w:tc>
        <w:tc>
          <w:tcPr>
            <w:tcW w:w="2802" w:type="dxa"/>
          </w:tcPr>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sz w:val="16"/>
                <w:szCs w:val="16"/>
                <w:lang w:eastAsia="ar-SA" w:bidi="en-US"/>
              </w:rPr>
              <w:t>Расчетный показатель минимально допустимого уровня обеспеченности</w:t>
            </w:r>
          </w:p>
        </w:tc>
        <w:tc>
          <w:tcPr>
            <w:tcW w:w="5817" w:type="dxa"/>
          </w:tcPr>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iCs/>
                <w:sz w:val="16"/>
                <w:szCs w:val="16"/>
                <w:lang w:eastAsia="ar-SA" w:bidi="en-US"/>
              </w:rPr>
              <w:t>Нормы расчета стоянок автомобилей в общественно-деловых зонах приняты в соответствии с пунктом 2.4.2 РНГП Новгородской области.</w:t>
            </w:r>
          </w:p>
        </w:tc>
      </w:tr>
      <w:tr w:rsidR="00FA5ACB" w:rsidRPr="00A25586" w:rsidTr="00C43F4F">
        <w:tc>
          <w:tcPr>
            <w:tcW w:w="1871" w:type="dxa"/>
            <w:vMerge/>
            <w:vAlign w:val="center"/>
          </w:tcPr>
          <w:p w:rsidR="00FA5ACB" w:rsidRPr="00A25586" w:rsidRDefault="00FA5ACB" w:rsidP="00A25586">
            <w:pPr>
              <w:spacing w:after="0" w:line="240" w:lineRule="auto"/>
              <w:jc w:val="both"/>
              <w:rPr>
                <w:rFonts w:ascii="Times New Roman" w:hAnsi="Times New Roman" w:cs="Times New Roman"/>
                <w:sz w:val="16"/>
                <w:szCs w:val="16"/>
                <w:lang w:eastAsia="ar-SA" w:bidi="en-US"/>
              </w:rPr>
            </w:pPr>
          </w:p>
        </w:tc>
        <w:tc>
          <w:tcPr>
            <w:tcW w:w="2802" w:type="dxa"/>
          </w:tcPr>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sz w:val="16"/>
                <w:szCs w:val="16"/>
                <w:lang w:eastAsia="ar-SA" w:bidi="en-US"/>
              </w:rPr>
              <w:t>Расчетный показатель максимально допустимого уровня территориальной доступности</w:t>
            </w:r>
          </w:p>
        </w:tc>
        <w:tc>
          <w:tcPr>
            <w:tcW w:w="5817" w:type="dxa"/>
          </w:tcPr>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iCs/>
                <w:sz w:val="16"/>
                <w:szCs w:val="16"/>
                <w:lang w:eastAsia="ar-SA" w:bidi="en-US"/>
              </w:rPr>
              <w:t>Пешеходная доступность до объектов парковки в общественно-деловых зонах принята в соответствии с пунктом 2.4.2 РНГП Новгородской области.</w:t>
            </w:r>
          </w:p>
        </w:tc>
      </w:tr>
      <w:tr w:rsidR="00FA5ACB" w:rsidRPr="00A25586" w:rsidTr="00C43F4F">
        <w:tc>
          <w:tcPr>
            <w:tcW w:w="1871" w:type="dxa"/>
            <w:vMerge w:val="restart"/>
            <w:vAlign w:val="center"/>
          </w:tcPr>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iCs/>
                <w:sz w:val="16"/>
                <w:szCs w:val="16"/>
                <w:lang w:eastAsia="ar-SA" w:bidi="en-US"/>
              </w:rPr>
              <w:t>Объекты парковки легковых автомобилей, размещаемые у границ лесопарков, зон отдыха и курортных зон</w:t>
            </w:r>
          </w:p>
        </w:tc>
        <w:tc>
          <w:tcPr>
            <w:tcW w:w="2802" w:type="dxa"/>
          </w:tcPr>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sz w:val="16"/>
                <w:szCs w:val="16"/>
                <w:lang w:eastAsia="ar-SA" w:bidi="en-US"/>
              </w:rPr>
              <w:t>Расчетный показатель минимально допустимого уровня обеспеченности</w:t>
            </w:r>
          </w:p>
        </w:tc>
        <w:tc>
          <w:tcPr>
            <w:tcW w:w="5817" w:type="dxa"/>
          </w:tcPr>
          <w:p w:rsidR="00FA5ACB" w:rsidRPr="00A25586" w:rsidRDefault="00FA5ACB" w:rsidP="00A25586">
            <w:pPr>
              <w:spacing w:after="0" w:line="240" w:lineRule="auto"/>
              <w:jc w:val="both"/>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Нормы расчета стоянок автомобилей у границ лесопарков, зон отдыха и курортных зон приняты в соответствии с пунктом 2.4.3 РНГП Новгородской области.</w:t>
            </w:r>
          </w:p>
        </w:tc>
      </w:tr>
      <w:tr w:rsidR="00FA5ACB" w:rsidRPr="00A25586" w:rsidTr="00C43F4F">
        <w:tc>
          <w:tcPr>
            <w:tcW w:w="1871" w:type="dxa"/>
            <w:vMerge/>
            <w:vAlign w:val="center"/>
          </w:tcPr>
          <w:p w:rsidR="00FA5ACB" w:rsidRPr="00A25586" w:rsidRDefault="00FA5ACB" w:rsidP="00A25586">
            <w:pPr>
              <w:spacing w:after="0" w:line="240" w:lineRule="auto"/>
              <w:jc w:val="both"/>
              <w:rPr>
                <w:rFonts w:ascii="Times New Roman" w:hAnsi="Times New Roman" w:cs="Times New Roman"/>
                <w:sz w:val="16"/>
                <w:szCs w:val="16"/>
                <w:lang w:eastAsia="ar-SA" w:bidi="en-US"/>
              </w:rPr>
            </w:pPr>
          </w:p>
        </w:tc>
        <w:tc>
          <w:tcPr>
            <w:tcW w:w="2802" w:type="dxa"/>
          </w:tcPr>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sz w:val="16"/>
                <w:szCs w:val="16"/>
                <w:lang w:eastAsia="ar-SA" w:bidi="en-US"/>
              </w:rPr>
              <w:t>Расчетный показатель максимально допустимого уровня территориальной доступности</w:t>
            </w:r>
          </w:p>
        </w:tc>
        <w:tc>
          <w:tcPr>
            <w:tcW w:w="5817" w:type="dxa"/>
          </w:tcPr>
          <w:p w:rsidR="00FA5ACB" w:rsidRPr="00A25586" w:rsidRDefault="00FA5ACB" w:rsidP="00A25586">
            <w:pPr>
              <w:spacing w:after="0" w:line="240" w:lineRule="auto"/>
              <w:jc w:val="both"/>
              <w:rPr>
                <w:rFonts w:ascii="Times New Roman" w:hAnsi="Times New Roman" w:cs="Times New Roman"/>
                <w:iCs/>
                <w:sz w:val="16"/>
                <w:szCs w:val="16"/>
                <w:lang w:eastAsia="ar-SA" w:bidi="en-US"/>
              </w:rPr>
            </w:pPr>
            <w:r w:rsidRPr="00A25586">
              <w:rPr>
                <w:rFonts w:ascii="Times New Roman" w:hAnsi="Times New Roman" w:cs="Times New Roman"/>
                <w:iCs/>
                <w:sz w:val="16"/>
                <w:szCs w:val="16"/>
                <w:lang w:eastAsia="ar-SA" w:bidi="en-US"/>
              </w:rPr>
              <w:t>Пешеходная доступность до объектов парковки у границ лесопарков, зон отдыха и курортных зон принята в соответствии с приложением «Ж» СП 42.13330.2016, пунктом 2.4.3 РНГП Новгородской области.</w:t>
            </w:r>
          </w:p>
        </w:tc>
      </w:tr>
      <w:tr w:rsidR="00FA5ACB" w:rsidRPr="00A25586" w:rsidTr="00C43F4F">
        <w:tc>
          <w:tcPr>
            <w:tcW w:w="1871" w:type="dxa"/>
            <w:vMerge w:val="restart"/>
            <w:vAlign w:val="center"/>
          </w:tcPr>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iCs/>
                <w:sz w:val="16"/>
                <w:szCs w:val="16"/>
                <w:lang w:eastAsia="ar-SA" w:bidi="en-US"/>
              </w:rPr>
              <w:t>Объекты парковки транспортных средств, управляемых инвалидами или переводящих инвалидов</w:t>
            </w:r>
          </w:p>
        </w:tc>
        <w:tc>
          <w:tcPr>
            <w:tcW w:w="2802" w:type="dxa"/>
          </w:tcPr>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sz w:val="16"/>
                <w:szCs w:val="16"/>
                <w:lang w:eastAsia="ar-SA" w:bidi="en-US"/>
              </w:rPr>
              <w:t>Расчетный показатель минимально допустимого уровня обеспеченности</w:t>
            </w:r>
          </w:p>
        </w:tc>
        <w:tc>
          <w:tcPr>
            <w:tcW w:w="5817" w:type="dxa"/>
          </w:tcPr>
          <w:p w:rsidR="00FA5ACB" w:rsidRPr="00A25586" w:rsidRDefault="00FA5ACB" w:rsidP="00A25586">
            <w:pPr>
              <w:spacing w:after="0" w:line="240" w:lineRule="auto"/>
              <w:jc w:val="both"/>
              <w:rPr>
                <w:rFonts w:ascii="Times New Roman" w:hAnsi="Times New Roman" w:cs="Times New Roman"/>
                <w:iCs/>
                <w:sz w:val="16"/>
                <w:szCs w:val="16"/>
                <w:lang w:eastAsia="ar-SA" w:bidi="en-US"/>
              </w:rPr>
            </w:pPr>
            <w:r w:rsidRPr="00A25586">
              <w:rPr>
                <w:rFonts w:ascii="Times New Roman" w:hAnsi="Times New Roman" w:cs="Times New Roman"/>
                <w:sz w:val="16"/>
                <w:szCs w:val="16"/>
                <w:lang w:eastAsia="ar-SA" w:bidi="en-US"/>
              </w:rPr>
              <w:t xml:space="preserve">Удельный показатель мест для транспорта инвалидов установлен в соответствии с пунктом </w:t>
            </w:r>
            <w:r w:rsidRPr="00A25586">
              <w:rPr>
                <w:rFonts w:ascii="Times New Roman" w:hAnsi="Times New Roman" w:cs="Times New Roman"/>
                <w:bCs/>
                <w:sz w:val="16"/>
                <w:szCs w:val="16"/>
                <w:lang w:eastAsia="ar-SA" w:bidi="en-US"/>
              </w:rPr>
              <w:t>5.2.1 СП 59.13330.2020.</w:t>
            </w:r>
          </w:p>
        </w:tc>
      </w:tr>
      <w:tr w:rsidR="00FA5ACB" w:rsidRPr="00A25586" w:rsidTr="00C43F4F">
        <w:tc>
          <w:tcPr>
            <w:tcW w:w="1871" w:type="dxa"/>
            <w:vMerge/>
            <w:vAlign w:val="center"/>
          </w:tcPr>
          <w:p w:rsidR="00FA5ACB" w:rsidRPr="00A25586" w:rsidRDefault="00FA5ACB" w:rsidP="00A25586">
            <w:pPr>
              <w:spacing w:after="0" w:line="240" w:lineRule="auto"/>
              <w:jc w:val="both"/>
              <w:rPr>
                <w:rFonts w:ascii="Times New Roman" w:hAnsi="Times New Roman" w:cs="Times New Roman"/>
                <w:sz w:val="16"/>
                <w:szCs w:val="16"/>
                <w:lang w:eastAsia="ar-SA" w:bidi="en-US"/>
              </w:rPr>
            </w:pPr>
          </w:p>
        </w:tc>
        <w:tc>
          <w:tcPr>
            <w:tcW w:w="2802" w:type="dxa"/>
          </w:tcPr>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sz w:val="16"/>
                <w:szCs w:val="16"/>
                <w:lang w:eastAsia="ar-SA" w:bidi="en-US"/>
              </w:rPr>
              <w:t>Расчетный показатель максимально допустимого уровня территориальной доступности</w:t>
            </w:r>
          </w:p>
        </w:tc>
        <w:tc>
          <w:tcPr>
            <w:tcW w:w="5817" w:type="dxa"/>
          </w:tcPr>
          <w:p w:rsidR="00FA5ACB" w:rsidRPr="00A25586" w:rsidRDefault="00FA5ACB" w:rsidP="00A25586">
            <w:pPr>
              <w:spacing w:after="0" w:line="240" w:lineRule="auto"/>
              <w:jc w:val="both"/>
              <w:rPr>
                <w:rFonts w:ascii="Times New Roman" w:hAnsi="Times New Roman" w:cs="Times New Roman"/>
                <w:iCs/>
                <w:sz w:val="16"/>
                <w:szCs w:val="16"/>
                <w:lang w:eastAsia="ar-SA" w:bidi="en-US"/>
              </w:rPr>
            </w:pPr>
            <w:r w:rsidRPr="00A25586">
              <w:rPr>
                <w:rFonts w:ascii="Times New Roman" w:hAnsi="Times New Roman" w:cs="Times New Roman"/>
                <w:sz w:val="16"/>
                <w:szCs w:val="16"/>
                <w:lang w:eastAsia="ar-SA" w:bidi="en-US"/>
              </w:rPr>
              <w:t xml:space="preserve">Пешеходная доступность установлена </w:t>
            </w:r>
            <w:r w:rsidRPr="00A25586">
              <w:rPr>
                <w:rFonts w:ascii="Times New Roman" w:hAnsi="Times New Roman" w:cs="Times New Roman"/>
                <w:iCs/>
                <w:sz w:val="16"/>
                <w:szCs w:val="16"/>
                <w:lang w:eastAsia="ar-SA" w:bidi="en-US"/>
              </w:rPr>
              <w:t xml:space="preserve">в соответствии с </w:t>
            </w:r>
            <w:r w:rsidRPr="00A25586">
              <w:rPr>
                <w:rFonts w:ascii="Times New Roman" w:hAnsi="Times New Roman" w:cs="Times New Roman"/>
                <w:sz w:val="16"/>
                <w:szCs w:val="16"/>
                <w:lang w:eastAsia="ar-SA" w:bidi="en-US"/>
              </w:rPr>
              <w:t xml:space="preserve">пунктом </w:t>
            </w:r>
            <w:r w:rsidRPr="00A25586">
              <w:rPr>
                <w:rFonts w:ascii="Times New Roman" w:hAnsi="Times New Roman" w:cs="Times New Roman"/>
                <w:bCs/>
                <w:sz w:val="16"/>
                <w:szCs w:val="16"/>
                <w:lang w:eastAsia="ar-SA" w:bidi="en-US"/>
              </w:rPr>
              <w:t xml:space="preserve">5.2.2 СП 59.13330.2020, </w:t>
            </w:r>
            <w:r w:rsidRPr="00A25586">
              <w:rPr>
                <w:rFonts w:ascii="Times New Roman" w:hAnsi="Times New Roman" w:cs="Times New Roman"/>
                <w:iCs/>
                <w:sz w:val="16"/>
                <w:szCs w:val="16"/>
                <w:lang w:eastAsia="ar-SA" w:bidi="en-US"/>
              </w:rPr>
              <w:t>пунктом 2.4.2 РНГП Новгородской области.</w:t>
            </w:r>
          </w:p>
        </w:tc>
      </w:tr>
      <w:tr w:rsidR="00FA5ACB" w:rsidRPr="00A25586" w:rsidTr="00C43F4F">
        <w:tc>
          <w:tcPr>
            <w:tcW w:w="1871" w:type="dxa"/>
            <w:vMerge w:val="restart"/>
            <w:vAlign w:val="center"/>
          </w:tcPr>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sz w:val="16"/>
                <w:szCs w:val="16"/>
                <w:lang w:eastAsia="ar-SA" w:bidi="en-US"/>
              </w:rPr>
              <w:t>Автозаправочные станции</w:t>
            </w:r>
          </w:p>
        </w:tc>
        <w:tc>
          <w:tcPr>
            <w:tcW w:w="2802" w:type="dxa"/>
          </w:tcPr>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sz w:val="16"/>
                <w:szCs w:val="16"/>
                <w:lang w:eastAsia="ar-SA" w:bidi="en-US"/>
              </w:rPr>
              <w:t>Расчетный показатель минимально допустимого уровня обеспеченности</w:t>
            </w:r>
          </w:p>
        </w:tc>
        <w:tc>
          <w:tcPr>
            <w:tcW w:w="5817" w:type="dxa"/>
          </w:tcPr>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sz w:val="16"/>
                <w:szCs w:val="16"/>
                <w:lang w:eastAsia="ar-SA" w:bidi="en-US"/>
              </w:rPr>
              <w:t>Одна топливораздаточная колонка на 1200 легковых автомобилей принята согласно пункту 11.41 СП 42.13330.2016,</w:t>
            </w:r>
          </w:p>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sz w:val="16"/>
                <w:szCs w:val="16"/>
                <w:lang w:eastAsia="ar-SA" w:bidi="en-US"/>
              </w:rPr>
              <w:t xml:space="preserve">не менее одной ТРК каждого вида топлива и одного места зарядки электромобилей на АЗС должны быть доступны для инвалидов на кресле-коляске в соответствии с пунктом 8.4.26 СП 59 13330, пунктом 11.44 </w:t>
            </w:r>
            <w:r w:rsidRPr="00A25586">
              <w:rPr>
                <w:rFonts w:ascii="Times New Roman" w:hAnsi="Times New Roman" w:cs="Times New Roman"/>
                <w:iCs/>
                <w:sz w:val="16"/>
                <w:szCs w:val="16"/>
                <w:lang w:eastAsia="ar-SA" w:bidi="en-US"/>
              </w:rPr>
              <w:t>СП 42.13330.2016</w:t>
            </w:r>
            <w:r w:rsidRPr="00A25586">
              <w:rPr>
                <w:rFonts w:ascii="Times New Roman" w:hAnsi="Times New Roman" w:cs="Times New Roman"/>
                <w:sz w:val="16"/>
                <w:szCs w:val="16"/>
                <w:lang w:eastAsia="ar-SA" w:bidi="en-US"/>
              </w:rPr>
              <w:t>.</w:t>
            </w:r>
          </w:p>
        </w:tc>
      </w:tr>
      <w:tr w:rsidR="00FA5ACB" w:rsidRPr="00A25586" w:rsidTr="00C43F4F">
        <w:tc>
          <w:tcPr>
            <w:tcW w:w="1871" w:type="dxa"/>
            <w:vMerge/>
            <w:vAlign w:val="center"/>
          </w:tcPr>
          <w:p w:rsidR="00FA5ACB" w:rsidRPr="00A25586" w:rsidRDefault="00FA5ACB" w:rsidP="00A25586">
            <w:pPr>
              <w:spacing w:after="0" w:line="240" w:lineRule="auto"/>
              <w:jc w:val="both"/>
              <w:rPr>
                <w:rFonts w:ascii="Times New Roman" w:hAnsi="Times New Roman" w:cs="Times New Roman"/>
                <w:sz w:val="16"/>
                <w:szCs w:val="16"/>
                <w:lang w:eastAsia="ar-SA" w:bidi="en-US"/>
              </w:rPr>
            </w:pPr>
          </w:p>
        </w:tc>
        <w:tc>
          <w:tcPr>
            <w:tcW w:w="2802" w:type="dxa"/>
          </w:tcPr>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sz w:val="16"/>
                <w:szCs w:val="16"/>
                <w:lang w:eastAsia="ar-SA" w:bidi="en-US"/>
              </w:rPr>
              <w:t>Расчетный показатель максимально допустимого уровня территориальной доступности</w:t>
            </w:r>
          </w:p>
        </w:tc>
        <w:tc>
          <w:tcPr>
            <w:tcW w:w="5817" w:type="dxa"/>
            <w:vAlign w:val="center"/>
          </w:tcPr>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sz w:val="16"/>
                <w:szCs w:val="16"/>
                <w:lang w:eastAsia="ar-SA" w:bidi="en-US"/>
              </w:rPr>
              <w:t>Не нормируется</w:t>
            </w:r>
          </w:p>
        </w:tc>
      </w:tr>
      <w:tr w:rsidR="00FA5ACB" w:rsidRPr="00A25586" w:rsidTr="00C43F4F">
        <w:tc>
          <w:tcPr>
            <w:tcW w:w="1871" w:type="dxa"/>
            <w:vMerge w:val="restart"/>
            <w:vAlign w:val="center"/>
          </w:tcPr>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sz w:val="16"/>
                <w:szCs w:val="16"/>
                <w:lang w:eastAsia="ar-SA" w:bidi="en-US"/>
              </w:rPr>
              <w:t>Станции технического обслуживания</w:t>
            </w:r>
          </w:p>
        </w:tc>
        <w:tc>
          <w:tcPr>
            <w:tcW w:w="2802" w:type="dxa"/>
          </w:tcPr>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sz w:val="16"/>
                <w:szCs w:val="16"/>
                <w:lang w:eastAsia="ar-SA" w:bidi="en-US"/>
              </w:rPr>
              <w:t>Расчетный показатель минимально допустимого уровня обеспеченности</w:t>
            </w:r>
          </w:p>
        </w:tc>
        <w:tc>
          <w:tcPr>
            <w:tcW w:w="5817" w:type="dxa"/>
          </w:tcPr>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sz w:val="16"/>
                <w:szCs w:val="16"/>
                <w:lang w:eastAsia="ar-SA" w:bidi="en-US"/>
              </w:rPr>
              <w:t>Один пост на 200 легковых автомобилей принят согласно п. 11.40 СП 42.13330.2016.</w:t>
            </w:r>
          </w:p>
        </w:tc>
      </w:tr>
      <w:tr w:rsidR="00FA5ACB" w:rsidRPr="00A25586" w:rsidTr="00C43F4F">
        <w:tc>
          <w:tcPr>
            <w:tcW w:w="1871" w:type="dxa"/>
            <w:vMerge/>
            <w:vAlign w:val="center"/>
          </w:tcPr>
          <w:p w:rsidR="00FA5ACB" w:rsidRPr="00A25586" w:rsidRDefault="00FA5ACB" w:rsidP="00A25586">
            <w:pPr>
              <w:spacing w:after="0" w:line="240" w:lineRule="auto"/>
              <w:jc w:val="both"/>
              <w:rPr>
                <w:rFonts w:ascii="Times New Roman" w:hAnsi="Times New Roman" w:cs="Times New Roman"/>
                <w:sz w:val="16"/>
                <w:szCs w:val="16"/>
                <w:lang w:eastAsia="ar-SA" w:bidi="en-US"/>
              </w:rPr>
            </w:pPr>
          </w:p>
        </w:tc>
        <w:tc>
          <w:tcPr>
            <w:tcW w:w="2802" w:type="dxa"/>
          </w:tcPr>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sz w:val="16"/>
                <w:szCs w:val="16"/>
                <w:lang w:eastAsia="ar-SA" w:bidi="en-US"/>
              </w:rPr>
              <w:t>Расчетный показатель максимально допустимого уровня территориальной доступности</w:t>
            </w:r>
          </w:p>
        </w:tc>
        <w:tc>
          <w:tcPr>
            <w:tcW w:w="5817" w:type="dxa"/>
            <w:vAlign w:val="center"/>
          </w:tcPr>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sz w:val="16"/>
                <w:szCs w:val="16"/>
                <w:lang w:eastAsia="ar-SA" w:bidi="en-US"/>
              </w:rPr>
              <w:t>Не нормируется</w:t>
            </w:r>
          </w:p>
        </w:tc>
      </w:tr>
      <w:tr w:rsidR="00FA5ACB" w:rsidRPr="00A25586" w:rsidTr="00C43F4F">
        <w:tc>
          <w:tcPr>
            <w:tcW w:w="1871" w:type="dxa"/>
            <w:vMerge w:val="restart"/>
            <w:vAlign w:val="center"/>
          </w:tcPr>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iCs/>
                <w:sz w:val="16"/>
                <w:szCs w:val="16"/>
                <w:lang w:eastAsia="ar-SA" w:bidi="en-US"/>
              </w:rPr>
              <w:t>Объекты парковки электротранспортных средств на парковках общего пользования</w:t>
            </w:r>
          </w:p>
        </w:tc>
        <w:tc>
          <w:tcPr>
            <w:tcW w:w="2802" w:type="dxa"/>
          </w:tcPr>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sz w:val="16"/>
                <w:szCs w:val="16"/>
                <w:lang w:eastAsia="ar-SA" w:bidi="en-US"/>
              </w:rPr>
              <w:t>Расчетный показатель минимально допустимого уровня обеспеченности</w:t>
            </w:r>
          </w:p>
        </w:tc>
        <w:tc>
          <w:tcPr>
            <w:tcW w:w="5817" w:type="dxa"/>
          </w:tcPr>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iCs/>
                <w:sz w:val="16"/>
                <w:szCs w:val="16"/>
                <w:lang w:eastAsia="ar-SA" w:bidi="en-US"/>
              </w:rPr>
              <w:t xml:space="preserve">Нормы расчета стоянок электромобилей на стоянках автомобилей приняты в соответствии с пунктами 11.43 и 11.44 </w:t>
            </w:r>
            <w:r w:rsidRPr="00A25586">
              <w:rPr>
                <w:rFonts w:ascii="Times New Roman" w:hAnsi="Times New Roman" w:cs="Times New Roman"/>
                <w:sz w:val="16"/>
                <w:szCs w:val="16"/>
                <w:lang w:eastAsia="ar-SA" w:bidi="en-US"/>
              </w:rPr>
              <w:t xml:space="preserve">СП 42.1330.2016, СП 113.13330.2023, </w:t>
            </w:r>
            <w:r w:rsidRPr="00A25586">
              <w:rPr>
                <w:rFonts w:ascii="Times New Roman" w:hAnsi="Times New Roman" w:cs="Times New Roman"/>
                <w:iCs/>
                <w:sz w:val="16"/>
                <w:szCs w:val="16"/>
                <w:lang w:eastAsia="ar-SA" w:bidi="en-US"/>
              </w:rPr>
              <w:t>пунктом 2.4.4 РНГП Новгородской области.</w:t>
            </w:r>
          </w:p>
        </w:tc>
      </w:tr>
      <w:tr w:rsidR="00FA5ACB" w:rsidRPr="00A25586" w:rsidTr="00C43F4F">
        <w:tc>
          <w:tcPr>
            <w:tcW w:w="1871" w:type="dxa"/>
            <w:vMerge/>
          </w:tcPr>
          <w:p w:rsidR="00FA5ACB" w:rsidRPr="00A25586" w:rsidRDefault="00FA5ACB" w:rsidP="00A25586">
            <w:pPr>
              <w:spacing w:after="0" w:line="240" w:lineRule="auto"/>
              <w:jc w:val="both"/>
              <w:rPr>
                <w:rFonts w:ascii="Times New Roman" w:hAnsi="Times New Roman" w:cs="Times New Roman"/>
                <w:sz w:val="16"/>
                <w:szCs w:val="16"/>
                <w:lang w:eastAsia="ar-SA" w:bidi="en-US"/>
              </w:rPr>
            </w:pPr>
          </w:p>
        </w:tc>
        <w:tc>
          <w:tcPr>
            <w:tcW w:w="2802" w:type="dxa"/>
          </w:tcPr>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sz w:val="16"/>
                <w:szCs w:val="16"/>
                <w:lang w:eastAsia="ar-SA" w:bidi="en-US"/>
              </w:rPr>
              <w:t>Расчетный показатель максимально допустимого уровня территориальной доступности</w:t>
            </w:r>
          </w:p>
        </w:tc>
        <w:tc>
          <w:tcPr>
            <w:tcW w:w="5817" w:type="dxa"/>
            <w:vAlign w:val="center"/>
          </w:tcPr>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sz w:val="16"/>
                <w:szCs w:val="16"/>
                <w:lang w:eastAsia="ar-SA" w:bidi="en-US"/>
              </w:rPr>
              <w:t>Не нормируется</w:t>
            </w:r>
          </w:p>
        </w:tc>
      </w:tr>
    </w:tbl>
    <w:p w:rsidR="00FA5ACB" w:rsidRPr="00C43F4F" w:rsidRDefault="00FA5ACB" w:rsidP="00C43F4F">
      <w:pPr>
        <w:spacing w:after="0" w:line="240" w:lineRule="auto"/>
        <w:ind w:left="-1276" w:firstLine="283"/>
        <w:jc w:val="right"/>
        <w:rPr>
          <w:rFonts w:ascii="Times New Roman" w:hAnsi="Times New Roman" w:cs="Times New Roman"/>
          <w:bCs/>
          <w:iCs/>
          <w:sz w:val="20"/>
          <w:szCs w:val="20"/>
        </w:rPr>
      </w:pPr>
      <w:r w:rsidRPr="00C43F4F">
        <w:rPr>
          <w:rFonts w:ascii="Times New Roman" w:hAnsi="Times New Roman" w:cs="Times New Roman"/>
          <w:bCs/>
          <w:iCs/>
          <w:sz w:val="20"/>
          <w:szCs w:val="20"/>
        </w:rPr>
        <w:t>Таблица 2.10</w:t>
      </w:r>
    </w:p>
    <w:p w:rsidR="00FA5ACB" w:rsidRPr="00C43F4F" w:rsidRDefault="00FA5ACB" w:rsidP="00C43F4F">
      <w:pPr>
        <w:spacing w:after="0" w:line="240" w:lineRule="auto"/>
        <w:ind w:left="-1276" w:firstLine="283"/>
        <w:jc w:val="both"/>
        <w:rPr>
          <w:rFonts w:ascii="Times New Roman" w:hAnsi="Times New Roman" w:cs="Times New Roman"/>
          <w:sz w:val="20"/>
          <w:szCs w:val="20"/>
        </w:rPr>
      </w:pPr>
      <w:r w:rsidRPr="00C43F4F">
        <w:rPr>
          <w:rFonts w:ascii="Times New Roman" w:hAnsi="Times New Roman" w:cs="Times New Roman"/>
          <w:sz w:val="20"/>
          <w:szCs w:val="20"/>
        </w:rPr>
        <w:t>Объекты местного значения муниципального округа в области размещения парковок для велосипедов и СИМ</w:t>
      </w:r>
    </w:p>
    <w:tbl>
      <w:tblPr>
        <w:tblW w:w="10490" w:type="dxa"/>
        <w:tblInd w:w="-1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38"/>
        <w:gridCol w:w="2408"/>
        <w:gridCol w:w="6244"/>
      </w:tblGrid>
      <w:tr w:rsidR="00FA5ACB" w:rsidRPr="00A25586" w:rsidTr="00C43F4F">
        <w:trPr>
          <w:cantSplit/>
          <w:tblHeader/>
        </w:trPr>
        <w:tc>
          <w:tcPr>
            <w:tcW w:w="1838" w:type="dxa"/>
          </w:tcPr>
          <w:p w:rsidR="00FA5ACB" w:rsidRPr="00A25586" w:rsidRDefault="00FA5ACB" w:rsidP="00A25586">
            <w:pPr>
              <w:spacing w:after="0" w:line="240" w:lineRule="auto"/>
              <w:jc w:val="both"/>
              <w:rPr>
                <w:rFonts w:ascii="Times New Roman" w:hAnsi="Times New Roman" w:cs="Times New Roman"/>
                <w:b/>
                <w:iCs/>
                <w:sz w:val="16"/>
                <w:szCs w:val="16"/>
              </w:rPr>
            </w:pPr>
            <w:r w:rsidRPr="00A25586">
              <w:rPr>
                <w:rFonts w:ascii="Times New Roman" w:hAnsi="Times New Roman" w:cs="Times New Roman"/>
                <w:b/>
                <w:iCs/>
                <w:sz w:val="16"/>
                <w:szCs w:val="16"/>
              </w:rPr>
              <w:t>Наименование вида объекта</w:t>
            </w:r>
          </w:p>
        </w:tc>
        <w:tc>
          <w:tcPr>
            <w:tcW w:w="2408" w:type="dxa"/>
          </w:tcPr>
          <w:p w:rsidR="00FA5ACB" w:rsidRPr="00A25586" w:rsidRDefault="00FA5ACB" w:rsidP="00A25586">
            <w:pPr>
              <w:spacing w:after="0" w:line="240" w:lineRule="auto"/>
              <w:jc w:val="both"/>
              <w:rPr>
                <w:rFonts w:ascii="Times New Roman" w:hAnsi="Times New Roman" w:cs="Times New Roman"/>
                <w:b/>
                <w:iCs/>
                <w:sz w:val="16"/>
                <w:szCs w:val="16"/>
              </w:rPr>
            </w:pPr>
            <w:r w:rsidRPr="00A25586">
              <w:rPr>
                <w:rFonts w:ascii="Times New Roman" w:hAnsi="Times New Roman" w:cs="Times New Roman"/>
                <w:b/>
                <w:iCs/>
                <w:sz w:val="16"/>
                <w:szCs w:val="16"/>
              </w:rPr>
              <w:t>Тип расчетного показателя</w:t>
            </w:r>
          </w:p>
        </w:tc>
        <w:tc>
          <w:tcPr>
            <w:tcW w:w="6244" w:type="dxa"/>
          </w:tcPr>
          <w:p w:rsidR="00FA5ACB" w:rsidRPr="00A25586" w:rsidRDefault="00FA5ACB" w:rsidP="00A25586">
            <w:pPr>
              <w:spacing w:after="0" w:line="240" w:lineRule="auto"/>
              <w:jc w:val="both"/>
              <w:rPr>
                <w:rFonts w:ascii="Times New Roman" w:hAnsi="Times New Roman" w:cs="Times New Roman"/>
                <w:b/>
                <w:iCs/>
                <w:sz w:val="16"/>
                <w:szCs w:val="16"/>
              </w:rPr>
            </w:pPr>
            <w:r w:rsidRPr="00A25586">
              <w:rPr>
                <w:rFonts w:ascii="Times New Roman" w:hAnsi="Times New Roman" w:cs="Times New Roman"/>
                <w:b/>
                <w:iCs/>
                <w:sz w:val="16"/>
                <w:szCs w:val="16"/>
              </w:rPr>
              <w:t>Обоснование расчетного показателя</w:t>
            </w:r>
          </w:p>
        </w:tc>
      </w:tr>
      <w:tr w:rsidR="00FA5ACB" w:rsidRPr="00A25586" w:rsidTr="00C43F4F">
        <w:trPr>
          <w:cantSplit/>
        </w:trPr>
        <w:tc>
          <w:tcPr>
            <w:tcW w:w="1838" w:type="dxa"/>
            <w:vMerge w:val="restart"/>
            <w:vAlign w:val="center"/>
          </w:tcPr>
          <w:p w:rsidR="00FA5ACB" w:rsidRPr="00A25586" w:rsidRDefault="00FA5ACB" w:rsidP="00A25586">
            <w:pPr>
              <w:spacing w:after="0" w:line="240" w:lineRule="auto"/>
              <w:jc w:val="both"/>
              <w:rPr>
                <w:rFonts w:ascii="Times New Roman" w:hAnsi="Times New Roman" w:cs="Times New Roman"/>
                <w:iCs/>
                <w:color w:val="000000"/>
                <w:sz w:val="16"/>
                <w:szCs w:val="16"/>
              </w:rPr>
            </w:pPr>
            <w:r w:rsidRPr="00A25586">
              <w:rPr>
                <w:rFonts w:ascii="Times New Roman" w:hAnsi="Times New Roman" w:cs="Times New Roman"/>
                <w:iCs/>
                <w:color w:val="000000"/>
                <w:sz w:val="16"/>
                <w:szCs w:val="16"/>
              </w:rPr>
              <w:t>Места парковки велосипедов (велопарковки)</w:t>
            </w:r>
          </w:p>
        </w:tc>
        <w:tc>
          <w:tcPr>
            <w:tcW w:w="2408"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6244"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Количество парковочных мест на расчетную единицу принято согласно таблице 2.4 приложения 2 Методических рекомендаций по разработке и реализации мероприятий по организации дорожного движения. Требований к планированию развития инфраструктуры велосипедного транспорта поселений, городских округов в Российской Федерации (согласованы Министерством транспорта Российской Федерации 24.07.2018).</w:t>
            </w:r>
          </w:p>
        </w:tc>
      </w:tr>
      <w:tr w:rsidR="00FA5ACB" w:rsidRPr="00A25586" w:rsidTr="00C43F4F">
        <w:trPr>
          <w:cantSplit/>
        </w:trPr>
        <w:tc>
          <w:tcPr>
            <w:tcW w:w="1838" w:type="dxa"/>
            <w:vMerge/>
            <w:vAlign w:val="center"/>
          </w:tcPr>
          <w:p w:rsidR="00FA5ACB" w:rsidRPr="00A25586" w:rsidRDefault="00FA5ACB" w:rsidP="00A25586">
            <w:pPr>
              <w:spacing w:after="0" w:line="240" w:lineRule="auto"/>
              <w:jc w:val="both"/>
              <w:rPr>
                <w:rFonts w:ascii="Times New Roman" w:hAnsi="Times New Roman" w:cs="Times New Roman"/>
                <w:iCs/>
                <w:color w:val="000000"/>
                <w:sz w:val="16"/>
                <w:szCs w:val="16"/>
              </w:rPr>
            </w:pPr>
          </w:p>
        </w:tc>
        <w:tc>
          <w:tcPr>
            <w:tcW w:w="2408"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6244"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Пешеходная доступность принята в соответствии с пунктом 2.4.6 РНГП Новгородской области</w:t>
            </w:r>
          </w:p>
        </w:tc>
      </w:tr>
      <w:tr w:rsidR="00FA5ACB" w:rsidRPr="00A25586" w:rsidTr="00C43F4F">
        <w:trPr>
          <w:cantSplit/>
        </w:trPr>
        <w:tc>
          <w:tcPr>
            <w:tcW w:w="1838" w:type="dxa"/>
            <w:vMerge w:val="restart"/>
            <w:vAlign w:val="center"/>
          </w:tcPr>
          <w:p w:rsidR="00FA5ACB" w:rsidRPr="00A25586" w:rsidRDefault="00FA5ACB" w:rsidP="00A25586">
            <w:pPr>
              <w:spacing w:after="0" w:line="240" w:lineRule="auto"/>
              <w:jc w:val="both"/>
              <w:rPr>
                <w:rFonts w:ascii="Times New Roman" w:hAnsi="Times New Roman" w:cs="Times New Roman"/>
                <w:iCs/>
                <w:color w:val="000000"/>
                <w:sz w:val="16"/>
                <w:szCs w:val="16"/>
              </w:rPr>
            </w:pPr>
            <w:r w:rsidRPr="00A25586">
              <w:rPr>
                <w:rFonts w:ascii="Times New Roman" w:hAnsi="Times New Roman" w:cs="Times New Roman"/>
                <w:iCs/>
                <w:color w:val="000000"/>
                <w:sz w:val="16"/>
                <w:szCs w:val="16"/>
              </w:rPr>
              <w:t>Парковки (парковочные места) для СИМ</w:t>
            </w:r>
          </w:p>
        </w:tc>
        <w:tc>
          <w:tcPr>
            <w:tcW w:w="2408"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6244"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Количество парковочных мест на расчетную единицу принято согласно таблице Т.3 СП 396.1325800.2018.</w:t>
            </w:r>
          </w:p>
          <w:p w:rsidR="00FA5ACB" w:rsidRPr="00A25586" w:rsidRDefault="00FA5ACB" w:rsidP="00A25586">
            <w:pPr>
              <w:spacing w:after="0" w:line="240" w:lineRule="auto"/>
              <w:jc w:val="both"/>
              <w:rPr>
                <w:rFonts w:ascii="Times New Roman" w:hAnsi="Times New Roman" w:cs="Times New Roman"/>
                <w:iCs/>
                <w:color w:val="000000"/>
                <w:sz w:val="16"/>
                <w:szCs w:val="16"/>
              </w:rPr>
            </w:pPr>
            <w:r w:rsidRPr="00A25586">
              <w:rPr>
                <w:rFonts w:ascii="Times New Roman" w:hAnsi="Times New Roman" w:cs="Times New Roman"/>
                <w:iCs/>
                <w:color w:val="000000"/>
                <w:sz w:val="16"/>
                <w:szCs w:val="16"/>
              </w:rPr>
              <w:t xml:space="preserve">Значения расчетных показателей норматива числа парковочных мест для различных видов объектов следует применять с учетом корректирующего коэффициента, отражающего обеспеченность территории услугами наземного пассажирского транспорта общего пользования согласно таблицам Т.2 и </w:t>
            </w:r>
            <w:r w:rsidRPr="00A25586">
              <w:rPr>
                <w:rFonts w:ascii="Times New Roman" w:hAnsi="Times New Roman" w:cs="Times New Roman"/>
                <w:sz w:val="16"/>
                <w:szCs w:val="16"/>
              </w:rPr>
              <w:t>Т.3 СП 396.1325800.2018.</w:t>
            </w:r>
          </w:p>
        </w:tc>
      </w:tr>
      <w:tr w:rsidR="00FA5ACB" w:rsidRPr="00A25586" w:rsidTr="00C43F4F">
        <w:trPr>
          <w:cantSplit/>
        </w:trPr>
        <w:tc>
          <w:tcPr>
            <w:tcW w:w="1838" w:type="dxa"/>
            <w:vMerge/>
          </w:tcPr>
          <w:p w:rsidR="00FA5ACB" w:rsidRPr="00A25586" w:rsidRDefault="00FA5ACB" w:rsidP="00A25586">
            <w:pPr>
              <w:spacing w:after="0" w:line="240" w:lineRule="auto"/>
              <w:jc w:val="both"/>
              <w:rPr>
                <w:rFonts w:ascii="Times New Roman" w:hAnsi="Times New Roman" w:cs="Times New Roman"/>
                <w:iCs/>
                <w:color w:val="000000"/>
                <w:sz w:val="16"/>
                <w:szCs w:val="16"/>
              </w:rPr>
            </w:pPr>
          </w:p>
        </w:tc>
        <w:tc>
          <w:tcPr>
            <w:tcW w:w="2408"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6244"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Пешеходная доступность принята в соответствии с пунктом 2.4.6 РНГП Новгородской области.</w:t>
            </w:r>
          </w:p>
        </w:tc>
      </w:tr>
    </w:tbl>
    <w:p w:rsidR="00FA5ACB" w:rsidRPr="00C43F4F" w:rsidRDefault="00FA5ACB" w:rsidP="00C43F4F">
      <w:pPr>
        <w:spacing w:after="0" w:line="240" w:lineRule="auto"/>
        <w:ind w:left="-1276" w:firstLine="283"/>
        <w:jc w:val="right"/>
        <w:rPr>
          <w:rFonts w:ascii="Times New Roman" w:hAnsi="Times New Roman" w:cs="Times New Roman"/>
          <w:bCs/>
          <w:iCs/>
          <w:sz w:val="20"/>
          <w:szCs w:val="20"/>
        </w:rPr>
      </w:pPr>
      <w:r w:rsidRPr="00C43F4F">
        <w:rPr>
          <w:rFonts w:ascii="Times New Roman" w:hAnsi="Times New Roman" w:cs="Times New Roman"/>
          <w:bCs/>
          <w:iCs/>
          <w:sz w:val="20"/>
          <w:szCs w:val="20"/>
        </w:rPr>
        <w:t>Таблица 2.11.</w:t>
      </w:r>
    </w:p>
    <w:p w:rsidR="00FA5ACB" w:rsidRPr="00C43F4F" w:rsidRDefault="00FA5ACB" w:rsidP="00C43F4F">
      <w:pPr>
        <w:spacing w:after="0" w:line="240" w:lineRule="auto"/>
        <w:ind w:left="-1276" w:firstLine="283"/>
        <w:jc w:val="both"/>
        <w:rPr>
          <w:rFonts w:ascii="Times New Roman" w:hAnsi="Times New Roman" w:cs="Times New Roman"/>
          <w:sz w:val="20"/>
          <w:szCs w:val="20"/>
        </w:rPr>
      </w:pPr>
      <w:r w:rsidRPr="00C43F4F">
        <w:rPr>
          <w:rFonts w:ascii="Times New Roman" w:hAnsi="Times New Roman" w:cs="Times New Roman"/>
          <w:sz w:val="20"/>
          <w:szCs w:val="20"/>
        </w:rPr>
        <w:t>Объекты местного значения муниципального округа в области образования</w:t>
      </w:r>
    </w:p>
    <w:tbl>
      <w:tblPr>
        <w:tblW w:w="10490" w:type="dxa"/>
        <w:tblInd w:w="-12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1729"/>
        <w:gridCol w:w="1947"/>
        <w:gridCol w:w="6814"/>
      </w:tblGrid>
      <w:tr w:rsidR="00FA5ACB" w:rsidRPr="00A25586" w:rsidTr="00C43F4F">
        <w:trPr>
          <w:tblHeader/>
        </w:trPr>
        <w:tc>
          <w:tcPr>
            <w:tcW w:w="1729" w:type="dxa"/>
          </w:tcPr>
          <w:p w:rsidR="00FA5ACB" w:rsidRPr="00A25586" w:rsidRDefault="00FA5ACB" w:rsidP="00A25586">
            <w:pPr>
              <w:spacing w:after="0" w:line="240" w:lineRule="auto"/>
              <w:jc w:val="both"/>
              <w:rPr>
                <w:rFonts w:ascii="Times New Roman" w:hAnsi="Times New Roman" w:cs="Times New Roman"/>
                <w:b/>
                <w:iCs/>
                <w:sz w:val="16"/>
                <w:szCs w:val="16"/>
              </w:rPr>
            </w:pPr>
            <w:r w:rsidRPr="00A25586">
              <w:rPr>
                <w:rFonts w:ascii="Times New Roman" w:hAnsi="Times New Roman" w:cs="Times New Roman"/>
                <w:b/>
                <w:iCs/>
                <w:sz w:val="16"/>
                <w:szCs w:val="16"/>
              </w:rPr>
              <w:t>Наименование вида объекта</w:t>
            </w:r>
          </w:p>
        </w:tc>
        <w:tc>
          <w:tcPr>
            <w:tcW w:w="1947" w:type="dxa"/>
          </w:tcPr>
          <w:p w:rsidR="00FA5ACB" w:rsidRPr="00A25586" w:rsidRDefault="00FA5ACB" w:rsidP="00A25586">
            <w:pPr>
              <w:spacing w:after="0" w:line="240" w:lineRule="auto"/>
              <w:jc w:val="both"/>
              <w:rPr>
                <w:rFonts w:ascii="Times New Roman" w:hAnsi="Times New Roman" w:cs="Times New Roman"/>
                <w:b/>
                <w:iCs/>
                <w:sz w:val="16"/>
                <w:szCs w:val="16"/>
              </w:rPr>
            </w:pPr>
            <w:r w:rsidRPr="00A25586">
              <w:rPr>
                <w:rFonts w:ascii="Times New Roman" w:hAnsi="Times New Roman" w:cs="Times New Roman"/>
                <w:b/>
                <w:iCs/>
                <w:sz w:val="16"/>
                <w:szCs w:val="16"/>
              </w:rPr>
              <w:t>Тип расчетного показателя</w:t>
            </w:r>
          </w:p>
        </w:tc>
        <w:tc>
          <w:tcPr>
            <w:tcW w:w="6814"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b/>
                <w:iCs/>
                <w:sz w:val="16"/>
                <w:szCs w:val="16"/>
              </w:rPr>
              <w:t>Обоснование расчетного показателя</w:t>
            </w:r>
          </w:p>
        </w:tc>
      </w:tr>
      <w:tr w:rsidR="00FA5ACB" w:rsidRPr="00A25586" w:rsidTr="00C43F4F">
        <w:trPr>
          <w:trHeight w:val="36"/>
        </w:trPr>
        <w:tc>
          <w:tcPr>
            <w:tcW w:w="1729" w:type="dxa"/>
            <w:vMerge w:val="restart"/>
            <w:vAlign w:val="center"/>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Дошкольные образовательные организации</w:t>
            </w:r>
          </w:p>
        </w:tc>
        <w:tc>
          <w:tcPr>
            <w:tcW w:w="1947"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6814"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Согласно п. 2.3.3 РНГП Новгородской области обеспеченности детей дошкольными образовательными организациями принимается в размере 88% (880 мест на 1000 детей соответствующего возраста).</w:t>
            </w:r>
          </w:p>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w:t>
            </w:r>
          </w:p>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Численность детей дошкольного возраста в муниципальном округе на начало 2024 года (возраст от 0 до 6 лет включительно) составляла 158 чел. Общая численность населения округа на начало 2024 года 3137 чел. Таким образом, 88% обеспеченность местами в дошкольных образовательных организациях составляет:</w:t>
            </w:r>
          </w:p>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158*0,88/3137*1000=44 места на 1000 жителей.</w:t>
            </w:r>
          </w:p>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 xml:space="preserve">Удельный вес числа дошкольных образовательных организаций, в которых создана универсальная безбарьерная среда для инклюзивного образования детей-инвалидов, в общем </w:t>
            </w:r>
            <w:r w:rsidRPr="00A25586">
              <w:rPr>
                <w:rFonts w:ascii="Times New Roman" w:hAnsi="Times New Roman" w:cs="Times New Roman"/>
                <w:iCs/>
                <w:sz w:val="16"/>
                <w:szCs w:val="16"/>
              </w:rPr>
              <w:lastRenderedPageBreak/>
              <w:t>числе дошкольных образовательных организаций, принят в размере 20% согласно приложению, к письму Минобрнауки России № АК-950/02.</w:t>
            </w:r>
          </w:p>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Размеры земельных участков определены согласно приложению «Д» СП 42.13330.2016.</w:t>
            </w:r>
          </w:p>
          <w:p w:rsidR="00FA5ACB" w:rsidRPr="00A25586" w:rsidRDefault="00FA5ACB" w:rsidP="00C43F4F">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Размеры земельных участков определены согласно приложению «Д» СП 42.13330.2016.</w:t>
            </w:r>
          </w:p>
        </w:tc>
      </w:tr>
      <w:tr w:rsidR="00FA5ACB" w:rsidRPr="00A25586" w:rsidTr="00C43F4F">
        <w:tc>
          <w:tcPr>
            <w:tcW w:w="1729" w:type="dxa"/>
            <w:vMerge/>
          </w:tcPr>
          <w:p w:rsidR="00FA5ACB" w:rsidRPr="00A25586" w:rsidRDefault="00FA5ACB" w:rsidP="00A25586">
            <w:pPr>
              <w:spacing w:after="0" w:line="240" w:lineRule="auto"/>
              <w:jc w:val="both"/>
              <w:rPr>
                <w:rFonts w:ascii="Times New Roman" w:hAnsi="Times New Roman" w:cs="Times New Roman"/>
                <w:iCs/>
                <w:sz w:val="16"/>
                <w:szCs w:val="16"/>
              </w:rPr>
            </w:pPr>
          </w:p>
        </w:tc>
        <w:tc>
          <w:tcPr>
            <w:tcW w:w="1947"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p w:rsidR="00FA5ACB" w:rsidRPr="00A25586" w:rsidRDefault="00FA5ACB" w:rsidP="00A25586">
            <w:pPr>
              <w:spacing w:after="0" w:line="240" w:lineRule="auto"/>
              <w:jc w:val="both"/>
              <w:rPr>
                <w:rFonts w:ascii="Times New Roman" w:hAnsi="Times New Roman" w:cs="Times New Roman"/>
                <w:iCs/>
                <w:sz w:val="16"/>
                <w:szCs w:val="16"/>
              </w:rPr>
            </w:pPr>
          </w:p>
        </w:tc>
        <w:tc>
          <w:tcPr>
            <w:tcW w:w="6814"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Пешеходная доступность принята согласно п. 2.3.3 РНГП Новгородской области.</w:t>
            </w:r>
          </w:p>
        </w:tc>
      </w:tr>
      <w:tr w:rsidR="00FA5ACB" w:rsidRPr="00A25586" w:rsidTr="00C43F4F">
        <w:tc>
          <w:tcPr>
            <w:tcW w:w="1729" w:type="dxa"/>
            <w:vMerge w:val="restart"/>
            <w:vAlign w:val="center"/>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sz w:val="16"/>
                <w:szCs w:val="16"/>
              </w:rPr>
              <w:t>Дошкольные образовательные организации (размещаемые на первых этажах многоквартирных домов в условиях стесненной сложившейся застройки* и при отсутствии территориальных резервов)</w:t>
            </w:r>
          </w:p>
        </w:tc>
        <w:tc>
          <w:tcPr>
            <w:tcW w:w="1947"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6814"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 xml:space="preserve">Вместимость дошкольных образовательных учреждений, </w:t>
            </w:r>
            <w:r w:rsidRPr="00A25586">
              <w:rPr>
                <w:rFonts w:ascii="Times New Roman" w:hAnsi="Times New Roman" w:cs="Times New Roman"/>
                <w:sz w:val="16"/>
                <w:szCs w:val="16"/>
              </w:rPr>
              <w:t>размещаемых на первых этажах многоквартирных домов в условиях стесненной сложившейся застройки и при отсутствии территориальных резервов определяется</w:t>
            </w:r>
            <w:r w:rsidRPr="00A25586">
              <w:rPr>
                <w:rFonts w:ascii="Times New Roman" w:hAnsi="Times New Roman" w:cs="Times New Roman"/>
                <w:iCs/>
                <w:sz w:val="16"/>
                <w:szCs w:val="16"/>
              </w:rPr>
              <w:t xml:space="preserve"> по заданию на проектирование (с учетом требований СП 42.13330.2016, СП 2.4.3648-20, СП 4.13130.2013, СанПиН 1.2.3685, п.4.21 СП 54.13330.2022, СП 1.13130).</w:t>
            </w:r>
          </w:p>
        </w:tc>
      </w:tr>
      <w:tr w:rsidR="00FA5ACB" w:rsidRPr="00A25586" w:rsidTr="00C43F4F">
        <w:tc>
          <w:tcPr>
            <w:tcW w:w="1729" w:type="dxa"/>
            <w:vMerge/>
          </w:tcPr>
          <w:p w:rsidR="00FA5ACB" w:rsidRPr="00A25586" w:rsidRDefault="00FA5ACB" w:rsidP="00A25586">
            <w:pPr>
              <w:spacing w:after="0" w:line="240" w:lineRule="auto"/>
              <w:jc w:val="both"/>
              <w:rPr>
                <w:rFonts w:ascii="Times New Roman" w:hAnsi="Times New Roman" w:cs="Times New Roman"/>
                <w:iCs/>
                <w:sz w:val="16"/>
                <w:szCs w:val="16"/>
              </w:rPr>
            </w:pPr>
          </w:p>
        </w:tc>
        <w:tc>
          <w:tcPr>
            <w:tcW w:w="1947"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p w:rsidR="00FA5ACB" w:rsidRPr="00A25586" w:rsidRDefault="00FA5ACB" w:rsidP="00A25586">
            <w:pPr>
              <w:spacing w:after="0" w:line="240" w:lineRule="auto"/>
              <w:jc w:val="both"/>
              <w:rPr>
                <w:rFonts w:ascii="Times New Roman" w:hAnsi="Times New Roman" w:cs="Times New Roman"/>
                <w:iCs/>
                <w:sz w:val="16"/>
                <w:szCs w:val="16"/>
              </w:rPr>
            </w:pPr>
          </w:p>
        </w:tc>
        <w:tc>
          <w:tcPr>
            <w:tcW w:w="6814"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Определяется в соответствии с СП 42.13330.2016, СП 2.4.3648-20</w:t>
            </w:r>
          </w:p>
        </w:tc>
      </w:tr>
      <w:tr w:rsidR="00FA5ACB" w:rsidRPr="00A25586" w:rsidTr="00C43F4F">
        <w:tc>
          <w:tcPr>
            <w:tcW w:w="10490" w:type="dxa"/>
            <w:gridSpan w:val="3"/>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sz w:val="16"/>
                <w:szCs w:val="16"/>
              </w:rPr>
              <w:t xml:space="preserve">*В соответствии с </w:t>
            </w:r>
            <w:r w:rsidRPr="00A25586">
              <w:rPr>
                <w:rFonts w:ascii="Times New Roman" w:hAnsi="Times New Roman" w:cs="Times New Roman"/>
                <w:iCs/>
                <w:sz w:val="16"/>
                <w:szCs w:val="16"/>
              </w:rPr>
              <w:t>п.3.31в СП 42.13330.2016</w:t>
            </w:r>
            <w:r w:rsidRPr="00A25586">
              <w:rPr>
                <w:rFonts w:ascii="Times New Roman" w:hAnsi="Times New Roman" w:cs="Times New Roman"/>
                <w:sz w:val="16"/>
                <w:szCs w:val="16"/>
              </w:rPr>
              <w:t xml:space="preserve"> стесненные условия: существующие условия сложившейся застройки, имеющей плотность выше нормативной, и (или) условия, исключающие возможность существенно изменять планировочные параметры размещения объектов.</w:t>
            </w:r>
          </w:p>
        </w:tc>
      </w:tr>
      <w:tr w:rsidR="00FA5ACB" w:rsidRPr="00A25586" w:rsidTr="00C43F4F">
        <w:tc>
          <w:tcPr>
            <w:tcW w:w="1729" w:type="dxa"/>
            <w:vMerge w:val="restart"/>
            <w:vAlign w:val="center"/>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Общеобразовательные организации</w:t>
            </w:r>
          </w:p>
        </w:tc>
        <w:tc>
          <w:tcPr>
            <w:tcW w:w="1947"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6814"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Количество мест в общеобразовательных организациях определено расчетным путем в соответствии с приложением «Д» СП 42.13330.2016 (100%-ный охват детей неполным средним образованием (I-IХ классы) и до 75% детей – средним образованием (X-XI классы) при обучении в одну смену).</w:t>
            </w:r>
          </w:p>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w:t>
            </w:r>
          </w:p>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Численность населения муниципального округа в возрасте от 7 до 15 лет (I-IX классы) –356 чел. Численность населения в возрасте от 16 до 17 лет (X-XI классы) – 66 чел.</w:t>
            </w:r>
          </w:p>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Минимальная обеспеченность местами в общеобразовательных организациях</w:t>
            </w:r>
          </w:p>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(356+66*0,75)/3137*1000 = 101 место на 1000 жителей муниципального округа.</w:t>
            </w:r>
          </w:p>
          <w:p w:rsidR="00FA5ACB" w:rsidRPr="00A25586" w:rsidRDefault="00FA5ACB" w:rsidP="00A25586">
            <w:pPr>
              <w:spacing w:after="0" w:line="240" w:lineRule="auto"/>
              <w:jc w:val="both"/>
              <w:rPr>
                <w:rFonts w:ascii="Times New Roman" w:hAnsi="Times New Roman" w:cs="Times New Roman"/>
                <w:sz w:val="16"/>
                <w:szCs w:val="16"/>
              </w:rPr>
            </w:pPr>
          </w:p>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Удельный вес числа общеобразовательных организаций, в которых создана универсальная безбарьерная среда для инклюзивного образования детей-инвалидов, в общем числе общеобразовательных организаций, принят в размере 25% согласно приложению к письму Минобрнауки России от 4.05.2016 № АК-950/02.</w:t>
            </w:r>
          </w:p>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Размеры земельных участков определены согласно приложению «Д» СП 42.13330.2016.</w:t>
            </w:r>
          </w:p>
          <w:p w:rsidR="00FA5ACB" w:rsidRPr="00A25586" w:rsidRDefault="00FA5ACB" w:rsidP="00A25586">
            <w:pPr>
              <w:spacing w:after="0" w:line="240" w:lineRule="auto"/>
              <w:jc w:val="both"/>
              <w:rPr>
                <w:rFonts w:ascii="Times New Roman" w:hAnsi="Times New Roman" w:cs="Times New Roman"/>
                <w:sz w:val="16"/>
                <w:szCs w:val="16"/>
              </w:rPr>
            </w:pPr>
          </w:p>
        </w:tc>
      </w:tr>
      <w:tr w:rsidR="00FA5ACB" w:rsidRPr="00A25586" w:rsidTr="00C43F4F">
        <w:tc>
          <w:tcPr>
            <w:tcW w:w="1729" w:type="dxa"/>
            <w:vMerge/>
          </w:tcPr>
          <w:p w:rsidR="00FA5ACB" w:rsidRPr="00A25586" w:rsidRDefault="00FA5ACB" w:rsidP="00A25586">
            <w:pPr>
              <w:spacing w:after="0" w:line="240" w:lineRule="auto"/>
              <w:jc w:val="both"/>
              <w:rPr>
                <w:rFonts w:ascii="Times New Roman" w:hAnsi="Times New Roman" w:cs="Times New Roman"/>
                <w:iCs/>
                <w:sz w:val="16"/>
                <w:szCs w:val="16"/>
              </w:rPr>
            </w:pPr>
          </w:p>
        </w:tc>
        <w:tc>
          <w:tcPr>
            <w:tcW w:w="1947" w:type="dxa"/>
          </w:tcPr>
          <w:p w:rsidR="00FA5ACB" w:rsidRPr="00A25586" w:rsidRDefault="00FA5ACB" w:rsidP="00C43F4F">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6814"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Пешеходная и транспортная доступность принята согласно п. 2.3.3 РНГП Новгородской области</w:t>
            </w:r>
          </w:p>
        </w:tc>
      </w:tr>
      <w:tr w:rsidR="00FA5ACB" w:rsidRPr="00A25586" w:rsidTr="00C43F4F">
        <w:tc>
          <w:tcPr>
            <w:tcW w:w="1729" w:type="dxa"/>
            <w:vMerge w:val="restart"/>
            <w:vAlign w:val="center"/>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Организации дополнительного образования</w:t>
            </w:r>
          </w:p>
        </w:tc>
        <w:tc>
          <w:tcPr>
            <w:tcW w:w="1947"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6814"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iCs/>
                <w:sz w:val="16"/>
                <w:szCs w:val="16"/>
              </w:rPr>
              <w:t xml:space="preserve">Количество мест в организациях дополнительного образования определено расчетным путем в соответствии </w:t>
            </w:r>
            <w:r w:rsidRPr="00A25586">
              <w:rPr>
                <w:rFonts w:ascii="Times New Roman" w:hAnsi="Times New Roman" w:cs="Times New Roman"/>
                <w:sz w:val="16"/>
                <w:szCs w:val="16"/>
              </w:rPr>
              <w:t>с Приложением Письма Минобрнауки России от 04.05.2016 № АК-950/02: всего 75 мест на 100 детей в возрасте от 5 до 18 лет, в том числе на базе общеобразовательных организаций для городской местности – 45 мест, для сельской местности – 65 мест; на базе образовательных организаций (за исключением общеобразовательных организаций) для городской местности – 30 мест, для сельской местности – 10 мест.</w:t>
            </w:r>
          </w:p>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w:t>
            </w:r>
          </w:p>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Численность населения в муниципальном округе в возрасте от 5 до 18 лет – 503 чел. Минимальная обеспеченность местами в организациях дополнительного образования:</w:t>
            </w:r>
          </w:p>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503*</w:t>
            </w:r>
            <w:r w:rsidRPr="00A25586">
              <w:rPr>
                <w:rFonts w:ascii="Times New Roman" w:hAnsi="Times New Roman" w:cs="Times New Roman"/>
                <w:iCs/>
                <w:sz w:val="16"/>
                <w:szCs w:val="16"/>
              </w:rPr>
              <w:sym w:font="Symbol" w:char="F0D7"/>
            </w:r>
            <w:r w:rsidRPr="00A25586">
              <w:rPr>
                <w:rFonts w:ascii="Times New Roman" w:hAnsi="Times New Roman" w:cs="Times New Roman"/>
                <w:iCs/>
                <w:sz w:val="16"/>
                <w:szCs w:val="16"/>
              </w:rPr>
              <w:t>0,75/3,137 = 120 мест на 1000 чел.</w:t>
            </w:r>
          </w:p>
          <w:p w:rsidR="00FA5ACB" w:rsidRPr="00A25586" w:rsidRDefault="00FA5ACB" w:rsidP="00A25586">
            <w:pPr>
              <w:spacing w:after="0" w:line="240" w:lineRule="auto"/>
              <w:jc w:val="both"/>
              <w:rPr>
                <w:rFonts w:ascii="Times New Roman" w:hAnsi="Times New Roman" w:cs="Times New Roman"/>
                <w:iCs/>
                <w:sz w:val="16"/>
                <w:szCs w:val="16"/>
              </w:rPr>
            </w:pPr>
          </w:p>
        </w:tc>
      </w:tr>
      <w:tr w:rsidR="00FA5ACB" w:rsidRPr="00A25586" w:rsidTr="00C43F4F">
        <w:tc>
          <w:tcPr>
            <w:tcW w:w="1729" w:type="dxa"/>
            <w:vMerge/>
            <w:vAlign w:val="center"/>
          </w:tcPr>
          <w:p w:rsidR="00FA5ACB" w:rsidRPr="00A25586" w:rsidRDefault="00FA5ACB" w:rsidP="00A25586">
            <w:pPr>
              <w:spacing w:after="0" w:line="240" w:lineRule="auto"/>
              <w:jc w:val="both"/>
              <w:rPr>
                <w:rFonts w:ascii="Times New Roman" w:hAnsi="Times New Roman" w:cs="Times New Roman"/>
                <w:iCs/>
                <w:sz w:val="16"/>
                <w:szCs w:val="16"/>
              </w:rPr>
            </w:pPr>
          </w:p>
        </w:tc>
        <w:tc>
          <w:tcPr>
            <w:tcW w:w="1947" w:type="dxa"/>
          </w:tcPr>
          <w:p w:rsidR="00FA5ACB" w:rsidRPr="00A25586" w:rsidRDefault="00FA5ACB" w:rsidP="00C43F4F">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6814"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Транспортная доступность принята 30 мин. в соответствии с Приложением Письма Минобрнауки России от 04.05.2016 № АК-950/02.</w:t>
            </w:r>
          </w:p>
        </w:tc>
      </w:tr>
      <w:tr w:rsidR="00FA5ACB" w:rsidRPr="00A25586" w:rsidTr="00C43F4F">
        <w:tc>
          <w:tcPr>
            <w:tcW w:w="1729" w:type="dxa"/>
            <w:vMerge w:val="restart"/>
            <w:vAlign w:val="center"/>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Детские учреждения оздоровления и отдыха</w:t>
            </w:r>
          </w:p>
        </w:tc>
        <w:tc>
          <w:tcPr>
            <w:tcW w:w="1947" w:type="dxa"/>
          </w:tcPr>
          <w:p w:rsidR="00FA5ACB" w:rsidRPr="00A25586" w:rsidRDefault="00FA5ACB" w:rsidP="00C43F4F">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6814"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Расчетная площадь земельного участка оздоровительного лагеря принята в соответствии с приложением «Д» СП 42.13330.2016.</w:t>
            </w:r>
          </w:p>
        </w:tc>
      </w:tr>
      <w:tr w:rsidR="00FA5ACB" w:rsidRPr="00A25586" w:rsidTr="00C43F4F">
        <w:tc>
          <w:tcPr>
            <w:tcW w:w="1729" w:type="dxa"/>
            <w:vMerge/>
          </w:tcPr>
          <w:p w:rsidR="00FA5ACB" w:rsidRPr="00A25586" w:rsidRDefault="00FA5ACB" w:rsidP="00A25586">
            <w:pPr>
              <w:spacing w:after="0" w:line="240" w:lineRule="auto"/>
              <w:jc w:val="both"/>
              <w:rPr>
                <w:rFonts w:ascii="Times New Roman" w:hAnsi="Times New Roman" w:cs="Times New Roman"/>
                <w:iCs/>
                <w:sz w:val="16"/>
                <w:szCs w:val="16"/>
              </w:rPr>
            </w:pPr>
          </w:p>
        </w:tc>
        <w:tc>
          <w:tcPr>
            <w:tcW w:w="1947" w:type="dxa"/>
          </w:tcPr>
          <w:p w:rsidR="00FA5ACB" w:rsidRPr="00A25586" w:rsidRDefault="00FA5ACB" w:rsidP="00C43F4F">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6814" w:type="dxa"/>
            <w:vAlign w:val="center"/>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Не нормируется</w:t>
            </w:r>
          </w:p>
        </w:tc>
      </w:tr>
      <w:tr w:rsidR="00FA5ACB" w:rsidRPr="00A25586" w:rsidTr="00C43F4F">
        <w:tc>
          <w:tcPr>
            <w:tcW w:w="10490" w:type="dxa"/>
            <w:gridSpan w:val="3"/>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Число мест для детей с ограниченными возможностями здоровья с учетом специфики образовательного процесса и типа общеобразовательной организации следует принимать в соответствии п.8.2 СП 59.13330.2020.</w:t>
            </w:r>
          </w:p>
        </w:tc>
      </w:tr>
    </w:tbl>
    <w:bookmarkEnd w:id="66"/>
    <w:p w:rsidR="00FA5ACB" w:rsidRPr="00C43F4F" w:rsidRDefault="00FA5ACB" w:rsidP="0049251B">
      <w:pPr>
        <w:spacing w:after="0" w:line="240" w:lineRule="auto"/>
        <w:ind w:left="-1276" w:firstLine="283"/>
        <w:jc w:val="right"/>
        <w:rPr>
          <w:rFonts w:ascii="Times New Roman" w:hAnsi="Times New Roman" w:cs="Times New Roman"/>
          <w:bCs/>
          <w:iCs/>
          <w:sz w:val="20"/>
          <w:szCs w:val="20"/>
        </w:rPr>
      </w:pPr>
      <w:r w:rsidRPr="00C43F4F">
        <w:rPr>
          <w:rFonts w:ascii="Times New Roman" w:hAnsi="Times New Roman" w:cs="Times New Roman"/>
          <w:bCs/>
          <w:iCs/>
          <w:sz w:val="20"/>
          <w:szCs w:val="20"/>
        </w:rPr>
        <w:t>Таблица 2.12.</w:t>
      </w:r>
    </w:p>
    <w:p w:rsidR="00FA5ACB" w:rsidRPr="00C43F4F" w:rsidRDefault="00FA5ACB" w:rsidP="00C43F4F">
      <w:pPr>
        <w:spacing w:after="0" w:line="240" w:lineRule="auto"/>
        <w:ind w:left="-1276" w:firstLine="283"/>
        <w:jc w:val="both"/>
        <w:rPr>
          <w:rFonts w:ascii="Times New Roman" w:hAnsi="Times New Roman" w:cs="Times New Roman"/>
          <w:sz w:val="20"/>
          <w:szCs w:val="20"/>
        </w:rPr>
      </w:pPr>
      <w:r w:rsidRPr="00C43F4F">
        <w:rPr>
          <w:rFonts w:ascii="Times New Roman" w:hAnsi="Times New Roman" w:cs="Times New Roman"/>
          <w:sz w:val="20"/>
          <w:szCs w:val="20"/>
        </w:rPr>
        <w:t>Объекты местного значения муниципального округа в области физической культуры и массового спорта</w:t>
      </w:r>
    </w:p>
    <w:tbl>
      <w:tblPr>
        <w:tblW w:w="10490" w:type="dxa"/>
        <w:tblInd w:w="-12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1729"/>
        <w:gridCol w:w="1805"/>
        <w:gridCol w:w="6956"/>
      </w:tblGrid>
      <w:tr w:rsidR="00FA5ACB" w:rsidRPr="00A25586" w:rsidTr="00475F67">
        <w:trPr>
          <w:trHeight w:val="20"/>
        </w:trPr>
        <w:tc>
          <w:tcPr>
            <w:tcW w:w="1729" w:type="dxa"/>
          </w:tcPr>
          <w:p w:rsidR="00FA5ACB" w:rsidRPr="00A25586" w:rsidRDefault="00FA5ACB" w:rsidP="00A25586">
            <w:pPr>
              <w:spacing w:after="0" w:line="240" w:lineRule="auto"/>
              <w:jc w:val="both"/>
              <w:rPr>
                <w:rFonts w:ascii="Times New Roman" w:hAnsi="Times New Roman" w:cs="Times New Roman"/>
                <w:b/>
                <w:iCs/>
                <w:sz w:val="16"/>
                <w:szCs w:val="16"/>
              </w:rPr>
            </w:pPr>
            <w:r w:rsidRPr="00A25586">
              <w:rPr>
                <w:rFonts w:ascii="Times New Roman" w:hAnsi="Times New Roman" w:cs="Times New Roman"/>
                <w:b/>
                <w:iCs/>
                <w:sz w:val="16"/>
                <w:szCs w:val="16"/>
              </w:rPr>
              <w:t>Наименование вида объекта</w:t>
            </w:r>
          </w:p>
        </w:tc>
        <w:tc>
          <w:tcPr>
            <w:tcW w:w="1805" w:type="dxa"/>
          </w:tcPr>
          <w:p w:rsidR="00FA5ACB" w:rsidRPr="00A25586" w:rsidRDefault="00FA5ACB" w:rsidP="00A25586">
            <w:pPr>
              <w:spacing w:after="0" w:line="240" w:lineRule="auto"/>
              <w:jc w:val="both"/>
              <w:rPr>
                <w:rFonts w:ascii="Times New Roman" w:hAnsi="Times New Roman" w:cs="Times New Roman"/>
                <w:b/>
                <w:iCs/>
                <w:sz w:val="16"/>
                <w:szCs w:val="16"/>
              </w:rPr>
            </w:pPr>
            <w:r w:rsidRPr="00A25586">
              <w:rPr>
                <w:rFonts w:ascii="Times New Roman" w:hAnsi="Times New Roman" w:cs="Times New Roman"/>
                <w:b/>
                <w:iCs/>
                <w:sz w:val="16"/>
                <w:szCs w:val="16"/>
              </w:rPr>
              <w:t>Тип расчетного показателя</w:t>
            </w:r>
          </w:p>
        </w:tc>
        <w:tc>
          <w:tcPr>
            <w:tcW w:w="6956" w:type="dxa"/>
          </w:tcPr>
          <w:p w:rsidR="00FA5ACB" w:rsidRPr="00A25586" w:rsidRDefault="00FA5ACB" w:rsidP="00A25586">
            <w:pPr>
              <w:spacing w:after="0" w:line="240" w:lineRule="auto"/>
              <w:jc w:val="both"/>
              <w:rPr>
                <w:rFonts w:ascii="Times New Roman" w:hAnsi="Times New Roman" w:cs="Times New Roman"/>
                <w:b/>
                <w:iCs/>
                <w:sz w:val="16"/>
                <w:szCs w:val="16"/>
              </w:rPr>
            </w:pPr>
            <w:r w:rsidRPr="00A25586">
              <w:rPr>
                <w:rFonts w:ascii="Times New Roman" w:hAnsi="Times New Roman" w:cs="Times New Roman"/>
                <w:b/>
                <w:iCs/>
                <w:sz w:val="16"/>
                <w:szCs w:val="16"/>
              </w:rPr>
              <w:t>Обоснование расчетного показателя</w:t>
            </w:r>
          </w:p>
        </w:tc>
      </w:tr>
      <w:tr w:rsidR="00FA5ACB" w:rsidRPr="00A25586" w:rsidTr="00475F67">
        <w:trPr>
          <w:trHeight w:val="20"/>
        </w:trPr>
        <w:tc>
          <w:tcPr>
            <w:tcW w:w="1729" w:type="dxa"/>
            <w:vMerge w:val="restart"/>
            <w:vAlign w:val="center"/>
          </w:tcPr>
          <w:p w:rsidR="00FA5ACB" w:rsidRPr="00A25586" w:rsidRDefault="00FA5ACB" w:rsidP="00A25586">
            <w:pPr>
              <w:spacing w:after="0" w:line="240" w:lineRule="auto"/>
              <w:jc w:val="both"/>
              <w:rPr>
                <w:rFonts w:ascii="Times New Roman" w:hAnsi="Times New Roman" w:cs="Times New Roman"/>
                <w:sz w:val="16"/>
                <w:szCs w:val="16"/>
                <w:lang w:eastAsia="ru-RU"/>
              </w:rPr>
            </w:pPr>
            <w:r w:rsidRPr="00A25586">
              <w:rPr>
                <w:rFonts w:ascii="Times New Roman" w:hAnsi="Times New Roman" w:cs="Times New Roman"/>
                <w:sz w:val="16"/>
                <w:szCs w:val="16"/>
              </w:rPr>
              <w:t>Объекты физической культуры спорта (всего)</w:t>
            </w:r>
          </w:p>
        </w:tc>
        <w:tc>
          <w:tcPr>
            <w:tcW w:w="1805"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 xml:space="preserve">Расчетный показатель минимально допустимого уровня </w:t>
            </w:r>
            <w:r w:rsidRPr="00A25586">
              <w:rPr>
                <w:rFonts w:ascii="Times New Roman" w:hAnsi="Times New Roman" w:cs="Times New Roman"/>
                <w:sz w:val="16"/>
                <w:szCs w:val="16"/>
              </w:rPr>
              <w:lastRenderedPageBreak/>
              <w:t>обеспеченности</w:t>
            </w:r>
          </w:p>
        </w:tc>
        <w:tc>
          <w:tcPr>
            <w:tcW w:w="6956"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lastRenderedPageBreak/>
              <w:t xml:space="preserve">Обеспеченность объектами спорта определяется исходя из Единовременной пропускной способности объекта спорта в 122 чел. на 1000 чел. в соответствии с Методическими рекомендациями о применении нормативов и норм при определении потребности субъектов </w:t>
            </w:r>
            <w:r w:rsidRPr="00A25586">
              <w:rPr>
                <w:rFonts w:ascii="Times New Roman" w:hAnsi="Times New Roman" w:cs="Times New Roman"/>
                <w:sz w:val="16"/>
                <w:szCs w:val="16"/>
              </w:rPr>
              <w:lastRenderedPageBreak/>
              <w:t>Российской Федерации в объектах физической культуры и спорта, утвержденными приказом Минспорта России от 21.03.2018 № 244.</w:t>
            </w:r>
          </w:p>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Усредненный норматив единовременной пропускной способности объектов физкультуры и спорта  в соответствии с государственной программой Новгородской области «Развитие физической культуры и спорта на территории Новгородской области», утвержденной постановлением Правительства Новгородской области от 28.12.2023 № 617 (ред. от 25.06.2025), в результате реализации которой к 2030 году уровень обеспеченности граждан спортивными сооружениями исходя из единовременной пропускной способности объектов спорта составит 81,0%.</w:t>
            </w:r>
          </w:p>
          <w:p w:rsidR="00FA5ACB" w:rsidRPr="00A25586" w:rsidRDefault="00FA5ACB" w:rsidP="00A25586">
            <w:pPr>
              <w:spacing w:after="0" w:line="240" w:lineRule="auto"/>
              <w:jc w:val="both"/>
              <w:rPr>
                <w:rFonts w:ascii="Times New Roman" w:hAnsi="Times New Roman" w:cs="Times New Roman"/>
                <w:bCs/>
                <w:sz w:val="16"/>
                <w:szCs w:val="16"/>
              </w:rPr>
            </w:pPr>
            <w:r w:rsidRPr="00A25586">
              <w:rPr>
                <w:rFonts w:ascii="Times New Roman" w:hAnsi="Times New Roman" w:cs="Times New Roman"/>
                <w:sz w:val="16"/>
                <w:szCs w:val="16"/>
              </w:rPr>
              <w:t xml:space="preserve">В соответствии с </w:t>
            </w:r>
            <w:r w:rsidRPr="00A25586">
              <w:rPr>
                <w:rFonts w:ascii="Times New Roman" w:hAnsi="Times New Roman" w:cs="Times New Roman"/>
                <w:bCs/>
                <w:sz w:val="16"/>
                <w:szCs w:val="16"/>
              </w:rPr>
              <w:t xml:space="preserve">постановлением Администрации Поддорского муниципального района от 26.01.2024 N 25 "О внесении изменений в муниципальную программу Поддорского муниципального района «Развитие физической культуры и спорта на территории Поддорского муниципального района»" </w:t>
            </w:r>
            <w:r w:rsidRPr="00A25586">
              <w:rPr>
                <w:rFonts w:ascii="Times New Roman" w:hAnsi="Times New Roman" w:cs="Times New Roman"/>
                <w:sz w:val="16"/>
                <w:szCs w:val="16"/>
              </w:rPr>
              <w:t>уровень обеспеченности граждан спортивными сооружениями исходя из единовременной пропускной способности объектов спорта к 2025-2027 годам составит 63,6%</w:t>
            </w:r>
            <w:r w:rsidRPr="00A25586">
              <w:rPr>
                <w:rFonts w:ascii="Times New Roman" w:hAnsi="Times New Roman" w:cs="Times New Roman"/>
                <w:bCs/>
                <w:sz w:val="16"/>
                <w:szCs w:val="16"/>
              </w:rPr>
              <w:t>.</w:t>
            </w:r>
          </w:p>
          <w:p w:rsidR="00FA5ACB" w:rsidRPr="00A25586" w:rsidRDefault="00FA5ACB" w:rsidP="00475F67">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При расчете потребности населения в спортивных сооружениях рекомендуется учитывать сооружения регионального значения (при наличии).</w:t>
            </w:r>
          </w:p>
        </w:tc>
      </w:tr>
      <w:tr w:rsidR="00FA5ACB" w:rsidRPr="00A25586" w:rsidTr="00475F67">
        <w:trPr>
          <w:trHeight w:val="20"/>
        </w:trPr>
        <w:tc>
          <w:tcPr>
            <w:tcW w:w="1729" w:type="dxa"/>
            <w:vMerge/>
            <w:vAlign w:val="center"/>
          </w:tcPr>
          <w:p w:rsidR="00FA5ACB" w:rsidRPr="00A25586" w:rsidRDefault="00FA5ACB" w:rsidP="00A25586">
            <w:pPr>
              <w:spacing w:after="0" w:line="240" w:lineRule="auto"/>
              <w:jc w:val="both"/>
              <w:rPr>
                <w:rFonts w:ascii="Times New Roman" w:hAnsi="Times New Roman" w:cs="Times New Roman"/>
                <w:sz w:val="16"/>
                <w:szCs w:val="16"/>
                <w:lang w:eastAsia="ru-RU"/>
              </w:rPr>
            </w:pPr>
          </w:p>
        </w:tc>
        <w:tc>
          <w:tcPr>
            <w:tcW w:w="1805"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6956" w:type="dxa"/>
            <w:vAlign w:val="cente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Не нормируется</w:t>
            </w:r>
          </w:p>
        </w:tc>
      </w:tr>
      <w:tr w:rsidR="00FA5ACB" w:rsidRPr="00A25586" w:rsidTr="00475F67">
        <w:trPr>
          <w:trHeight w:val="20"/>
        </w:trPr>
        <w:tc>
          <w:tcPr>
            <w:tcW w:w="1729" w:type="dxa"/>
            <w:vMerge w:val="restart"/>
            <w:vAlign w:val="cente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Плоскостные спортивные сооружения</w:t>
            </w:r>
          </w:p>
        </w:tc>
        <w:tc>
          <w:tcPr>
            <w:tcW w:w="1805"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6956"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В соответствии с приказом Минспорта России от 19.08.2021 № 649:</w:t>
            </w:r>
          </w:p>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норма обеспеченности населения плоскостными спортивными сооружениями: 110 объектов на 100 тыс. населения или 1,1 объектов на 1 тыс. чел.;</w:t>
            </w:r>
          </w:p>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рекомендованные категории населенных пунктов для размещения плоскостного спортивного сооружения – от 50 человек и выше.</w:t>
            </w:r>
          </w:p>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В соответствии с пунктом 2.1.5 РНГП Новгородской области показатель обеспеченности площадью плоскостных спортивных сооружений принимается в размере 1950 кв. м на 1000 чел. в том числе по типу: крытые плоскостные сооружения – 30%; открытые плоскостные сооружения – 70%.</w:t>
            </w:r>
          </w:p>
        </w:tc>
      </w:tr>
      <w:tr w:rsidR="00FA5ACB" w:rsidRPr="00A25586" w:rsidTr="00475F67">
        <w:trPr>
          <w:trHeight w:val="20"/>
        </w:trPr>
        <w:tc>
          <w:tcPr>
            <w:tcW w:w="1729" w:type="dxa"/>
            <w:vMerge/>
            <w:vAlign w:val="center"/>
          </w:tcPr>
          <w:p w:rsidR="00FA5ACB" w:rsidRPr="00A25586" w:rsidRDefault="00FA5ACB" w:rsidP="00A25586">
            <w:pPr>
              <w:spacing w:after="0" w:line="240" w:lineRule="auto"/>
              <w:jc w:val="both"/>
              <w:rPr>
                <w:rFonts w:ascii="Times New Roman" w:hAnsi="Times New Roman" w:cs="Times New Roman"/>
                <w:sz w:val="16"/>
                <w:szCs w:val="16"/>
              </w:rPr>
            </w:pPr>
          </w:p>
        </w:tc>
        <w:tc>
          <w:tcPr>
            <w:tcW w:w="1805"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6956"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Транспортная доступность общественным транспортом для ФОК открытого типа принята 90 мин.</w:t>
            </w:r>
          </w:p>
          <w:p w:rsidR="00FA5ACB" w:rsidRPr="00A25586" w:rsidRDefault="00FA5ACB" w:rsidP="00A25586">
            <w:pPr>
              <w:spacing w:after="0" w:line="240" w:lineRule="auto"/>
              <w:jc w:val="both"/>
              <w:rPr>
                <w:rFonts w:ascii="Times New Roman" w:hAnsi="Times New Roman" w:cs="Times New Roman"/>
                <w:sz w:val="16"/>
                <w:szCs w:val="16"/>
                <w:lang w:eastAsia="ar-SA" w:bidi="en-US"/>
              </w:rPr>
            </w:pPr>
            <w:r w:rsidRPr="00A25586">
              <w:rPr>
                <w:rFonts w:ascii="Times New Roman" w:hAnsi="Times New Roman" w:cs="Times New Roman"/>
                <w:sz w:val="16"/>
                <w:szCs w:val="16"/>
              </w:rPr>
              <w:t>Пешеходная доступность спортивных площадок 1000 м принята в соответствии с приложением к приказу Минспорта России от 19.08.2021 № 649.</w:t>
            </w:r>
          </w:p>
        </w:tc>
      </w:tr>
      <w:tr w:rsidR="00FA5ACB" w:rsidRPr="00A25586" w:rsidTr="00475F67">
        <w:trPr>
          <w:trHeight w:val="20"/>
        </w:trPr>
        <w:tc>
          <w:tcPr>
            <w:tcW w:w="1729" w:type="dxa"/>
            <w:vMerge w:val="restart"/>
            <w:vAlign w:val="cente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lang w:eastAsia="ru-RU"/>
              </w:rPr>
              <w:t>Спортивные залы</w:t>
            </w:r>
          </w:p>
        </w:tc>
        <w:tc>
          <w:tcPr>
            <w:tcW w:w="1805" w:type="dxa"/>
          </w:tcPr>
          <w:p w:rsidR="00FA5ACB" w:rsidRPr="00A25586" w:rsidRDefault="00FA5ACB" w:rsidP="00475F67">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6956"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Не менее 1 спортивного зала в населенном пункте с численностью более 500 человек принято в соответствии с приложением к приказу Минспорта России от 19.08.2021 № 649.</w:t>
            </w:r>
          </w:p>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Площадь пола спортивного зала принята в соответствии с приложением «Д» СП 42.13330.2016.</w:t>
            </w:r>
          </w:p>
        </w:tc>
      </w:tr>
      <w:tr w:rsidR="00FA5ACB" w:rsidRPr="00A25586" w:rsidTr="00475F67">
        <w:trPr>
          <w:trHeight w:val="20"/>
        </w:trPr>
        <w:tc>
          <w:tcPr>
            <w:tcW w:w="1729" w:type="dxa"/>
            <w:vMerge/>
            <w:vAlign w:val="center"/>
          </w:tcPr>
          <w:p w:rsidR="00FA5ACB" w:rsidRPr="00A25586" w:rsidRDefault="00FA5ACB" w:rsidP="00A25586">
            <w:pPr>
              <w:spacing w:after="0" w:line="240" w:lineRule="auto"/>
              <w:jc w:val="both"/>
              <w:rPr>
                <w:rFonts w:ascii="Times New Roman" w:hAnsi="Times New Roman" w:cs="Times New Roman"/>
                <w:sz w:val="16"/>
                <w:szCs w:val="16"/>
              </w:rPr>
            </w:pPr>
          </w:p>
        </w:tc>
        <w:tc>
          <w:tcPr>
            <w:tcW w:w="1805" w:type="dxa"/>
          </w:tcPr>
          <w:p w:rsidR="00FA5ACB" w:rsidRPr="00A25586" w:rsidRDefault="00FA5ACB" w:rsidP="00475F67">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6956"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Пешеходная доступность 1000 м принята в соответствии с приложением к приказу Минспорта России от 19.08.2021 № 649.</w:t>
            </w:r>
          </w:p>
        </w:tc>
      </w:tr>
      <w:tr w:rsidR="00FA5ACB" w:rsidRPr="00A25586" w:rsidTr="00475F67">
        <w:trPr>
          <w:trHeight w:val="20"/>
        </w:trPr>
        <w:tc>
          <w:tcPr>
            <w:tcW w:w="1729" w:type="dxa"/>
            <w:vMerge w:val="restart"/>
            <w:vAlign w:val="cente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Объекты рекреационной инфраструктуры</w:t>
            </w:r>
          </w:p>
        </w:tc>
        <w:tc>
          <w:tcPr>
            <w:tcW w:w="1805" w:type="dxa"/>
            <w:tcBorders>
              <w:bottom w:val="single" w:sz="4" w:space="0" w:color="auto"/>
            </w:tcBorders>
          </w:tcPr>
          <w:p w:rsidR="00FA5ACB" w:rsidRPr="00A25586" w:rsidRDefault="00FA5ACB" w:rsidP="00475F67">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6956" w:type="dxa"/>
            <w:tcBorders>
              <w:bottom w:val="single" w:sz="4" w:space="0" w:color="auto"/>
            </w:tcBorders>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Данный показатель принят в соответствии с приложением к приказу Минспорта России от 19.08.2021 № 649.</w:t>
            </w:r>
          </w:p>
        </w:tc>
      </w:tr>
      <w:tr w:rsidR="00FA5ACB" w:rsidRPr="00A25586" w:rsidTr="00475F67">
        <w:trPr>
          <w:trHeight w:val="20"/>
        </w:trPr>
        <w:tc>
          <w:tcPr>
            <w:tcW w:w="1729" w:type="dxa"/>
            <w:vMerge/>
            <w:vAlign w:val="center"/>
          </w:tcPr>
          <w:p w:rsidR="00FA5ACB" w:rsidRPr="00A25586" w:rsidRDefault="00FA5ACB" w:rsidP="00A25586">
            <w:pPr>
              <w:spacing w:after="0" w:line="240" w:lineRule="auto"/>
              <w:jc w:val="both"/>
              <w:rPr>
                <w:rFonts w:ascii="Times New Roman" w:hAnsi="Times New Roman" w:cs="Times New Roman"/>
                <w:sz w:val="16"/>
                <w:szCs w:val="16"/>
              </w:rPr>
            </w:pPr>
          </w:p>
        </w:tc>
        <w:tc>
          <w:tcPr>
            <w:tcW w:w="1805" w:type="dxa"/>
            <w:tcBorders>
              <w:top w:val="single" w:sz="4" w:space="0" w:color="auto"/>
            </w:tcBorders>
          </w:tcPr>
          <w:p w:rsidR="00FA5ACB" w:rsidRPr="00A25586" w:rsidRDefault="00FA5ACB" w:rsidP="00475F67">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6956" w:type="dxa"/>
            <w:tcBorders>
              <w:top w:val="single" w:sz="4" w:space="0" w:color="auto"/>
            </w:tcBorders>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Пешеходная доступность 1000 м принята в соответствии с приложением к приказу Минспорта России от 19.08.2021 № 649</w:t>
            </w:r>
          </w:p>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Пешеходная доступность не более 15 мин принята в соответствии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FA5ACB" w:rsidRPr="00A25586" w:rsidTr="00475F67">
        <w:trPr>
          <w:trHeight w:val="20"/>
        </w:trPr>
        <w:tc>
          <w:tcPr>
            <w:tcW w:w="1729" w:type="dxa"/>
            <w:vMerge w:val="restart"/>
            <w:vAlign w:val="cente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Другие объекты, включая крытые спортивные объекты с искусственным льдом для занятий массовым катанием, хоккеем, фигурным катанием, конькобежным спортом, манежи, включая легкоатлетический манеж, конный манеж, футбольный манеж, лыжные базы, включая лыжные трассы, лыжероллеры трассы, биатлонные комплексы, сооружения для стрелковых видов спорта и т.д.</w:t>
            </w:r>
          </w:p>
        </w:tc>
        <w:tc>
          <w:tcPr>
            <w:tcW w:w="1805"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p w:rsidR="00FA5ACB" w:rsidRPr="00A25586" w:rsidRDefault="00FA5ACB" w:rsidP="00A25586">
            <w:pPr>
              <w:spacing w:after="0" w:line="240" w:lineRule="auto"/>
              <w:jc w:val="both"/>
              <w:rPr>
                <w:rFonts w:ascii="Times New Roman" w:hAnsi="Times New Roman" w:cs="Times New Roman"/>
                <w:sz w:val="16"/>
                <w:szCs w:val="16"/>
              </w:rPr>
            </w:pPr>
          </w:p>
        </w:tc>
        <w:tc>
          <w:tcPr>
            <w:tcW w:w="6956"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Данный показатель принят в соответствии с приложением к приказу Минспорта России от 19.08.2021 № 649.</w:t>
            </w:r>
          </w:p>
        </w:tc>
      </w:tr>
      <w:tr w:rsidR="00FA5ACB" w:rsidRPr="00A25586" w:rsidTr="00475F67">
        <w:trPr>
          <w:trHeight w:val="20"/>
        </w:trPr>
        <w:tc>
          <w:tcPr>
            <w:tcW w:w="1729" w:type="dxa"/>
            <w:vMerge/>
          </w:tcPr>
          <w:p w:rsidR="00FA5ACB" w:rsidRPr="00A25586" w:rsidRDefault="00FA5ACB" w:rsidP="00A25586">
            <w:pPr>
              <w:spacing w:after="0" w:line="240" w:lineRule="auto"/>
              <w:jc w:val="both"/>
              <w:rPr>
                <w:rFonts w:ascii="Times New Roman" w:hAnsi="Times New Roman" w:cs="Times New Roman"/>
                <w:sz w:val="16"/>
                <w:szCs w:val="16"/>
              </w:rPr>
            </w:pPr>
          </w:p>
        </w:tc>
        <w:tc>
          <w:tcPr>
            <w:tcW w:w="1805" w:type="dxa"/>
          </w:tcPr>
          <w:p w:rsidR="00FA5ACB" w:rsidRPr="00A25586" w:rsidRDefault="00FA5ACB" w:rsidP="00475F67">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6956"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Транспортная доступность 90 мин. принята в соответствии с приложением к приказу Минспорта России от 19.08.2021 № 649.</w:t>
            </w:r>
          </w:p>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Для манежей, лыжных трасс, биатлонных комплексов, спортивных баз, центров спортивной подготовки нормативы транспортной доступности не устанавливаются.</w:t>
            </w:r>
          </w:p>
        </w:tc>
      </w:tr>
    </w:tbl>
    <w:p w:rsidR="00FA5ACB" w:rsidRPr="00C43F4F" w:rsidRDefault="00FA5ACB" w:rsidP="00475F67">
      <w:pPr>
        <w:spacing w:after="0" w:line="240" w:lineRule="auto"/>
        <w:ind w:left="-1276" w:firstLine="283"/>
        <w:jc w:val="right"/>
        <w:rPr>
          <w:rFonts w:ascii="Times New Roman" w:hAnsi="Times New Roman" w:cs="Times New Roman"/>
          <w:bCs/>
          <w:iCs/>
          <w:sz w:val="20"/>
          <w:szCs w:val="20"/>
        </w:rPr>
      </w:pPr>
      <w:r w:rsidRPr="00C43F4F">
        <w:rPr>
          <w:rFonts w:ascii="Times New Roman" w:hAnsi="Times New Roman" w:cs="Times New Roman"/>
          <w:bCs/>
          <w:iCs/>
          <w:sz w:val="20"/>
          <w:szCs w:val="20"/>
        </w:rPr>
        <w:t>Таблица 2.13.</w:t>
      </w:r>
    </w:p>
    <w:p w:rsidR="00FA5ACB" w:rsidRPr="00C43F4F" w:rsidRDefault="00FA5ACB" w:rsidP="00C43F4F">
      <w:pPr>
        <w:spacing w:after="0" w:line="240" w:lineRule="auto"/>
        <w:ind w:left="-1276" w:firstLine="283"/>
        <w:jc w:val="both"/>
        <w:rPr>
          <w:rFonts w:ascii="Times New Roman" w:hAnsi="Times New Roman" w:cs="Times New Roman"/>
          <w:sz w:val="20"/>
          <w:szCs w:val="20"/>
        </w:rPr>
      </w:pPr>
      <w:r w:rsidRPr="00C43F4F">
        <w:rPr>
          <w:rFonts w:ascii="Times New Roman" w:hAnsi="Times New Roman" w:cs="Times New Roman"/>
          <w:sz w:val="20"/>
          <w:szCs w:val="20"/>
        </w:rPr>
        <w:t>Объекты местного значения муниципального округа в области обработки, утилизации, обезвреживания, размещения твердых бытовых отходов</w:t>
      </w:r>
    </w:p>
    <w:tbl>
      <w:tblPr>
        <w:tblW w:w="10490" w:type="dxa"/>
        <w:tblInd w:w="-1248" w:type="dxa"/>
        <w:tblLayout w:type="fixed"/>
        <w:tblCellMar>
          <w:left w:w="10" w:type="dxa"/>
          <w:right w:w="10" w:type="dxa"/>
        </w:tblCellMar>
        <w:tblLook w:val="0420" w:firstRow="1" w:lastRow="0" w:firstColumn="0" w:lastColumn="0" w:noHBand="0" w:noVBand="1"/>
      </w:tblPr>
      <w:tblGrid>
        <w:gridCol w:w="1729"/>
        <w:gridCol w:w="1805"/>
        <w:gridCol w:w="6956"/>
      </w:tblGrid>
      <w:tr w:rsidR="00FA5ACB" w:rsidRPr="00A25586" w:rsidTr="00475F67">
        <w:trPr>
          <w:trHeight w:val="20"/>
        </w:trPr>
        <w:tc>
          <w:tcPr>
            <w:tcW w:w="1729" w:type="dxa"/>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tcPr>
          <w:p w:rsidR="00FA5ACB" w:rsidRPr="00A25586" w:rsidRDefault="00FA5ACB" w:rsidP="00A25586">
            <w:pPr>
              <w:spacing w:after="0" w:line="240" w:lineRule="auto"/>
              <w:jc w:val="both"/>
              <w:rPr>
                <w:rFonts w:ascii="Times New Roman" w:hAnsi="Times New Roman" w:cs="Times New Roman"/>
                <w:b/>
                <w:sz w:val="16"/>
                <w:szCs w:val="16"/>
              </w:rPr>
            </w:pPr>
            <w:r w:rsidRPr="00A25586">
              <w:rPr>
                <w:rFonts w:ascii="Times New Roman" w:hAnsi="Times New Roman" w:cs="Times New Roman"/>
                <w:b/>
                <w:sz w:val="16"/>
                <w:szCs w:val="16"/>
              </w:rPr>
              <w:t>Наименование вида объекта</w:t>
            </w:r>
          </w:p>
        </w:tc>
        <w:tc>
          <w:tcPr>
            <w:tcW w:w="1805" w:type="dxa"/>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tcPr>
          <w:p w:rsidR="00FA5ACB" w:rsidRPr="00A25586" w:rsidRDefault="00FA5ACB" w:rsidP="00A25586">
            <w:pPr>
              <w:spacing w:after="0" w:line="240" w:lineRule="auto"/>
              <w:jc w:val="both"/>
              <w:rPr>
                <w:rFonts w:ascii="Times New Roman" w:hAnsi="Times New Roman" w:cs="Times New Roman"/>
                <w:b/>
                <w:sz w:val="16"/>
                <w:szCs w:val="16"/>
              </w:rPr>
            </w:pPr>
            <w:r w:rsidRPr="00A25586">
              <w:rPr>
                <w:rFonts w:ascii="Times New Roman" w:hAnsi="Times New Roman" w:cs="Times New Roman"/>
                <w:b/>
                <w:sz w:val="16"/>
                <w:szCs w:val="16"/>
              </w:rPr>
              <w:t>Тип расчетного показателя</w:t>
            </w:r>
          </w:p>
        </w:tc>
        <w:tc>
          <w:tcPr>
            <w:tcW w:w="6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b/>
                <w:sz w:val="16"/>
                <w:szCs w:val="16"/>
              </w:rPr>
              <w:t>Обоснование значения расчетного показателя</w:t>
            </w:r>
          </w:p>
        </w:tc>
      </w:tr>
      <w:tr w:rsidR="00FA5ACB" w:rsidRPr="00A25586" w:rsidTr="00475F67">
        <w:trPr>
          <w:trHeight w:val="20"/>
        </w:trPr>
        <w:tc>
          <w:tcPr>
            <w:tcW w:w="1729"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Места накопления ТКО</w:t>
            </w:r>
          </w:p>
        </w:tc>
        <w:tc>
          <w:tcPr>
            <w:tcW w:w="1805"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 xml:space="preserve">Расчетный показатель минимально </w:t>
            </w:r>
            <w:r w:rsidRPr="00A25586">
              <w:rPr>
                <w:rFonts w:ascii="Times New Roman" w:hAnsi="Times New Roman" w:cs="Times New Roman"/>
                <w:sz w:val="16"/>
                <w:szCs w:val="16"/>
              </w:rPr>
              <w:lastRenderedPageBreak/>
              <w:t>допустимого уровня обеспеченности</w:t>
            </w:r>
          </w:p>
        </w:tc>
        <w:tc>
          <w:tcPr>
            <w:tcW w:w="6956" w:type="dxa"/>
            <w:tcBorders>
              <w:top w:val="single" w:sz="8" w:space="0" w:color="000000"/>
              <w:left w:val="single" w:sz="4" w:space="0" w:color="auto"/>
              <w:bottom w:val="single" w:sz="8" w:space="0" w:color="000000"/>
              <w:right w:val="single" w:sz="8" w:space="0" w:color="000000"/>
            </w:tcBorders>
            <w:shd w:val="clear" w:color="auto" w:fill="FFFFFF"/>
            <w:tcMar>
              <w:top w:w="0" w:type="dxa"/>
              <w:left w:w="28" w:type="dxa"/>
              <w:bottom w:w="0" w:type="dxa"/>
              <w:right w:w="28" w:type="dxa"/>
            </w:tcMa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lastRenderedPageBreak/>
              <w:t xml:space="preserve">Количество площадок для установки контейнеров в населенном пункте определяется исходя из численности населения, объёма образования отходов и необходимого для населенного пункта числа </w:t>
            </w:r>
            <w:r w:rsidRPr="00A25586">
              <w:rPr>
                <w:rFonts w:ascii="Times New Roman" w:hAnsi="Times New Roman" w:cs="Times New Roman"/>
                <w:sz w:val="16"/>
                <w:szCs w:val="16"/>
              </w:rPr>
              <w:lastRenderedPageBreak/>
              <w:t>контейнеров для сбора мусора.</w:t>
            </w:r>
          </w:p>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w:t>
            </w:r>
          </w:p>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Необходимое число контейнеров рассчитывается по формуле:</w:t>
            </w:r>
          </w:p>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Б</w:t>
            </w:r>
            <w:r w:rsidRPr="00A25586">
              <w:rPr>
                <w:rFonts w:ascii="Times New Roman" w:hAnsi="Times New Roman" w:cs="Times New Roman"/>
                <w:sz w:val="16"/>
                <w:szCs w:val="16"/>
                <w:vertAlign w:val="subscript"/>
              </w:rPr>
              <w:t>кон</w:t>
            </w:r>
            <w:r w:rsidRPr="00A25586">
              <w:rPr>
                <w:rFonts w:ascii="Times New Roman" w:hAnsi="Times New Roman" w:cs="Times New Roman"/>
                <w:sz w:val="16"/>
                <w:szCs w:val="16"/>
              </w:rPr>
              <w:t>т = П</w:t>
            </w:r>
            <w:r w:rsidRPr="00A25586">
              <w:rPr>
                <w:rFonts w:ascii="Times New Roman" w:hAnsi="Times New Roman" w:cs="Times New Roman"/>
                <w:sz w:val="16"/>
                <w:szCs w:val="16"/>
                <w:vertAlign w:val="subscript"/>
              </w:rPr>
              <w:t>год</w:t>
            </w:r>
            <w:r w:rsidRPr="00A25586">
              <w:rPr>
                <w:rFonts w:ascii="Times New Roman" w:hAnsi="Times New Roman" w:cs="Times New Roman"/>
                <w:sz w:val="16"/>
                <w:szCs w:val="16"/>
              </w:rPr>
              <w:t xml:space="preserve"> × t × К / (365 × V),</w:t>
            </w:r>
          </w:p>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где: П</w:t>
            </w:r>
            <w:r w:rsidRPr="00A25586">
              <w:rPr>
                <w:rFonts w:ascii="Times New Roman" w:hAnsi="Times New Roman" w:cs="Times New Roman"/>
                <w:sz w:val="16"/>
                <w:szCs w:val="16"/>
                <w:vertAlign w:val="subscript"/>
              </w:rPr>
              <w:t xml:space="preserve">год </w:t>
            </w:r>
            <w:r w:rsidRPr="00A25586">
              <w:rPr>
                <w:rFonts w:ascii="Times New Roman" w:hAnsi="Times New Roman" w:cs="Times New Roman"/>
                <w:sz w:val="16"/>
                <w:szCs w:val="16"/>
              </w:rPr>
              <w:t>– годовое накопление муниципальных отходов, куб. м; t – периодичность удаления отходов в сутки; К – коэффициент неравномерности отходов, равный 1,25; V – вместимость контейнера.</w:t>
            </w:r>
          </w:p>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Площадь контейнерной площадки для сбора ТКО и крупногабаритного мусора принята согласно таблице 8.1 СП 476.1325800.2020.</w:t>
            </w:r>
          </w:p>
          <w:p w:rsidR="00FA5ACB" w:rsidRPr="00A25586" w:rsidRDefault="00FA5ACB" w:rsidP="00475F67">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Расчетные показатели накапливающихся твердых коммунальных отходов следует принимать в соответствии с нормативами накопления, утвержденными органами местного самоуправления муниципального округа, при отсутствии утвержденных нормативов допускается принимать в соответствии с приложением «К» к СП 42.13330.2016.</w:t>
            </w:r>
          </w:p>
        </w:tc>
      </w:tr>
      <w:tr w:rsidR="00FA5ACB" w:rsidRPr="00A25586" w:rsidTr="00475F67">
        <w:trPr>
          <w:trHeight w:val="20"/>
        </w:trPr>
        <w:tc>
          <w:tcPr>
            <w:tcW w:w="1729" w:type="dxa"/>
            <w:vMerge/>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FA5ACB" w:rsidRPr="00A25586" w:rsidRDefault="00FA5ACB" w:rsidP="00A25586">
            <w:pPr>
              <w:spacing w:after="0" w:line="240" w:lineRule="auto"/>
              <w:jc w:val="both"/>
              <w:rPr>
                <w:rFonts w:ascii="Times New Roman" w:eastAsia="Arial Unicode MS" w:hAnsi="Times New Roman" w:cs="Times New Roman"/>
                <w:sz w:val="16"/>
                <w:szCs w:val="16"/>
              </w:rPr>
            </w:pPr>
          </w:p>
        </w:tc>
        <w:tc>
          <w:tcPr>
            <w:tcW w:w="1805" w:type="dxa"/>
            <w:tcBorders>
              <w:top w:val="single" w:sz="4" w:space="0" w:color="auto"/>
              <w:left w:val="single" w:sz="4" w:space="0" w:color="auto"/>
              <w:bottom w:val="single" w:sz="8" w:space="0" w:color="000000"/>
              <w:right w:val="single" w:sz="8" w:space="0" w:color="000000"/>
            </w:tcBorders>
            <w:shd w:val="clear" w:color="auto" w:fill="FFFFFF"/>
            <w:tcMar>
              <w:top w:w="0" w:type="dxa"/>
              <w:left w:w="28" w:type="dxa"/>
              <w:bottom w:w="0" w:type="dxa"/>
              <w:right w:w="28" w:type="dxa"/>
            </w:tcMa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6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Пешеходная доступность принята в соответствии с требованиями п.4</w:t>
            </w:r>
            <w:r w:rsidRPr="00A25586">
              <w:rPr>
                <w:rFonts w:ascii="Times New Roman" w:hAnsi="Times New Roman" w:cs="Times New Roman"/>
                <w:strike/>
                <w:sz w:val="16"/>
                <w:szCs w:val="16"/>
              </w:rPr>
              <w:t xml:space="preserve"> </w:t>
            </w:r>
            <w:r w:rsidRPr="00A25586">
              <w:rPr>
                <w:rFonts w:ascii="Times New Roman" w:hAnsi="Times New Roman" w:cs="Times New Roman"/>
                <w:sz w:val="16"/>
                <w:szCs w:val="16"/>
              </w:rPr>
              <w:t>СанПиН 2.1.3684-21. Допускается уменьшение указанных расстояний не более чем 25% при соблюдении санитарно-эпидемиологических требований, изложенных в приложении №1 к СанПиН 2.1.3684-21.</w:t>
            </w:r>
          </w:p>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В случае раздельного накопления отходов расстояние в соответствии с требованиями п.4 СанПиН 2.1.3684-21</w:t>
            </w:r>
          </w:p>
        </w:tc>
      </w:tr>
    </w:tbl>
    <w:p w:rsidR="00FA5ACB" w:rsidRPr="00C43F4F" w:rsidRDefault="00FA5ACB" w:rsidP="00475F67">
      <w:pPr>
        <w:spacing w:after="0" w:line="240" w:lineRule="auto"/>
        <w:ind w:left="-1276" w:firstLine="283"/>
        <w:jc w:val="right"/>
        <w:rPr>
          <w:rFonts w:ascii="Times New Roman" w:hAnsi="Times New Roman" w:cs="Times New Roman"/>
          <w:bCs/>
          <w:iCs/>
          <w:sz w:val="20"/>
          <w:szCs w:val="20"/>
        </w:rPr>
      </w:pPr>
      <w:r w:rsidRPr="00C43F4F">
        <w:rPr>
          <w:rFonts w:ascii="Times New Roman" w:hAnsi="Times New Roman" w:cs="Times New Roman"/>
          <w:bCs/>
          <w:iCs/>
          <w:sz w:val="20"/>
          <w:szCs w:val="20"/>
        </w:rPr>
        <w:t>Таблица 2.14.</w:t>
      </w:r>
    </w:p>
    <w:p w:rsidR="00FA5ACB" w:rsidRPr="00C43F4F" w:rsidRDefault="00FA5ACB" w:rsidP="00C43F4F">
      <w:pPr>
        <w:spacing w:after="0" w:line="240" w:lineRule="auto"/>
        <w:ind w:left="-1276" w:firstLine="283"/>
        <w:jc w:val="both"/>
        <w:rPr>
          <w:rFonts w:ascii="Times New Roman" w:hAnsi="Times New Roman" w:cs="Times New Roman"/>
          <w:sz w:val="20"/>
          <w:szCs w:val="20"/>
        </w:rPr>
      </w:pPr>
      <w:r w:rsidRPr="00C43F4F">
        <w:rPr>
          <w:rFonts w:ascii="Times New Roman" w:hAnsi="Times New Roman" w:cs="Times New Roman"/>
          <w:sz w:val="20"/>
          <w:szCs w:val="20"/>
        </w:rPr>
        <w:t>Объекты местного значения муниципального округа в области содержания мест захоронения</w:t>
      </w:r>
    </w:p>
    <w:tbl>
      <w:tblPr>
        <w:tblW w:w="10490" w:type="dxa"/>
        <w:tblInd w:w="-1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86"/>
        <w:gridCol w:w="3559"/>
        <w:gridCol w:w="5245"/>
      </w:tblGrid>
      <w:tr w:rsidR="00FA5ACB" w:rsidRPr="00A25586" w:rsidTr="00475F67">
        <w:trPr>
          <w:cantSplit/>
          <w:tblHeader/>
        </w:trPr>
        <w:tc>
          <w:tcPr>
            <w:tcW w:w="1686" w:type="dxa"/>
          </w:tcPr>
          <w:p w:rsidR="00FA5ACB" w:rsidRPr="00A25586" w:rsidRDefault="00FA5ACB" w:rsidP="00A25586">
            <w:pPr>
              <w:spacing w:after="0" w:line="240" w:lineRule="auto"/>
              <w:jc w:val="both"/>
              <w:rPr>
                <w:rFonts w:ascii="Times New Roman" w:hAnsi="Times New Roman" w:cs="Times New Roman"/>
                <w:b/>
                <w:iCs/>
                <w:sz w:val="16"/>
                <w:szCs w:val="16"/>
              </w:rPr>
            </w:pPr>
            <w:bookmarkStart w:id="67" w:name="_Hlk497494131"/>
            <w:r w:rsidRPr="00A25586">
              <w:rPr>
                <w:rFonts w:ascii="Times New Roman" w:hAnsi="Times New Roman" w:cs="Times New Roman"/>
                <w:b/>
                <w:iCs/>
                <w:sz w:val="16"/>
                <w:szCs w:val="16"/>
              </w:rPr>
              <w:t>Наименование вида объекта</w:t>
            </w:r>
          </w:p>
        </w:tc>
        <w:tc>
          <w:tcPr>
            <w:tcW w:w="3559" w:type="dxa"/>
          </w:tcPr>
          <w:p w:rsidR="00FA5ACB" w:rsidRPr="00A25586" w:rsidRDefault="00FA5ACB" w:rsidP="00A25586">
            <w:pPr>
              <w:spacing w:after="0" w:line="240" w:lineRule="auto"/>
              <w:jc w:val="both"/>
              <w:rPr>
                <w:rFonts w:ascii="Times New Roman" w:hAnsi="Times New Roman" w:cs="Times New Roman"/>
                <w:b/>
                <w:iCs/>
                <w:sz w:val="16"/>
                <w:szCs w:val="16"/>
              </w:rPr>
            </w:pPr>
            <w:r w:rsidRPr="00A25586">
              <w:rPr>
                <w:rFonts w:ascii="Times New Roman" w:hAnsi="Times New Roman" w:cs="Times New Roman"/>
                <w:b/>
                <w:iCs/>
                <w:sz w:val="16"/>
                <w:szCs w:val="16"/>
              </w:rPr>
              <w:t>Тип расчетного показателя</w:t>
            </w:r>
          </w:p>
        </w:tc>
        <w:tc>
          <w:tcPr>
            <w:tcW w:w="5245" w:type="dxa"/>
          </w:tcPr>
          <w:p w:rsidR="00FA5ACB" w:rsidRPr="00A25586" w:rsidRDefault="00FA5ACB" w:rsidP="00A25586">
            <w:pPr>
              <w:spacing w:after="0" w:line="240" w:lineRule="auto"/>
              <w:jc w:val="both"/>
              <w:rPr>
                <w:rFonts w:ascii="Times New Roman" w:hAnsi="Times New Roman" w:cs="Times New Roman"/>
                <w:b/>
                <w:iCs/>
                <w:sz w:val="16"/>
                <w:szCs w:val="16"/>
              </w:rPr>
            </w:pPr>
            <w:r w:rsidRPr="00A25586">
              <w:rPr>
                <w:rFonts w:ascii="Times New Roman" w:hAnsi="Times New Roman" w:cs="Times New Roman"/>
                <w:b/>
                <w:iCs/>
                <w:sz w:val="16"/>
                <w:szCs w:val="16"/>
              </w:rPr>
              <w:t>Обоснование расчетного показателя</w:t>
            </w:r>
          </w:p>
        </w:tc>
      </w:tr>
      <w:tr w:rsidR="00FA5ACB" w:rsidRPr="00A25586" w:rsidTr="00475F67">
        <w:trPr>
          <w:cantSplit/>
        </w:trPr>
        <w:tc>
          <w:tcPr>
            <w:tcW w:w="1686" w:type="dxa"/>
            <w:vMerge w:val="restart"/>
            <w:vAlign w:val="center"/>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Кладбище традиционного захоронения</w:t>
            </w:r>
          </w:p>
        </w:tc>
        <w:tc>
          <w:tcPr>
            <w:tcW w:w="3559" w:type="dxa"/>
          </w:tcPr>
          <w:p w:rsidR="00FA5ACB" w:rsidRPr="00A25586" w:rsidRDefault="00FA5ACB" w:rsidP="00475F67">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5245"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Площадь кладбищ принята в соответствии с Приложением «Д» СП 42.13330.2016.</w:t>
            </w:r>
          </w:p>
        </w:tc>
      </w:tr>
      <w:tr w:rsidR="00FA5ACB" w:rsidRPr="00A25586" w:rsidTr="00475F67">
        <w:trPr>
          <w:cantSplit/>
        </w:trPr>
        <w:tc>
          <w:tcPr>
            <w:tcW w:w="1686" w:type="dxa"/>
            <w:vMerge/>
          </w:tcPr>
          <w:p w:rsidR="00FA5ACB" w:rsidRPr="00A25586" w:rsidRDefault="00FA5ACB" w:rsidP="00A25586">
            <w:pPr>
              <w:spacing w:after="0" w:line="240" w:lineRule="auto"/>
              <w:jc w:val="both"/>
              <w:rPr>
                <w:rFonts w:ascii="Times New Roman" w:hAnsi="Times New Roman" w:cs="Times New Roman"/>
                <w:iCs/>
                <w:sz w:val="16"/>
                <w:szCs w:val="16"/>
              </w:rPr>
            </w:pPr>
          </w:p>
        </w:tc>
        <w:tc>
          <w:tcPr>
            <w:tcW w:w="3559" w:type="dxa"/>
          </w:tcPr>
          <w:p w:rsidR="00FA5ACB" w:rsidRPr="00A25586" w:rsidRDefault="00FA5ACB" w:rsidP="00475F67">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5245" w:type="dxa"/>
            <w:vAlign w:val="center"/>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Не нормируется</w:t>
            </w:r>
          </w:p>
        </w:tc>
      </w:tr>
    </w:tbl>
    <w:bookmarkEnd w:id="67"/>
    <w:p w:rsidR="00FA5ACB" w:rsidRPr="00C43F4F" w:rsidRDefault="00FA5ACB" w:rsidP="00475F67">
      <w:pPr>
        <w:spacing w:after="0" w:line="240" w:lineRule="auto"/>
        <w:ind w:left="-1276" w:firstLine="283"/>
        <w:jc w:val="right"/>
        <w:rPr>
          <w:rFonts w:ascii="Times New Roman" w:hAnsi="Times New Roman" w:cs="Times New Roman"/>
          <w:bCs/>
          <w:iCs/>
          <w:sz w:val="20"/>
          <w:szCs w:val="20"/>
        </w:rPr>
      </w:pPr>
      <w:r w:rsidRPr="00C43F4F">
        <w:rPr>
          <w:rFonts w:ascii="Times New Roman" w:hAnsi="Times New Roman" w:cs="Times New Roman"/>
          <w:bCs/>
          <w:iCs/>
          <w:sz w:val="20"/>
          <w:szCs w:val="20"/>
        </w:rPr>
        <w:t>Таблица 2.15.</w:t>
      </w:r>
    </w:p>
    <w:p w:rsidR="00FA5ACB" w:rsidRPr="00C43F4F" w:rsidRDefault="00FA5ACB" w:rsidP="00C43F4F">
      <w:pPr>
        <w:spacing w:after="0" w:line="240" w:lineRule="auto"/>
        <w:ind w:left="-1276" w:firstLine="283"/>
        <w:jc w:val="both"/>
        <w:rPr>
          <w:rFonts w:ascii="Times New Roman" w:hAnsi="Times New Roman" w:cs="Times New Roman"/>
          <w:sz w:val="20"/>
          <w:szCs w:val="20"/>
        </w:rPr>
      </w:pPr>
      <w:r w:rsidRPr="00C43F4F">
        <w:rPr>
          <w:rFonts w:ascii="Times New Roman" w:hAnsi="Times New Roman" w:cs="Times New Roman"/>
          <w:sz w:val="20"/>
          <w:szCs w:val="20"/>
        </w:rPr>
        <w:t>Объекты местного значения муниципального округа в области культуры</w:t>
      </w:r>
    </w:p>
    <w:tbl>
      <w:tblPr>
        <w:tblW w:w="10490" w:type="dxa"/>
        <w:tblInd w:w="-12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1729"/>
        <w:gridCol w:w="2656"/>
        <w:gridCol w:w="6105"/>
      </w:tblGrid>
      <w:tr w:rsidR="00FA5ACB" w:rsidRPr="00A25586" w:rsidTr="00475F67">
        <w:trPr>
          <w:trHeight w:val="20"/>
        </w:trPr>
        <w:tc>
          <w:tcPr>
            <w:tcW w:w="1729" w:type="dxa"/>
          </w:tcPr>
          <w:p w:rsidR="00FA5ACB" w:rsidRPr="00A25586" w:rsidRDefault="00FA5ACB" w:rsidP="00A25586">
            <w:pPr>
              <w:spacing w:after="0" w:line="240" w:lineRule="auto"/>
              <w:jc w:val="both"/>
              <w:rPr>
                <w:rFonts w:ascii="Times New Roman" w:hAnsi="Times New Roman" w:cs="Times New Roman"/>
                <w:b/>
                <w:iCs/>
                <w:sz w:val="16"/>
                <w:szCs w:val="16"/>
              </w:rPr>
            </w:pPr>
            <w:r w:rsidRPr="00A25586">
              <w:rPr>
                <w:rFonts w:ascii="Times New Roman" w:hAnsi="Times New Roman" w:cs="Times New Roman"/>
                <w:b/>
                <w:iCs/>
                <w:sz w:val="16"/>
                <w:szCs w:val="16"/>
              </w:rPr>
              <w:t>Наименование вида объекта</w:t>
            </w:r>
          </w:p>
        </w:tc>
        <w:tc>
          <w:tcPr>
            <w:tcW w:w="2656" w:type="dxa"/>
          </w:tcPr>
          <w:p w:rsidR="00FA5ACB" w:rsidRPr="00A25586" w:rsidRDefault="00FA5ACB" w:rsidP="00A25586">
            <w:pPr>
              <w:spacing w:after="0" w:line="240" w:lineRule="auto"/>
              <w:jc w:val="both"/>
              <w:rPr>
                <w:rFonts w:ascii="Times New Roman" w:hAnsi="Times New Roman" w:cs="Times New Roman"/>
                <w:b/>
                <w:iCs/>
                <w:sz w:val="16"/>
                <w:szCs w:val="16"/>
              </w:rPr>
            </w:pPr>
            <w:r w:rsidRPr="00A25586">
              <w:rPr>
                <w:rFonts w:ascii="Times New Roman" w:hAnsi="Times New Roman" w:cs="Times New Roman"/>
                <w:b/>
                <w:iCs/>
                <w:sz w:val="16"/>
                <w:szCs w:val="16"/>
              </w:rPr>
              <w:t>Тип расчетного показателя</w:t>
            </w:r>
          </w:p>
        </w:tc>
        <w:tc>
          <w:tcPr>
            <w:tcW w:w="6105"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b/>
                <w:iCs/>
                <w:sz w:val="16"/>
                <w:szCs w:val="16"/>
              </w:rPr>
              <w:t>Обоснование расчетного показателя</w:t>
            </w:r>
          </w:p>
        </w:tc>
      </w:tr>
      <w:tr w:rsidR="00FA5ACB" w:rsidRPr="00A25586" w:rsidTr="00475F67">
        <w:trPr>
          <w:trHeight w:val="20"/>
        </w:trPr>
        <w:tc>
          <w:tcPr>
            <w:tcW w:w="1729" w:type="dxa"/>
            <w:vMerge w:val="restart"/>
            <w:vAlign w:val="center"/>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Общедоступная библиотека</w:t>
            </w:r>
          </w:p>
        </w:tc>
        <w:tc>
          <w:tcPr>
            <w:tcW w:w="2656"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6105" w:type="dxa"/>
          </w:tcPr>
          <w:p w:rsidR="00FA5ACB" w:rsidRPr="00A25586" w:rsidRDefault="00FA5ACB" w:rsidP="00475F67">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1 объект на муниципальный округ принят с учетом требований таб. 1 распоряжения Минкультуры России от 23.10.2023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 (далее – распоряжение Минкультуры России от 23.10.2023 № Р-2879), согласно которой на 10 тыс. чел. размещается 1 общедоступная библиотека.</w:t>
            </w:r>
          </w:p>
        </w:tc>
      </w:tr>
      <w:tr w:rsidR="00FA5ACB" w:rsidRPr="00A25586" w:rsidTr="00475F67">
        <w:trPr>
          <w:trHeight w:val="20"/>
        </w:trPr>
        <w:tc>
          <w:tcPr>
            <w:tcW w:w="1729" w:type="dxa"/>
            <w:vMerge/>
            <w:vAlign w:val="center"/>
          </w:tcPr>
          <w:p w:rsidR="00FA5ACB" w:rsidRPr="00A25586" w:rsidRDefault="00FA5ACB" w:rsidP="00A25586">
            <w:pPr>
              <w:spacing w:after="0" w:line="240" w:lineRule="auto"/>
              <w:jc w:val="both"/>
              <w:rPr>
                <w:rFonts w:ascii="Times New Roman" w:hAnsi="Times New Roman" w:cs="Times New Roman"/>
                <w:iCs/>
                <w:sz w:val="16"/>
                <w:szCs w:val="16"/>
              </w:rPr>
            </w:pPr>
          </w:p>
        </w:tc>
        <w:tc>
          <w:tcPr>
            <w:tcW w:w="2656" w:type="dxa"/>
          </w:tcPr>
          <w:p w:rsidR="00FA5ACB" w:rsidRPr="00A25586" w:rsidRDefault="00FA5ACB" w:rsidP="00475F67">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6105"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Транспортная доступность 40 мин. принята с учетом требований таб. 1 распоряжения Минкультуры России от 23.10.2023 № Р-2879.</w:t>
            </w:r>
          </w:p>
        </w:tc>
      </w:tr>
      <w:tr w:rsidR="00FA5ACB" w:rsidRPr="00A25586" w:rsidTr="00475F67">
        <w:trPr>
          <w:trHeight w:val="20"/>
        </w:trPr>
        <w:tc>
          <w:tcPr>
            <w:tcW w:w="1729" w:type="dxa"/>
            <w:vMerge w:val="restart"/>
            <w:vAlign w:val="center"/>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Детская библиотека</w:t>
            </w:r>
          </w:p>
        </w:tc>
        <w:tc>
          <w:tcPr>
            <w:tcW w:w="2656" w:type="dxa"/>
          </w:tcPr>
          <w:p w:rsidR="00FA5ACB" w:rsidRPr="00A25586" w:rsidRDefault="00FA5ACB" w:rsidP="00475F67">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6105"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1 объект на муниципальный округ принят с учетом требований таб. 1 распоряжения Минкультуры России от 23.10.2023 № Р-2879 (1 детская библиотека на 7 тыс. детей).</w:t>
            </w:r>
          </w:p>
        </w:tc>
      </w:tr>
      <w:tr w:rsidR="00FA5ACB" w:rsidRPr="00A25586" w:rsidTr="00475F67">
        <w:trPr>
          <w:trHeight w:val="20"/>
        </w:trPr>
        <w:tc>
          <w:tcPr>
            <w:tcW w:w="1729" w:type="dxa"/>
            <w:vMerge/>
            <w:vAlign w:val="center"/>
          </w:tcPr>
          <w:p w:rsidR="00FA5ACB" w:rsidRPr="00A25586" w:rsidRDefault="00FA5ACB" w:rsidP="00A25586">
            <w:pPr>
              <w:spacing w:after="0" w:line="240" w:lineRule="auto"/>
              <w:jc w:val="both"/>
              <w:rPr>
                <w:rFonts w:ascii="Times New Roman" w:hAnsi="Times New Roman" w:cs="Times New Roman"/>
                <w:iCs/>
                <w:sz w:val="16"/>
                <w:szCs w:val="16"/>
              </w:rPr>
            </w:pPr>
          </w:p>
        </w:tc>
        <w:tc>
          <w:tcPr>
            <w:tcW w:w="2656" w:type="dxa"/>
          </w:tcPr>
          <w:p w:rsidR="00FA5ACB" w:rsidRPr="00A25586" w:rsidRDefault="00FA5ACB" w:rsidP="00475F67">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6105"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Транспортная доступность 40 мин. принята с учетом требований таб. 1 Распоряжения Минкультуры России от 23.10.2023 № Р-2879.</w:t>
            </w:r>
          </w:p>
        </w:tc>
      </w:tr>
      <w:tr w:rsidR="00FA5ACB" w:rsidRPr="00A25586" w:rsidTr="00475F67">
        <w:trPr>
          <w:trHeight w:val="20"/>
        </w:trPr>
        <w:tc>
          <w:tcPr>
            <w:tcW w:w="1729" w:type="dxa"/>
            <w:vMerge w:val="restart"/>
            <w:vAlign w:val="center"/>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Краеведческий художественный музей</w:t>
            </w:r>
          </w:p>
        </w:tc>
        <w:tc>
          <w:tcPr>
            <w:tcW w:w="2656" w:type="dxa"/>
          </w:tcPr>
          <w:p w:rsidR="00FA5ACB" w:rsidRPr="00A25586" w:rsidRDefault="00FA5ACB" w:rsidP="00475F67">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6105"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Не менее 1 объекта принято с учетом требований таб. 2 Распоряжения Минкультуры России от 23.10.2023 № Р-2879</w:t>
            </w:r>
          </w:p>
        </w:tc>
      </w:tr>
      <w:tr w:rsidR="00FA5ACB" w:rsidRPr="00A25586" w:rsidTr="00475F67">
        <w:trPr>
          <w:trHeight w:val="20"/>
        </w:trPr>
        <w:tc>
          <w:tcPr>
            <w:tcW w:w="1729" w:type="dxa"/>
            <w:vMerge/>
            <w:vAlign w:val="center"/>
          </w:tcPr>
          <w:p w:rsidR="00FA5ACB" w:rsidRPr="00A25586" w:rsidRDefault="00FA5ACB" w:rsidP="00A25586">
            <w:pPr>
              <w:spacing w:after="0" w:line="240" w:lineRule="auto"/>
              <w:jc w:val="both"/>
              <w:rPr>
                <w:rFonts w:ascii="Times New Roman" w:hAnsi="Times New Roman" w:cs="Times New Roman"/>
                <w:iCs/>
                <w:sz w:val="16"/>
                <w:szCs w:val="16"/>
              </w:rPr>
            </w:pPr>
          </w:p>
        </w:tc>
        <w:tc>
          <w:tcPr>
            <w:tcW w:w="2656" w:type="dxa"/>
          </w:tcPr>
          <w:p w:rsidR="00FA5ACB" w:rsidRPr="00A25586" w:rsidRDefault="00FA5ACB" w:rsidP="00475F67">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6105"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Транспортная доступность 40 мин. принята с учетом требований таб. 2 Распоряжения Минкультуры России от 23.10.2023 № Р-2879</w:t>
            </w:r>
          </w:p>
        </w:tc>
      </w:tr>
      <w:tr w:rsidR="00FA5ACB" w:rsidRPr="00A25586" w:rsidTr="00475F67">
        <w:trPr>
          <w:trHeight w:val="20"/>
        </w:trPr>
        <w:tc>
          <w:tcPr>
            <w:tcW w:w="1729" w:type="dxa"/>
            <w:vMerge w:val="restart"/>
            <w:vAlign w:val="center"/>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Тематический музей</w:t>
            </w:r>
          </w:p>
        </w:tc>
        <w:tc>
          <w:tcPr>
            <w:tcW w:w="2656" w:type="dxa"/>
          </w:tcPr>
          <w:p w:rsidR="00FA5ACB" w:rsidRPr="00A25586" w:rsidRDefault="00FA5ACB" w:rsidP="00475F67">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6105"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Не менее 1 объекта принято с учетом требований таб. 2 Распоряжения Минкультуры России от 23.10.2023 № Р-2879</w:t>
            </w:r>
          </w:p>
        </w:tc>
      </w:tr>
      <w:tr w:rsidR="00FA5ACB" w:rsidRPr="00A25586" w:rsidTr="00475F67">
        <w:trPr>
          <w:trHeight w:val="20"/>
        </w:trPr>
        <w:tc>
          <w:tcPr>
            <w:tcW w:w="1729" w:type="dxa"/>
            <w:vMerge/>
            <w:vAlign w:val="center"/>
          </w:tcPr>
          <w:p w:rsidR="00FA5ACB" w:rsidRPr="00A25586" w:rsidRDefault="00FA5ACB" w:rsidP="00A25586">
            <w:pPr>
              <w:spacing w:after="0" w:line="240" w:lineRule="auto"/>
              <w:jc w:val="both"/>
              <w:rPr>
                <w:rFonts w:ascii="Times New Roman" w:hAnsi="Times New Roman" w:cs="Times New Roman"/>
                <w:iCs/>
                <w:sz w:val="16"/>
                <w:szCs w:val="16"/>
              </w:rPr>
            </w:pPr>
          </w:p>
        </w:tc>
        <w:tc>
          <w:tcPr>
            <w:tcW w:w="2656" w:type="dxa"/>
          </w:tcPr>
          <w:p w:rsidR="00FA5ACB" w:rsidRPr="00A25586" w:rsidRDefault="00FA5ACB" w:rsidP="00475F67">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6105"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Транспортная доступность 40 мин. принята с учетом требований таб. 2 Распоряжения Минкультуры России от 23.10.2023 Р-2879</w:t>
            </w:r>
          </w:p>
        </w:tc>
      </w:tr>
      <w:tr w:rsidR="00FA5ACB" w:rsidRPr="00A25586" w:rsidTr="00475F67">
        <w:trPr>
          <w:trHeight w:val="20"/>
        </w:trPr>
        <w:tc>
          <w:tcPr>
            <w:tcW w:w="1729" w:type="dxa"/>
            <w:vMerge w:val="restart"/>
            <w:vAlign w:val="center"/>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Концертный зал</w:t>
            </w:r>
          </w:p>
        </w:tc>
        <w:tc>
          <w:tcPr>
            <w:tcW w:w="2656" w:type="dxa"/>
          </w:tcPr>
          <w:p w:rsidR="00FA5ACB" w:rsidRPr="00A25586" w:rsidRDefault="00FA5ACB" w:rsidP="00475F67">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6105"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Не менее 1 объекта принято с учетом требований таб. 4 Распоряжения Минкультуры России от 23.10.2023 Р-2879</w:t>
            </w:r>
          </w:p>
        </w:tc>
      </w:tr>
      <w:tr w:rsidR="00FA5ACB" w:rsidRPr="00A25586" w:rsidTr="00475F67">
        <w:trPr>
          <w:trHeight w:val="20"/>
        </w:trPr>
        <w:tc>
          <w:tcPr>
            <w:tcW w:w="1729" w:type="dxa"/>
            <w:vMerge/>
            <w:vAlign w:val="center"/>
          </w:tcPr>
          <w:p w:rsidR="00FA5ACB" w:rsidRPr="00A25586" w:rsidRDefault="00FA5ACB" w:rsidP="00A25586">
            <w:pPr>
              <w:spacing w:after="0" w:line="240" w:lineRule="auto"/>
              <w:jc w:val="both"/>
              <w:rPr>
                <w:rFonts w:ascii="Times New Roman" w:hAnsi="Times New Roman" w:cs="Times New Roman"/>
                <w:iCs/>
                <w:sz w:val="16"/>
                <w:szCs w:val="16"/>
              </w:rPr>
            </w:pPr>
          </w:p>
        </w:tc>
        <w:tc>
          <w:tcPr>
            <w:tcW w:w="2656" w:type="dxa"/>
          </w:tcPr>
          <w:p w:rsidR="00FA5ACB" w:rsidRPr="00A25586" w:rsidRDefault="00FA5ACB" w:rsidP="00475F67">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6105"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Транспортная доступность 40 мин. принята с учетом требований таб. 4 Распоряжения Минкультуры России от 23.10.2023 № Р-2879</w:t>
            </w:r>
          </w:p>
        </w:tc>
      </w:tr>
      <w:tr w:rsidR="00FA5ACB" w:rsidRPr="00A25586" w:rsidTr="00475F67">
        <w:trPr>
          <w:trHeight w:val="20"/>
        </w:trPr>
        <w:tc>
          <w:tcPr>
            <w:tcW w:w="1729" w:type="dxa"/>
            <w:vMerge w:val="restart"/>
            <w:vAlign w:val="center"/>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Учреждение клубного типа (дом культуры)</w:t>
            </w:r>
          </w:p>
        </w:tc>
        <w:tc>
          <w:tcPr>
            <w:tcW w:w="2656"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6105"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1 дом культуры принят с учетом требований таб. 6 Распоряжения Минкультуры России от 23.10.2023 № Р-2879 (1 объект на 20 тыс. чел.).</w:t>
            </w:r>
          </w:p>
          <w:p w:rsidR="00FA5ACB" w:rsidRPr="00A25586" w:rsidRDefault="00FA5ACB" w:rsidP="00475F67">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Уровень обеспеченности 80 мест на 1000 чел. принят согласно приложению к Распоряжению Минкультуры России от 23.10.2023 № Р-2879</w:t>
            </w:r>
          </w:p>
        </w:tc>
      </w:tr>
      <w:tr w:rsidR="00FA5ACB" w:rsidRPr="00A25586" w:rsidTr="00475F67">
        <w:trPr>
          <w:trHeight w:val="20"/>
        </w:trPr>
        <w:tc>
          <w:tcPr>
            <w:tcW w:w="1729" w:type="dxa"/>
            <w:vMerge/>
            <w:vAlign w:val="center"/>
          </w:tcPr>
          <w:p w:rsidR="00FA5ACB" w:rsidRPr="00A25586" w:rsidRDefault="00FA5ACB" w:rsidP="00A25586">
            <w:pPr>
              <w:spacing w:after="0" w:line="240" w:lineRule="auto"/>
              <w:jc w:val="both"/>
              <w:rPr>
                <w:rFonts w:ascii="Times New Roman" w:hAnsi="Times New Roman" w:cs="Times New Roman"/>
                <w:iCs/>
                <w:sz w:val="16"/>
                <w:szCs w:val="16"/>
                <w:highlight w:val="yellow"/>
              </w:rPr>
            </w:pPr>
          </w:p>
        </w:tc>
        <w:tc>
          <w:tcPr>
            <w:tcW w:w="2656" w:type="dxa"/>
          </w:tcPr>
          <w:p w:rsidR="00FA5ACB" w:rsidRPr="00A25586" w:rsidRDefault="00FA5ACB" w:rsidP="00475F67">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6105"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Транспортная доступность 40 мин. принята с учетом требований таб. 6 Распоряжения Минкультуры России от 23.10.2023 № Р-2879</w:t>
            </w:r>
          </w:p>
        </w:tc>
      </w:tr>
      <w:tr w:rsidR="00FA5ACB" w:rsidRPr="00A25586" w:rsidTr="00475F67">
        <w:trPr>
          <w:trHeight w:val="20"/>
        </w:trPr>
        <w:tc>
          <w:tcPr>
            <w:tcW w:w="1729" w:type="dxa"/>
            <w:vMerge w:val="restart"/>
            <w:vAlign w:val="center"/>
          </w:tcPr>
          <w:p w:rsidR="00FA5ACB" w:rsidRPr="00A25586" w:rsidRDefault="00FA5ACB" w:rsidP="00A25586">
            <w:pPr>
              <w:spacing w:after="0" w:line="240" w:lineRule="auto"/>
              <w:jc w:val="both"/>
              <w:rPr>
                <w:rFonts w:ascii="Times New Roman" w:hAnsi="Times New Roman" w:cs="Times New Roman"/>
                <w:iCs/>
                <w:sz w:val="16"/>
                <w:szCs w:val="16"/>
                <w:highlight w:val="yellow"/>
              </w:rPr>
            </w:pPr>
            <w:r w:rsidRPr="00A25586">
              <w:rPr>
                <w:rFonts w:ascii="Times New Roman" w:hAnsi="Times New Roman" w:cs="Times New Roman"/>
                <w:sz w:val="16"/>
                <w:szCs w:val="16"/>
              </w:rPr>
              <w:t>Кинозал</w:t>
            </w:r>
          </w:p>
        </w:tc>
        <w:tc>
          <w:tcPr>
            <w:tcW w:w="2656" w:type="dxa"/>
          </w:tcPr>
          <w:p w:rsidR="00FA5ACB" w:rsidRPr="00A25586" w:rsidRDefault="00FA5ACB" w:rsidP="00475F67">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6105"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1 кинозал принят с учетом требований таб. 9 Распоряжения Минкультуры России от 23.10.2023 № Р-2879. (1 объект на 20 тыс. чел.).</w:t>
            </w:r>
          </w:p>
        </w:tc>
      </w:tr>
      <w:tr w:rsidR="00FA5ACB" w:rsidRPr="00A25586" w:rsidTr="00475F67">
        <w:trPr>
          <w:trHeight w:val="20"/>
        </w:trPr>
        <w:tc>
          <w:tcPr>
            <w:tcW w:w="1729" w:type="dxa"/>
            <w:vMerge/>
          </w:tcPr>
          <w:p w:rsidR="00FA5ACB" w:rsidRPr="00A25586" w:rsidRDefault="00FA5ACB" w:rsidP="00A25586">
            <w:pPr>
              <w:spacing w:after="0" w:line="240" w:lineRule="auto"/>
              <w:jc w:val="both"/>
              <w:rPr>
                <w:rFonts w:ascii="Times New Roman" w:hAnsi="Times New Roman" w:cs="Times New Roman"/>
                <w:iCs/>
                <w:sz w:val="16"/>
                <w:szCs w:val="16"/>
                <w:highlight w:val="yellow"/>
              </w:rPr>
            </w:pPr>
          </w:p>
        </w:tc>
        <w:tc>
          <w:tcPr>
            <w:tcW w:w="2656" w:type="dxa"/>
          </w:tcPr>
          <w:p w:rsidR="00FA5ACB" w:rsidRPr="00A25586" w:rsidRDefault="00FA5ACB" w:rsidP="00475F67">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6105"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Транспортная доступность 30 мин. принята с учетом требований таб. 9 Распоряжения Минкультуры России от 23.10.2023 № Р-2879.</w:t>
            </w:r>
          </w:p>
        </w:tc>
      </w:tr>
    </w:tbl>
    <w:p w:rsidR="00FA5ACB" w:rsidRPr="00C43F4F" w:rsidRDefault="00FA5ACB" w:rsidP="00475F67">
      <w:pPr>
        <w:spacing w:after="0" w:line="240" w:lineRule="auto"/>
        <w:ind w:left="-1276" w:firstLine="283"/>
        <w:jc w:val="right"/>
        <w:rPr>
          <w:rFonts w:ascii="Times New Roman" w:hAnsi="Times New Roman" w:cs="Times New Roman"/>
          <w:bCs/>
          <w:iCs/>
          <w:sz w:val="20"/>
          <w:szCs w:val="20"/>
        </w:rPr>
      </w:pPr>
      <w:r w:rsidRPr="00C43F4F">
        <w:rPr>
          <w:rFonts w:ascii="Times New Roman" w:hAnsi="Times New Roman" w:cs="Times New Roman"/>
          <w:bCs/>
          <w:iCs/>
          <w:sz w:val="20"/>
          <w:szCs w:val="20"/>
        </w:rPr>
        <w:t>Таблица 2.16.</w:t>
      </w:r>
    </w:p>
    <w:p w:rsidR="00FA5ACB" w:rsidRPr="00C43F4F" w:rsidRDefault="00FA5ACB" w:rsidP="00C43F4F">
      <w:pPr>
        <w:spacing w:after="0" w:line="240" w:lineRule="auto"/>
        <w:ind w:left="-1276" w:firstLine="283"/>
        <w:jc w:val="both"/>
        <w:rPr>
          <w:rFonts w:ascii="Times New Roman" w:hAnsi="Times New Roman" w:cs="Times New Roman"/>
          <w:sz w:val="20"/>
          <w:szCs w:val="20"/>
        </w:rPr>
      </w:pPr>
      <w:r w:rsidRPr="00C43F4F">
        <w:rPr>
          <w:rFonts w:ascii="Times New Roman" w:hAnsi="Times New Roman" w:cs="Times New Roman"/>
          <w:sz w:val="20"/>
          <w:szCs w:val="20"/>
        </w:rPr>
        <w:lastRenderedPageBreak/>
        <w:t>Объекты местного значения муниципального округа в области торговли, общественного питания и бытового обслуживания</w:t>
      </w:r>
    </w:p>
    <w:tbl>
      <w:tblPr>
        <w:tblW w:w="10490" w:type="dxa"/>
        <w:tblInd w:w="-12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1729"/>
        <w:gridCol w:w="2552"/>
        <w:gridCol w:w="6209"/>
      </w:tblGrid>
      <w:tr w:rsidR="00FA5ACB" w:rsidRPr="00A25586" w:rsidTr="00BB7473">
        <w:tc>
          <w:tcPr>
            <w:tcW w:w="1729" w:type="dxa"/>
          </w:tcPr>
          <w:p w:rsidR="00FA5ACB" w:rsidRPr="00A25586" w:rsidRDefault="00FA5ACB" w:rsidP="00A25586">
            <w:pPr>
              <w:spacing w:after="0" w:line="240" w:lineRule="auto"/>
              <w:jc w:val="both"/>
              <w:rPr>
                <w:rFonts w:ascii="Times New Roman" w:hAnsi="Times New Roman" w:cs="Times New Roman"/>
                <w:b/>
                <w:iCs/>
                <w:sz w:val="16"/>
                <w:szCs w:val="16"/>
              </w:rPr>
            </w:pPr>
            <w:r w:rsidRPr="00A25586">
              <w:rPr>
                <w:rFonts w:ascii="Times New Roman" w:hAnsi="Times New Roman" w:cs="Times New Roman"/>
                <w:b/>
                <w:iCs/>
                <w:sz w:val="16"/>
                <w:szCs w:val="16"/>
              </w:rPr>
              <w:t>Наименование вида объекта</w:t>
            </w:r>
          </w:p>
        </w:tc>
        <w:tc>
          <w:tcPr>
            <w:tcW w:w="2552" w:type="dxa"/>
          </w:tcPr>
          <w:p w:rsidR="00FA5ACB" w:rsidRPr="00A25586" w:rsidRDefault="00FA5ACB" w:rsidP="00A25586">
            <w:pPr>
              <w:spacing w:after="0" w:line="240" w:lineRule="auto"/>
              <w:jc w:val="both"/>
              <w:rPr>
                <w:rFonts w:ascii="Times New Roman" w:hAnsi="Times New Roman" w:cs="Times New Roman"/>
                <w:b/>
                <w:iCs/>
                <w:sz w:val="16"/>
                <w:szCs w:val="16"/>
              </w:rPr>
            </w:pPr>
            <w:r w:rsidRPr="00A25586">
              <w:rPr>
                <w:rFonts w:ascii="Times New Roman" w:hAnsi="Times New Roman" w:cs="Times New Roman"/>
                <w:b/>
                <w:iCs/>
                <w:sz w:val="16"/>
                <w:szCs w:val="16"/>
              </w:rPr>
              <w:t>Тип расчетного показателя</w:t>
            </w:r>
          </w:p>
        </w:tc>
        <w:tc>
          <w:tcPr>
            <w:tcW w:w="6209"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b/>
                <w:iCs/>
                <w:sz w:val="16"/>
                <w:szCs w:val="16"/>
              </w:rPr>
              <w:t>Обоснование расчетного показателя</w:t>
            </w:r>
          </w:p>
        </w:tc>
      </w:tr>
      <w:tr w:rsidR="00FA5ACB" w:rsidRPr="00A25586" w:rsidTr="00BB7473">
        <w:tc>
          <w:tcPr>
            <w:tcW w:w="1729" w:type="dxa"/>
            <w:vMerge w:val="restart"/>
            <w:vAlign w:val="center"/>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Объекты торговли</w:t>
            </w:r>
          </w:p>
        </w:tc>
        <w:tc>
          <w:tcPr>
            <w:tcW w:w="2552"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6209"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Количество торговых объектов принято в соответствии с постановлением Правительства Новгородской области от 24.12.2024 № 634 «Об утверждении значений коэффициентов, используемых для расчета нормативов минимальной обеспеченности населения Новгородской области площадью торговых объектов, и нормативов минимальной обеспеченности населения Новгородской области площадью торговых объектов» (показатели для Поддорского муниципального округа).</w:t>
            </w:r>
          </w:p>
          <w:p w:rsidR="00FA5ACB" w:rsidRPr="00A25586" w:rsidRDefault="00FA5ACB" w:rsidP="00BB7473">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Площадь стационарных торговых объектов принята в соответствии с Приложением «Д» СП 42.13330.2016.</w:t>
            </w:r>
          </w:p>
        </w:tc>
      </w:tr>
      <w:tr w:rsidR="00FA5ACB" w:rsidRPr="00A25586" w:rsidTr="00BB7473">
        <w:tc>
          <w:tcPr>
            <w:tcW w:w="1729" w:type="dxa"/>
            <w:vMerge/>
            <w:vAlign w:val="center"/>
          </w:tcPr>
          <w:p w:rsidR="00FA5ACB" w:rsidRPr="00A25586" w:rsidRDefault="00FA5ACB" w:rsidP="00A25586">
            <w:pPr>
              <w:spacing w:after="0" w:line="240" w:lineRule="auto"/>
              <w:jc w:val="both"/>
              <w:rPr>
                <w:rFonts w:ascii="Times New Roman" w:hAnsi="Times New Roman" w:cs="Times New Roman"/>
                <w:iCs/>
                <w:sz w:val="16"/>
                <w:szCs w:val="16"/>
              </w:rPr>
            </w:pPr>
          </w:p>
        </w:tc>
        <w:tc>
          <w:tcPr>
            <w:tcW w:w="2552" w:type="dxa"/>
          </w:tcPr>
          <w:p w:rsidR="00FA5ACB" w:rsidRPr="00A25586" w:rsidRDefault="00FA5ACB" w:rsidP="00BB7473">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6209"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Пешеходная доступность в сельских населенных пунктах принята в соответствии с п. 10.4 СП 42.13330.2016.</w:t>
            </w:r>
          </w:p>
        </w:tc>
      </w:tr>
      <w:tr w:rsidR="00FA5ACB" w:rsidRPr="00A25586" w:rsidTr="00BB7473">
        <w:tc>
          <w:tcPr>
            <w:tcW w:w="1729" w:type="dxa"/>
            <w:vMerge w:val="restart"/>
            <w:vAlign w:val="center"/>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Объекты общественного питания</w:t>
            </w:r>
          </w:p>
        </w:tc>
        <w:tc>
          <w:tcPr>
            <w:tcW w:w="2552" w:type="dxa"/>
          </w:tcPr>
          <w:p w:rsidR="00FA5ACB" w:rsidRPr="00A25586" w:rsidRDefault="00FA5ACB" w:rsidP="00BB7473">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6209"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Обеспеченность предприятиями общественного питания - 40 посадочных мест на 1000 человек принята в соответствии с Приложением «Д» СП 42.13330.2016.</w:t>
            </w:r>
          </w:p>
        </w:tc>
      </w:tr>
      <w:tr w:rsidR="00FA5ACB" w:rsidRPr="00A25586" w:rsidTr="00BB7473">
        <w:tc>
          <w:tcPr>
            <w:tcW w:w="1729" w:type="dxa"/>
            <w:vMerge/>
            <w:vAlign w:val="center"/>
          </w:tcPr>
          <w:p w:rsidR="00FA5ACB" w:rsidRPr="00A25586" w:rsidRDefault="00FA5ACB" w:rsidP="00A25586">
            <w:pPr>
              <w:spacing w:after="0" w:line="240" w:lineRule="auto"/>
              <w:jc w:val="both"/>
              <w:rPr>
                <w:rFonts w:ascii="Times New Roman" w:hAnsi="Times New Roman" w:cs="Times New Roman"/>
                <w:iCs/>
                <w:sz w:val="16"/>
                <w:szCs w:val="16"/>
              </w:rPr>
            </w:pPr>
          </w:p>
        </w:tc>
        <w:tc>
          <w:tcPr>
            <w:tcW w:w="2552" w:type="dxa"/>
          </w:tcPr>
          <w:p w:rsidR="00FA5ACB" w:rsidRPr="00A25586" w:rsidRDefault="00FA5ACB" w:rsidP="00BB7473">
            <w:pPr>
              <w:spacing w:after="0" w:line="240" w:lineRule="auto"/>
              <w:jc w:val="both"/>
              <w:rPr>
                <w:rFonts w:ascii="Times New Roman" w:hAnsi="Times New Roman" w:cs="Times New Roman"/>
                <w:bCs/>
                <w:iCs/>
                <w:sz w:val="16"/>
                <w:szCs w:val="16"/>
              </w:rPr>
            </w:pPr>
            <w:r w:rsidRPr="00A25586">
              <w:rPr>
                <w:rFonts w:ascii="Times New Roman" w:hAnsi="Times New Roman" w:cs="Times New Roman"/>
                <w:bCs/>
                <w:iCs/>
                <w:sz w:val="16"/>
                <w:szCs w:val="16"/>
              </w:rPr>
              <w:t>Расчетный показатель максимально допустимого уровня территориальной доступности</w:t>
            </w:r>
          </w:p>
        </w:tc>
        <w:tc>
          <w:tcPr>
            <w:tcW w:w="6209"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Пешеходная доступность в сельских населенных пунктах принята в соответствии с п. 10.4 СП 42.13330.2016.</w:t>
            </w:r>
          </w:p>
        </w:tc>
      </w:tr>
      <w:tr w:rsidR="00FA5ACB" w:rsidRPr="00A25586" w:rsidTr="00BB7473">
        <w:tc>
          <w:tcPr>
            <w:tcW w:w="1729" w:type="dxa"/>
            <w:vMerge w:val="restart"/>
            <w:vAlign w:val="center"/>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Объекты бытового обслуживания</w:t>
            </w:r>
          </w:p>
        </w:tc>
        <w:tc>
          <w:tcPr>
            <w:tcW w:w="2552" w:type="dxa"/>
          </w:tcPr>
          <w:p w:rsidR="00FA5ACB" w:rsidRPr="00A25586" w:rsidRDefault="00FA5ACB" w:rsidP="00BB7473">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6209"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Обеспеченность предприятиями бытового обслуживания принята в соответствии с Приложением «Д» СП 42.13330.2016.</w:t>
            </w:r>
          </w:p>
        </w:tc>
      </w:tr>
      <w:tr w:rsidR="00FA5ACB" w:rsidRPr="00A25586" w:rsidTr="00BB7473">
        <w:tc>
          <w:tcPr>
            <w:tcW w:w="1729" w:type="dxa"/>
            <w:vMerge/>
          </w:tcPr>
          <w:p w:rsidR="00FA5ACB" w:rsidRPr="00A25586" w:rsidRDefault="00FA5ACB" w:rsidP="00A25586">
            <w:pPr>
              <w:spacing w:after="0" w:line="240" w:lineRule="auto"/>
              <w:jc w:val="both"/>
              <w:rPr>
                <w:rFonts w:ascii="Times New Roman" w:hAnsi="Times New Roman" w:cs="Times New Roman"/>
                <w:iCs/>
                <w:sz w:val="16"/>
                <w:szCs w:val="16"/>
              </w:rPr>
            </w:pPr>
          </w:p>
        </w:tc>
        <w:tc>
          <w:tcPr>
            <w:tcW w:w="2552" w:type="dxa"/>
          </w:tcPr>
          <w:p w:rsidR="00FA5ACB" w:rsidRPr="00A25586" w:rsidRDefault="00FA5ACB" w:rsidP="00BB7473">
            <w:pPr>
              <w:spacing w:after="0" w:line="240" w:lineRule="auto"/>
              <w:jc w:val="both"/>
              <w:rPr>
                <w:rFonts w:ascii="Times New Roman" w:hAnsi="Times New Roman" w:cs="Times New Roman"/>
                <w:bCs/>
                <w:iCs/>
                <w:sz w:val="16"/>
                <w:szCs w:val="16"/>
              </w:rPr>
            </w:pPr>
            <w:r w:rsidRPr="00A25586">
              <w:rPr>
                <w:rFonts w:ascii="Times New Roman" w:hAnsi="Times New Roman" w:cs="Times New Roman"/>
                <w:bCs/>
                <w:iCs/>
                <w:sz w:val="16"/>
                <w:szCs w:val="16"/>
              </w:rPr>
              <w:t>Расчетный показатель максимально допустимого уровня территориальной доступности</w:t>
            </w:r>
          </w:p>
        </w:tc>
        <w:tc>
          <w:tcPr>
            <w:tcW w:w="6209"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Пешеходная доступность в сельских населенных пунктах принята в соответствии с п. 10.4 СП 42.13330.2016.</w:t>
            </w:r>
          </w:p>
        </w:tc>
      </w:tr>
    </w:tbl>
    <w:p w:rsidR="00FA5ACB" w:rsidRPr="00C43F4F" w:rsidRDefault="00FA5ACB" w:rsidP="00BB7473">
      <w:pPr>
        <w:spacing w:after="0" w:line="240" w:lineRule="auto"/>
        <w:ind w:left="-1276" w:firstLine="283"/>
        <w:jc w:val="right"/>
        <w:rPr>
          <w:rFonts w:ascii="Times New Roman" w:hAnsi="Times New Roman" w:cs="Times New Roman"/>
          <w:bCs/>
          <w:iCs/>
          <w:sz w:val="20"/>
          <w:szCs w:val="20"/>
        </w:rPr>
      </w:pPr>
      <w:r w:rsidRPr="00C43F4F">
        <w:rPr>
          <w:rFonts w:ascii="Times New Roman" w:hAnsi="Times New Roman" w:cs="Times New Roman"/>
          <w:bCs/>
          <w:iCs/>
          <w:sz w:val="20"/>
          <w:szCs w:val="20"/>
        </w:rPr>
        <w:t>Таблица 2.17.</w:t>
      </w:r>
    </w:p>
    <w:p w:rsidR="00FA5ACB" w:rsidRPr="00C43F4F" w:rsidRDefault="00FA5ACB" w:rsidP="00C43F4F">
      <w:pPr>
        <w:spacing w:after="0" w:line="240" w:lineRule="auto"/>
        <w:ind w:left="-1276" w:firstLine="283"/>
        <w:jc w:val="both"/>
        <w:rPr>
          <w:rFonts w:ascii="Times New Roman" w:hAnsi="Times New Roman" w:cs="Times New Roman"/>
          <w:i/>
          <w:iCs/>
          <w:sz w:val="20"/>
          <w:szCs w:val="20"/>
        </w:rPr>
      </w:pPr>
      <w:r w:rsidRPr="00C43F4F">
        <w:rPr>
          <w:rFonts w:ascii="Times New Roman" w:hAnsi="Times New Roman" w:cs="Times New Roman"/>
          <w:iCs/>
          <w:sz w:val="20"/>
          <w:szCs w:val="20"/>
        </w:rPr>
        <w:t>Объекты местного значения муниципального округа в области озеленения территории и благоустройства</w:t>
      </w:r>
    </w:p>
    <w:tbl>
      <w:tblPr>
        <w:tblW w:w="10490" w:type="dxa"/>
        <w:tblInd w:w="-1248" w:type="dxa"/>
        <w:tblLayout w:type="fixed"/>
        <w:tblCellMar>
          <w:left w:w="10" w:type="dxa"/>
          <w:right w:w="10" w:type="dxa"/>
        </w:tblCellMar>
        <w:tblLook w:val="04A0" w:firstRow="1" w:lastRow="0" w:firstColumn="1" w:lastColumn="0" w:noHBand="0" w:noVBand="1"/>
      </w:tblPr>
      <w:tblGrid>
        <w:gridCol w:w="1833"/>
        <w:gridCol w:w="2448"/>
        <w:gridCol w:w="6209"/>
      </w:tblGrid>
      <w:tr w:rsidR="00FA5ACB" w:rsidRPr="00A25586" w:rsidTr="003977AC">
        <w:trPr>
          <w:trHeight w:val="20"/>
        </w:trPr>
        <w:tc>
          <w:tcPr>
            <w:tcW w:w="183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FA5ACB" w:rsidRPr="00A25586" w:rsidRDefault="00FA5ACB" w:rsidP="00A25586">
            <w:pPr>
              <w:spacing w:after="0" w:line="240" w:lineRule="auto"/>
              <w:jc w:val="both"/>
              <w:rPr>
                <w:rFonts w:ascii="Times New Roman" w:hAnsi="Times New Roman" w:cs="Times New Roman"/>
                <w:b/>
                <w:sz w:val="16"/>
                <w:szCs w:val="16"/>
              </w:rPr>
            </w:pPr>
            <w:r w:rsidRPr="00A25586">
              <w:rPr>
                <w:rFonts w:ascii="Times New Roman" w:hAnsi="Times New Roman" w:cs="Times New Roman"/>
                <w:b/>
                <w:sz w:val="16"/>
                <w:szCs w:val="16"/>
              </w:rPr>
              <w:t>Наименование вида объекта</w:t>
            </w:r>
          </w:p>
        </w:tc>
        <w:tc>
          <w:tcPr>
            <w:tcW w:w="2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FA5ACB" w:rsidRPr="00A25586" w:rsidRDefault="00FA5ACB" w:rsidP="00A25586">
            <w:pPr>
              <w:spacing w:after="0" w:line="240" w:lineRule="auto"/>
              <w:jc w:val="both"/>
              <w:rPr>
                <w:rFonts w:ascii="Times New Roman" w:hAnsi="Times New Roman" w:cs="Times New Roman"/>
                <w:b/>
                <w:sz w:val="16"/>
                <w:szCs w:val="16"/>
              </w:rPr>
            </w:pPr>
            <w:r w:rsidRPr="00A25586">
              <w:rPr>
                <w:rFonts w:ascii="Times New Roman" w:hAnsi="Times New Roman" w:cs="Times New Roman"/>
                <w:b/>
                <w:sz w:val="16"/>
                <w:szCs w:val="16"/>
              </w:rPr>
              <w:t>Тип расчетного показателя</w:t>
            </w:r>
          </w:p>
        </w:tc>
        <w:tc>
          <w:tcPr>
            <w:tcW w:w="6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b/>
                <w:sz w:val="16"/>
                <w:szCs w:val="16"/>
              </w:rPr>
              <w:t>Обоснование предельного значения расчетного показателя</w:t>
            </w:r>
          </w:p>
        </w:tc>
      </w:tr>
      <w:tr w:rsidR="00FA5ACB" w:rsidRPr="00A25586" w:rsidTr="003977AC">
        <w:trPr>
          <w:trHeight w:val="20"/>
        </w:trPr>
        <w:tc>
          <w:tcPr>
            <w:tcW w:w="183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Озелененные территории общего пользования</w:t>
            </w:r>
          </w:p>
        </w:tc>
        <w:tc>
          <w:tcPr>
            <w:tcW w:w="2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6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FA5ACB" w:rsidRPr="00A25586" w:rsidRDefault="00FA5ACB" w:rsidP="003977AC">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Минимальный показатель площади озелененной территории общего пользования устанавливается в соответствии с таблицей 9.2 пункта 9.8 СП 42.13330.2016 и п. 2.4.5 РНГП Новгородской области.</w:t>
            </w:r>
          </w:p>
        </w:tc>
      </w:tr>
      <w:tr w:rsidR="00FA5ACB" w:rsidRPr="00A25586" w:rsidTr="003977AC">
        <w:trPr>
          <w:trHeight w:val="20"/>
        </w:trPr>
        <w:tc>
          <w:tcPr>
            <w:tcW w:w="183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A25586">
            <w:pPr>
              <w:spacing w:after="0" w:line="240" w:lineRule="auto"/>
              <w:jc w:val="both"/>
              <w:rPr>
                <w:rFonts w:ascii="Times New Roman" w:eastAsia="Arial Unicode MS" w:hAnsi="Times New Roman" w:cs="Times New Roman"/>
                <w:sz w:val="16"/>
                <w:szCs w:val="16"/>
              </w:rPr>
            </w:pPr>
          </w:p>
        </w:tc>
        <w:tc>
          <w:tcPr>
            <w:tcW w:w="2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FA5ACB" w:rsidRPr="00A25586" w:rsidRDefault="00FA5ACB" w:rsidP="003977AC">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6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Данный показатель принят в соответствии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FA5ACB" w:rsidRPr="00A25586" w:rsidTr="003977AC">
        <w:trPr>
          <w:trHeight w:val="20"/>
        </w:trPr>
        <w:tc>
          <w:tcPr>
            <w:tcW w:w="183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Площадки для игр детей, отдыха взрослого населения и занятий физкультурой для жилых многоквартирных домов</w:t>
            </w:r>
          </w:p>
        </w:tc>
        <w:tc>
          <w:tcPr>
            <w:tcW w:w="2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FA5ACB" w:rsidRPr="00A25586" w:rsidRDefault="00FA5ACB" w:rsidP="003977AC">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6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Площадь территории площадок различного назначения принята согласно таблице 8.1 СП 476.1325800.2020.</w:t>
            </w:r>
          </w:p>
        </w:tc>
      </w:tr>
      <w:tr w:rsidR="00FA5ACB" w:rsidRPr="00A25586" w:rsidTr="003977AC">
        <w:trPr>
          <w:trHeight w:val="20"/>
        </w:trPr>
        <w:tc>
          <w:tcPr>
            <w:tcW w:w="183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A25586">
            <w:pPr>
              <w:spacing w:after="0" w:line="240" w:lineRule="auto"/>
              <w:jc w:val="both"/>
              <w:rPr>
                <w:rFonts w:ascii="Times New Roman" w:eastAsia="Arial Unicode MS" w:hAnsi="Times New Roman" w:cs="Times New Roman"/>
                <w:sz w:val="16"/>
                <w:szCs w:val="16"/>
              </w:rPr>
            </w:pPr>
          </w:p>
        </w:tc>
        <w:tc>
          <w:tcPr>
            <w:tcW w:w="2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FA5ACB" w:rsidRPr="00A25586" w:rsidRDefault="00FA5ACB" w:rsidP="003977AC">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6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Пешеходная доступность до площадок различного назначения принята в соответствии с пунктом 7.5 СП 42.13330.2016.</w:t>
            </w:r>
          </w:p>
        </w:tc>
      </w:tr>
      <w:tr w:rsidR="00FA5ACB" w:rsidRPr="00A25586" w:rsidTr="003977AC">
        <w:trPr>
          <w:trHeight w:val="20"/>
        </w:trPr>
        <w:tc>
          <w:tcPr>
            <w:tcW w:w="1833" w:type="dxa"/>
            <w:vMerge w:val="restart"/>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A25586">
            <w:pPr>
              <w:spacing w:after="0" w:line="240" w:lineRule="auto"/>
              <w:jc w:val="both"/>
              <w:rPr>
                <w:rFonts w:ascii="Times New Roman" w:eastAsia="Arial Unicode MS" w:hAnsi="Times New Roman" w:cs="Times New Roman"/>
                <w:sz w:val="16"/>
                <w:szCs w:val="16"/>
              </w:rPr>
            </w:pPr>
            <w:r w:rsidRPr="00A25586">
              <w:rPr>
                <w:rFonts w:ascii="Times New Roman" w:eastAsia="Arial Unicode MS" w:hAnsi="Times New Roman" w:cs="Times New Roman"/>
                <w:sz w:val="16"/>
                <w:szCs w:val="16"/>
              </w:rPr>
              <w:t>Площадки для выгула собак*</w:t>
            </w:r>
          </w:p>
        </w:tc>
        <w:tc>
          <w:tcPr>
            <w:tcW w:w="2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FA5ACB" w:rsidRPr="00A25586" w:rsidRDefault="00FA5ACB" w:rsidP="003977AC">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6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Площадь территории площадок принята согласно таблице 8.1 СП 476.1325800.2020.</w:t>
            </w:r>
          </w:p>
        </w:tc>
      </w:tr>
      <w:tr w:rsidR="00FA5ACB" w:rsidRPr="00A25586" w:rsidTr="003977AC">
        <w:trPr>
          <w:trHeight w:val="20"/>
        </w:trPr>
        <w:tc>
          <w:tcPr>
            <w:tcW w:w="1833" w:type="dxa"/>
            <w:vMerge/>
            <w:tcBorders>
              <w:left w:val="single" w:sz="8" w:space="0" w:color="000000"/>
              <w:right w:val="single" w:sz="8" w:space="0" w:color="000000"/>
            </w:tcBorders>
            <w:shd w:val="clear" w:color="auto" w:fill="FFFFFF"/>
            <w:tcMar>
              <w:top w:w="0" w:type="dxa"/>
              <w:left w:w="28" w:type="dxa"/>
              <w:bottom w:w="0" w:type="dxa"/>
              <w:right w:w="28" w:type="dxa"/>
            </w:tcMar>
          </w:tcPr>
          <w:p w:rsidR="00FA5ACB" w:rsidRPr="00A25586" w:rsidRDefault="00FA5ACB" w:rsidP="00A25586">
            <w:pPr>
              <w:spacing w:after="0" w:line="240" w:lineRule="auto"/>
              <w:jc w:val="both"/>
              <w:rPr>
                <w:rFonts w:ascii="Times New Roman" w:eastAsia="Arial Unicode MS" w:hAnsi="Times New Roman" w:cs="Times New Roman"/>
                <w:sz w:val="16"/>
                <w:szCs w:val="16"/>
              </w:rPr>
            </w:pPr>
          </w:p>
        </w:tc>
        <w:tc>
          <w:tcPr>
            <w:tcW w:w="2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FA5ACB" w:rsidRPr="00A25586" w:rsidRDefault="00FA5ACB" w:rsidP="003977AC">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6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Пешеходная доступность до площадок различного назначения принята в соответствии с пунктом 7.5 СП 42.13330.2016, приложения «А» СП 476.1325800.2020</w:t>
            </w:r>
          </w:p>
        </w:tc>
      </w:tr>
      <w:tr w:rsidR="00FA5ACB" w:rsidRPr="00A25586" w:rsidTr="003977AC">
        <w:trPr>
          <w:trHeight w:val="20"/>
        </w:trPr>
        <w:tc>
          <w:tcPr>
            <w:tcW w:w="10490" w:type="dxa"/>
            <w:gridSpan w:val="3"/>
            <w:tcBorders>
              <w:left w:val="single" w:sz="8" w:space="0" w:color="000000"/>
              <w:bottom w:val="single" w:sz="4" w:space="0" w:color="auto"/>
              <w:right w:val="single" w:sz="8" w:space="0" w:color="000000"/>
            </w:tcBorders>
            <w:shd w:val="clear" w:color="auto" w:fill="FFFFFF"/>
            <w:tcMar>
              <w:top w:w="0" w:type="dxa"/>
              <w:left w:w="28" w:type="dxa"/>
              <w:bottom w:w="0" w:type="dxa"/>
              <w:right w:w="28" w:type="dxa"/>
            </w:tcMar>
          </w:tcPr>
          <w:p w:rsidR="00FA5ACB" w:rsidRPr="00A25586" w:rsidRDefault="00FA5ACB" w:rsidP="003977AC">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*В соответствии с Приложением N 4 к Методическим рекомендациям по подготовке нормативов градостроительного проектирования (утв. Приказом Минэкономразвития России от 15.02.2021 N 71, предусмотрено не менее 1 площадки для выгула собак на 19 000 человек постоянного населения - для населенных пунктов городского типа; радиус обслуживания не более 1000 метров. При выборе земельных участков для размещения мест для выгула домашних животных должны учитываться правила благоустройства территории муниципального образования, утвержденные представительным органом этого муниципального образования.</w:t>
            </w:r>
          </w:p>
        </w:tc>
      </w:tr>
      <w:tr w:rsidR="00FA5ACB" w:rsidRPr="00A25586" w:rsidTr="003977AC">
        <w:trPr>
          <w:trHeight w:val="20"/>
        </w:trPr>
        <w:tc>
          <w:tcPr>
            <w:tcW w:w="1833" w:type="dxa"/>
            <w:vMerge w:val="restart"/>
            <w:tcBorders>
              <w:top w:val="single" w:sz="4" w:space="0" w:color="auto"/>
              <w:left w:val="single" w:sz="8" w:space="0" w:color="000000"/>
              <w:right w:val="single" w:sz="8" w:space="0" w:color="000000"/>
            </w:tcBorders>
            <w:shd w:val="clear" w:color="auto" w:fill="FFFFFF"/>
            <w:tcMar>
              <w:top w:w="0" w:type="dxa"/>
              <w:left w:w="28" w:type="dxa"/>
              <w:bottom w:w="0" w:type="dxa"/>
              <w:right w:w="28" w:type="dxa"/>
            </w:tcMar>
            <w:vAlign w:val="center"/>
          </w:tcPr>
          <w:p w:rsidR="00FA5ACB" w:rsidRPr="00A25586" w:rsidRDefault="00FA5ACB" w:rsidP="00A25586">
            <w:pPr>
              <w:spacing w:after="0" w:line="240" w:lineRule="auto"/>
              <w:jc w:val="both"/>
              <w:rPr>
                <w:rFonts w:ascii="Times New Roman" w:eastAsia="Arial Unicode MS" w:hAnsi="Times New Roman" w:cs="Times New Roman"/>
                <w:sz w:val="16"/>
                <w:szCs w:val="16"/>
              </w:rPr>
            </w:pPr>
            <w:r w:rsidRPr="00A25586">
              <w:rPr>
                <w:rFonts w:ascii="Times New Roman" w:eastAsia="Arial Unicode MS" w:hAnsi="Times New Roman" w:cs="Times New Roman"/>
                <w:sz w:val="16"/>
                <w:szCs w:val="16"/>
              </w:rPr>
              <w:t>Общественные туалеты*</w:t>
            </w:r>
          </w:p>
        </w:tc>
        <w:tc>
          <w:tcPr>
            <w:tcW w:w="2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6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Данный показатель установлен в соответствии с приложением № 4 к Приказу Минэкономразвития России от 15.02.2021 № 71 «Об утверждении Методических рекомендаций по подготовке нормативов градостроительного проектирования»:</w:t>
            </w:r>
          </w:p>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для общественных пространств: площадей, пешеходных улиц, парков вместимости - 1 прибор (унитаз или 2 писсуара) на 500 человек - посетителей общественных пространств.</w:t>
            </w:r>
          </w:p>
          <w:p w:rsidR="00FA5ACB" w:rsidRPr="00A25586" w:rsidRDefault="00FA5ACB" w:rsidP="00A25586">
            <w:pPr>
              <w:spacing w:after="0" w:line="240" w:lineRule="auto"/>
              <w:jc w:val="both"/>
              <w:rPr>
                <w:rFonts w:ascii="Times New Roman" w:hAnsi="Times New Roman" w:cs="Times New Roman"/>
                <w:sz w:val="16"/>
                <w:szCs w:val="16"/>
              </w:rPr>
            </w:pPr>
          </w:p>
        </w:tc>
      </w:tr>
      <w:tr w:rsidR="00FA5ACB" w:rsidRPr="00A25586" w:rsidTr="003977AC">
        <w:trPr>
          <w:trHeight w:val="20"/>
        </w:trPr>
        <w:tc>
          <w:tcPr>
            <w:tcW w:w="1833" w:type="dxa"/>
            <w:vMerge/>
            <w:tcBorders>
              <w:left w:val="single" w:sz="8" w:space="0" w:color="000000"/>
              <w:right w:val="single" w:sz="8" w:space="0" w:color="000000"/>
            </w:tcBorders>
            <w:shd w:val="clear" w:color="auto" w:fill="FFFFFF"/>
            <w:tcMar>
              <w:top w:w="0" w:type="dxa"/>
              <w:left w:w="28" w:type="dxa"/>
              <w:bottom w:w="0" w:type="dxa"/>
              <w:right w:w="28" w:type="dxa"/>
            </w:tcMar>
          </w:tcPr>
          <w:p w:rsidR="00FA5ACB" w:rsidRPr="00A25586" w:rsidRDefault="00FA5ACB" w:rsidP="00A25586">
            <w:pPr>
              <w:spacing w:after="0" w:line="240" w:lineRule="auto"/>
              <w:jc w:val="both"/>
              <w:rPr>
                <w:rFonts w:ascii="Times New Roman" w:eastAsia="Arial Unicode MS" w:hAnsi="Times New Roman" w:cs="Times New Roman"/>
                <w:sz w:val="16"/>
                <w:szCs w:val="16"/>
              </w:rPr>
            </w:pPr>
          </w:p>
        </w:tc>
        <w:tc>
          <w:tcPr>
            <w:tcW w:w="2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6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Данный показатель установлен в соответствии с приложением № 4 к Приказу Минэкономразвития России от 15.02.2021 № 71 «Об утверждении Методических рекомендаций по подготовке нормативов градостроительного проектирования»:</w:t>
            </w:r>
          </w:p>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радиус обслуживания не более 750 метров.</w:t>
            </w:r>
          </w:p>
        </w:tc>
      </w:tr>
      <w:tr w:rsidR="00FA5ACB" w:rsidRPr="00A25586" w:rsidTr="003977AC">
        <w:trPr>
          <w:trHeight w:val="20"/>
        </w:trPr>
        <w:tc>
          <w:tcPr>
            <w:tcW w:w="10490" w:type="dxa"/>
            <w:gridSpan w:val="3"/>
            <w:tcBorders>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*В соответствии с п.44 Постановления Главного государственного санитарного врача РФ от 28.01.2021 N 3 (ред. от 25.06.2025)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(вместе с «СанПиН 2.1.3684-21. Санитарные правила и нормы...») на территориях парков хозяйствующими субъектами  должны быть установлены общественные туалеты, исходя из расчета одно место на 500 посетителей.</w:t>
            </w:r>
          </w:p>
        </w:tc>
      </w:tr>
    </w:tbl>
    <w:p w:rsidR="00FA5ACB" w:rsidRPr="00C43F4F" w:rsidRDefault="00FA5ACB" w:rsidP="003977AC">
      <w:pPr>
        <w:spacing w:after="0" w:line="240" w:lineRule="auto"/>
        <w:ind w:left="-1276" w:firstLine="283"/>
        <w:jc w:val="right"/>
        <w:rPr>
          <w:rFonts w:ascii="Times New Roman" w:hAnsi="Times New Roman" w:cs="Times New Roman"/>
          <w:bCs/>
          <w:iCs/>
          <w:sz w:val="20"/>
          <w:szCs w:val="20"/>
        </w:rPr>
      </w:pPr>
      <w:r w:rsidRPr="00C43F4F">
        <w:rPr>
          <w:rFonts w:ascii="Times New Roman" w:hAnsi="Times New Roman" w:cs="Times New Roman"/>
          <w:bCs/>
          <w:iCs/>
          <w:sz w:val="20"/>
          <w:szCs w:val="20"/>
        </w:rPr>
        <w:t>Таблица 2.18.</w:t>
      </w:r>
    </w:p>
    <w:p w:rsidR="00FA5ACB" w:rsidRPr="00C43F4F" w:rsidRDefault="00FA5ACB" w:rsidP="00C43F4F">
      <w:pPr>
        <w:spacing w:after="0" w:line="240" w:lineRule="auto"/>
        <w:ind w:left="-1276" w:firstLine="283"/>
        <w:jc w:val="both"/>
        <w:rPr>
          <w:rFonts w:ascii="Times New Roman" w:hAnsi="Times New Roman" w:cs="Times New Roman"/>
          <w:sz w:val="20"/>
          <w:szCs w:val="20"/>
        </w:rPr>
      </w:pPr>
      <w:r w:rsidRPr="00C43F4F">
        <w:rPr>
          <w:rFonts w:ascii="Times New Roman" w:hAnsi="Times New Roman" w:cs="Times New Roman"/>
          <w:sz w:val="20"/>
          <w:szCs w:val="20"/>
        </w:rPr>
        <w:t>Объекты местного значения муниципального округа в области деятельности органов местного самоуправления</w:t>
      </w:r>
    </w:p>
    <w:tbl>
      <w:tblPr>
        <w:tblW w:w="10490" w:type="dxa"/>
        <w:tblInd w:w="-12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1729"/>
        <w:gridCol w:w="2514"/>
        <w:gridCol w:w="6247"/>
      </w:tblGrid>
      <w:tr w:rsidR="00FA5ACB" w:rsidRPr="00A25586" w:rsidTr="00064FF9">
        <w:tc>
          <w:tcPr>
            <w:tcW w:w="1729" w:type="dxa"/>
          </w:tcPr>
          <w:p w:rsidR="00FA5ACB" w:rsidRPr="00A25586" w:rsidRDefault="00FA5ACB" w:rsidP="00A25586">
            <w:pPr>
              <w:spacing w:after="0" w:line="240" w:lineRule="auto"/>
              <w:jc w:val="both"/>
              <w:rPr>
                <w:rFonts w:ascii="Times New Roman" w:hAnsi="Times New Roman" w:cs="Times New Roman"/>
                <w:b/>
                <w:iCs/>
                <w:sz w:val="16"/>
                <w:szCs w:val="16"/>
              </w:rPr>
            </w:pPr>
            <w:r w:rsidRPr="00A25586">
              <w:rPr>
                <w:rFonts w:ascii="Times New Roman" w:hAnsi="Times New Roman" w:cs="Times New Roman"/>
                <w:b/>
                <w:iCs/>
                <w:sz w:val="16"/>
                <w:szCs w:val="16"/>
              </w:rPr>
              <w:t>Наименование вида объекта</w:t>
            </w:r>
          </w:p>
        </w:tc>
        <w:tc>
          <w:tcPr>
            <w:tcW w:w="2514" w:type="dxa"/>
          </w:tcPr>
          <w:p w:rsidR="00FA5ACB" w:rsidRPr="00A25586" w:rsidRDefault="00FA5ACB" w:rsidP="00A25586">
            <w:pPr>
              <w:spacing w:after="0" w:line="240" w:lineRule="auto"/>
              <w:jc w:val="both"/>
              <w:rPr>
                <w:rFonts w:ascii="Times New Roman" w:hAnsi="Times New Roman" w:cs="Times New Roman"/>
                <w:b/>
                <w:iCs/>
                <w:sz w:val="16"/>
                <w:szCs w:val="16"/>
              </w:rPr>
            </w:pPr>
            <w:r w:rsidRPr="00A25586">
              <w:rPr>
                <w:rFonts w:ascii="Times New Roman" w:hAnsi="Times New Roman" w:cs="Times New Roman"/>
                <w:b/>
                <w:iCs/>
                <w:sz w:val="16"/>
                <w:szCs w:val="16"/>
              </w:rPr>
              <w:t>Тип расчетного показателя</w:t>
            </w:r>
          </w:p>
        </w:tc>
        <w:tc>
          <w:tcPr>
            <w:tcW w:w="6247" w:type="dxa"/>
          </w:tcPr>
          <w:p w:rsidR="00FA5ACB" w:rsidRPr="00A25586" w:rsidRDefault="00FA5ACB" w:rsidP="00A25586">
            <w:pPr>
              <w:spacing w:after="0" w:line="240" w:lineRule="auto"/>
              <w:jc w:val="both"/>
              <w:rPr>
                <w:rFonts w:ascii="Times New Roman" w:hAnsi="Times New Roman" w:cs="Times New Roman"/>
                <w:b/>
                <w:iCs/>
                <w:sz w:val="16"/>
                <w:szCs w:val="16"/>
              </w:rPr>
            </w:pPr>
            <w:r w:rsidRPr="00A25586">
              <w:rPr>
                <w:rFonts w:ascii="Times New Roman" w:hAnsi="Times New Roman" w:cs="Times New Roman"/>
                <w:b/>
                <w:iCs/>
                <w:sz w:val="16"/>
                <w:szCs w:val="16"/>
              </w:rPr>
              <w:t>Обоснование расчетного показателя</w:t>
            </w:r>
          </w:p>
        </w:tc>
      </w:tr>
      <w:tr w:rsidR="00FA5ACB" w:rsidRPr="00A25586" w:rsidTr="00064FF9">
        <w:tc>
          <w:tcPr>
            <w:tcW w:w="1729" w:type="dxa"/>
            <w:vMerge w:val="restart"/>
            <w:vAlign w:val="center"/>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 xml:space="preserve">Административное здание органа местного </w:t>
            </w:r>
            <w:r w:rsidRPr="00A25586">
              <w:rPr>
                <w:rFonts w:ascii="Times New Roman" w:hAnsi="Times New Roman" w:cs="Times New Roman"/>
                <w:iCs/>
                <w:sz w:val="16"/>
                <w:szCs w:val="16"/>
              </w:rPr>
              <w:lastRenderedPageBreak/>
              <w:t>самоуправления</w:t>
            </w:r>
          </w:p>
        </w:tc>
        <w:tc>
          <w:tcPr>
            <w:tcW w:w="2514"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lastRenderedPageBreak/>
              <w:t xml:space="preserve">Расчетный показатель минимально допустимого уровня </w:t>
            </w:r>
            <w:r w:rsidRPr="00A25586">
              <w:rPr>
                <w:rFonts w:ascii="Times New Roman" w:hAnsi="Times New Roman" w:cs="Times New Roman"/>
                <w:iCs/>
                <w:sz w:val="16"/>
                <w:szCs w:val="16"/>
              </w:rPr>
              <w:lastRenderedPageBreak/>
              <w:t>обеспеченности</w:t>
            </w:r>
          </w:p>
        </w:tc>
        <w:tc>
          <w:tcPr>
            <w:tcW w:w="6247"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lastRenderedPageBreak/>
              <w:t>1 объект независимо от численности населения принят в соответствии с полномочиями, установленными ч. 1 ст. 16 Федерального закона от 06.10.2003 № 131-ФЗ.</w:t>
            </w:r>
          </w:p>
        </w:tc>
      </w:tr>
      <w:tr w:rsidR="00FA5ACB" w:rsidRPr="00A25586" w:rsidTr="00064FF9">
        <w:tc>
          <w:tcPr>
            <w:tcW w:w="1729" w:type="dxa"/>
            <w:vMerge/>
          </w:tcPr>
          <w:p w:rsidR="00FA5ACB" w:rsidRPr="00A25586" w:rsidRDefault="00FA5ACB" w:rsidP="00A25586">
            <w:pPr>
              <w:spacing w:after="0" w:line="240" w:lineRule="auto"/>
              <w:jc w:val="both"/>
              <w:rPr>
                <w:rFonts w:ascii="Times New Roman" w:hAnsi="Times New Roman" w:cs="Times New Roman"/>
                <w:iCs/>
                <w:sz w:val="16"/>
                <w:szCs w:val="16"/>
              </w:rPr>
            </w:pPr>
          </w:p>
        </w:tc>
        <w:tc>
          <w:tcPr>
            <w:tcW w:w="2514"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6247" w:type="dxa"/>
            <w:vAlign w:val="center"/>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Не нормируется</w:t>
            </w:r>
          </w:p>
        </w:tc>
      </w:tr>
    </w:tbl>
    <w:p w:rsidR="00FA5ACB" w:rsidRPr="00C43F4F" w:rsidRDefault="00FA5ACB" w:rsidP="00064FF9">
      <w:pPr>
        <w:spacing w:after="0" w:line="240" w:lineRule="auto"/>
        <w:ind w:left="-1276" w:firstLine="283"/>
        <w:jc w:val="right"/>
        <w:rPr>
          <w:rFonts w:ascii="Times New Roman" w:hAnsi="Times New Roman" w:cs="Times New Roman"/>
          <w:bCs/>
          <w:iCs/>
          <w:sz w:val="20"/>
          <w:szCs w:val="20"/>
        </w:rPr>
      </w:pPr>
      <w:r w:rsidRPr="00C43F4F">
        <w:rPr>
          <w:rFonts w:ascii="Times New Roman" w:hAnsi="Times New Roman" w:cs="Times New Roman"/>
          <w:bCs/>
          <w:iCs/>
          <w:sz w:val="20"/>
          <w:szCs w:val="20"/>
        </w:rPr>
        <w:t>Таблица 2.19.</w:t>
      </w:r>
    </w:p>
    <w:p w:rsidR="00FA5ACB" w:rsidRPr="00C43F4F" w:rsidRDefault="00FA5ACB" w:rsidP="00C43F4F">
      <w:pPr>
        <w:spacing w:after="0" w:line="240" w:lineRule="auto"/>
        <w:ind w:left="-1276" w:firstLine="283"/>
        <w:jc w:val="both"/>
        <w:rPr>
          <w:rFonts w:ascii="Times New Roman" w:hAnsi="Times New Roman" w:cs="Times New Roman"/>
          <w:sz w:val="20"/>
          <w:szCs w:val="20"/>
        </w:rPr>
      </w:pPr>
      <w:r w:rsidRPr="00C43F4F">
        <w:rPr>
          <w:rFonts w:ascii="Times New Roman" w:hAnsi="Times New Roman" w:cs="Times New Roman"/>
          <w:sz w:val="20"/>
          <w:szCs w:val="20"/>
          <w:lang w:eastAsia="ar-SA" w:bidi="en-US"/>
        </w:rPr>
        <w:t xml:space="preserve">Объекты </w:t>
      </w:r>
      <w:r w:rsidRPr="00C43F4F">
        <w:rPr>
          <w:rFonts w:ascii="Times New Roman" w:hAnsi="Times New Roman" w:cs="Times New Roman"/>
          <w:sz w:val="20"/>
          <w:szCs w:val="20"/>
        </w:rPr>
        <w:t>местного значения муниципального округа в области организации архивного дела</w:t>
      </w:r>
    </w:p>
    <w:tbl>
      <w:tblPr>
        <w:tblW w:w="10528" w:type="dxa"/>
        <w:tblInd w:w="-12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1729"/>
        <w:gridCol w:w="3658"/>
        <w:gridCol w:w="5141"/>
      </w:tblGrid>
      <w:tr w:rsidR="00FA5ACB" w:rsidRPr="00A25586" w:rsidTr="00064FF9">
        <w:trPr>
          <w:trHeight w:val="20"/>
        </w:trPr>
        <w:tc>
          <w:tcPr>
            <w:tcW w:w="1729" w:type="dxa"/>
          </w:tcPr>
          <w:p w:rsidR="00FA5ACB" w:rsidRPr="00A25586" w:rsidRDefault="00FA5ACB" w:rsidP="00A25586">
            <w:pPr>
              <w:spacing w:after="0" w:line="240" w:lineRule="auto"/>
              <w:jc w:val="both"/>
              <w:rPr>
                <w:rFonts w:ascii="Times New Roman" w:hAnsi="Times New Roman" w:cs="Times New Roman"/>
                <w:b/>
                <w:iCs/>
                <w:sz w:val="16"/>
                <w:szCs w:val="16"/>
              </w:rPr>
            </w:pPr>
            <w:r w:rsidRPr="00A25586">
              <w:rPr>
                <w:rFonts w:ascii="Times New Roman" w:hAnsi="Times New Roman" w:cs="Times New Roman"/>
                <w:b/>
                <w:iCs/>
                <w:sz w:val="16"/>
                <w:szCs w:val="16"/>
              </w:rPr>
              <w:t>Наименование вида объекта</w:t>
            </w:r>
          </w:p>
        </w:tc>
        <w:tc>
          <w:tcPr>
            <w:tcW w:w="3658" w:type="dxa"/>
          </w:tcPr>
          <w:p w:rsidR="00FA5ACB" w:rsidRPr="00A25586" w:rsidRDefault="00FA5ACB" w:rsidP="00A25586">
            <w:pPr>
              <w:spacing w:after="0" w:line="240" w:lineRule="auto"/>
              <w:jc w:val="both"/>
              <w:rPr>
                <w:rFonts w:ascii="Times New Roman" w:hAnsi="Times New Roman" w:cs="Times New Roman"/>
                <w:b/>
                <w:iCs/>
                <w:sz w:val="16"/>
                <w:szCs w:val="16"/>
              </w:rPr>
            </w:pPr>
            <w:r w:rsidRPr="00A25586">
              <w:rPr>
                <w:rFonts w:ascii="Times New Roman" w:hAnsi="Times New Roman" w:cs="Times New Roman"/>
                <w:b/>
                <w:iCs/>
                <w:sz w:val="16"/>
                <w:szCs w:val="16"/>
              </w:rPr>
              <w:t>Тип расчетного показателя</w:t>
            </w:r>
          </w:p>
        </w:tc>
        <w:tc>
          <w:tcPr>
            <w:tcW w:w="5141" w:type="dxa"/>
          </w:tcPr>
          <w:p w:rsidR="00FA5ACB" w:rsidRPr="00A25586" w:rsidRDefault="00FA5ACB" w:rsidP="00A25586">
            <w:pPr>
              <w:spacing w:after="0" w:line="240" w:lineRule="auto"/>
              <w:jc w:val="both"/>
              <w:rPr>
                <w:rFonts w:ascii="Times New Roman" w:hAnsi="Times New Roman" w:cs="Times New Roman"/>
                <w:b/>
                <w:iCs/>
                <w:sz w:val="16"/>
                <w:szCs w:val="16"/>
              </w:rPr>
            </w:pPr>
            <w:r w:rsidRPr="00A25586">
              <w:rPr>
                <w:rFonts w:ascii="Times New Roman" w:hAnsi="Times New Roman" w:cs="Times New Roman"/>
                <w:b/>
                <w:iCs/>
                <w:sz w:val="16"/>
                <w:szCs w:val="16"/>
              </w:rPr>
              <w:t>Наименование расчетного показателя, единица измерения</w:t>
            </w:r>
          </w:p>
        </w:tc>
      </w:tr>
      <w:tr w:rsidR="00FA5ACB" w:rsidRPr="00A25586" w:rsidTr="00064FF9">
        <w:trPr>
          <w:trHeight w:val="20"/>
        </w:trPr>
        <w:tc>
          <w:tcPr>
            <w:tcW w:w="1729" w:type="dxa"/>
            <w:vMerge w:val="restart"/>
            <w:vAlign w:val="center"/>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Муниципальный архив</w:t>
            </w:r>
          </w:p>
        </w:tc>
        <w:tc>
          <w:tcPr>
            <w:tcW w:w="3658"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5141"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1 объект независимо от численности населения принят в соответствии с полномочиями, установленными ч. 1 ст. 16 Федерального закона от 06.10.2003 № 131-ФЗ.</w:t>
            </w:r>
          </w:p>
        </w:tc>
      </w:tr>
      <w:tr w:rsidR="00FA5ACB" w:rsidRPr="00A25586" w:rsidTr="00064FF9">
        <w:trPr>
          <w:trHeight w:val="20"/>
        </w:trPr>
        <w:tc>
          <w:tcPr>
            <w:tcW w:w="1729" w:type="dxa"/>
            <w:vMerge/>
          </w:tcPr>
          <w:p w:rsidR="00FA5ACB" w:rsidRPr="00A25586" w:rsidRDefault="00FA5ACB" w:rsidP="00A25586">
            <w:pPr>
              <w:spacing w:after="0" w:line="240" w:lineRule="auto"/>
              <w:jc w:val="both"/>
              <w:rPr>
                <w:rFonts w:ascii="Times New Roman" w:hAnsi="Times New Roman" w:cs="Times New Roman"/>
                <w:iCs/>
                <w:sz w:val="16"/>
                <w:szCs w:val="16"/>
              </w:rPr>
            </w:pPr>
          </w:p>
        </w:tc>
        <w:tc>
          <w:tcPr>
            <w:tcW w:w="3658"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5141" w:type="dxa"/>
            <w:vAlign w:val="center"/>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Не нормируется</w:t>
            </w:r>
          </w:p>
        </w:tc>
      </w:tr>
    </w:tbl>
    <w:p w:rsidR="00FA5ACB" w:rsidRPr="00C43F4F" w:rsidRDefault="00FA5ACB" w:rsidP="00064FF9">
      <w:pPr>
        <w:spacing w:after="0" w:line="240" w:lineRule="auto"/>
        <w:ind w:left="-1276" w:firstLine="283"/>
        <w:jc w:val="right"/>
        <w:rPr>
          <w:rFonts w:ascii="Times New Roman" w:hAnsi="Times New Roman" w:cs="Times New Roman"/>
          <w:bCs/>
          <w:iCs/>
          <w:sz w:val="20"/>
          <w:szCs w:val="20"/>
        </w:rPr>
      </w:pPr>
      <w:r w:rsidRPr="00C43F4F">
        <w:rPr>
          <w:rFonts w:ascii="Times New Roman" w:hAnsi="Times New Roman" w:cs="Times New Roman"/>
          <w:bCs/>
          <w:iCs/>
          <w:sz w:val="20"/>
          <w:szCs w:val="20"/>
        </w:rPr>
        <w:t>Таблица 2.20.</w:t>
      </w:r>
    </w:p>
    <w:p w:rsidR="00FA5ACB" w:rsidRPr="00C43F4F" w:rsidRDefault="00FA5ACB" w:rsidP="00C43F4F">
      <w:pPr>
        <w:spacing w:after="0" w:line="240" w:lineRule="auto"/>
        <w:ind w:left="-1276" w:firstLine="283"/>
        <w:jc w:val="both"/>
        <w:rPr>
          <w:rFonts w:ascii="Times New Roman" w:hAnsi="Times New Roman" w:cs="Times New Roman"/>
          <w:sz w:val="20"/>
          <w:szCs w:val="20"/>
        </w:rPr>
      </w:pPr>
      <w:bookmarkStart w:id="68" w:name="_Toc216106115"/>
      <w:r w:rsidRPr="00C43F4F">
        <w:rPr>
          <w:rFonts w:ascii="Times New Roman" w:hAnsi="Times New Roman" w:cs="Times New Roman"/>
          <w:sz w:val="20"/>
          <w:szCs w:val="20"/>
        </w:rPr>
        <w:t>Объекты местного значения муниципального округа в области жилищного строительства</w:t>
      </w:r>
      <w:bookmarkEnd w:id="68"/>
    </w:p>
    <w:tbl>
      <w:tblPr>
        <w:tblW w:w="0" w:type="auto"/>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5"/>
        <w:gridCol w:w="2468"/>
        <w:gridCol w:w="6137"/>
      </w:tblGrid>
      <w:tr w:rsidR="00FA5ACB" w:rsidRPr="00A25586" w:rsidTr="00064FF9">
        <w:trPr>
          <w:trHeight w:val="20"/>
        </w:trPr>
        <w:tc>
          <w:tcPr>
            <w:tcW w:w="1885" w:type="dxa"/>
            <w:vAlign w:val="center"/>
          </w:tcPr>
          <w:p w:rsidR="00FA5ACB" w:rsidRPr="00A25586" w:rsidRDefault="00FA5ACB" w:rsidP="00A25586">
            <w:pPr>
              <w:spacing w:after="0" w:line="240" w:lineRule="auto"/>
              <w:jc w:val="both"/>
              <w:rPr>
                <w:rFonts w:ascii="Times New Roman" w:hAnsi="Times New Roman" w:cs="Times New Roman"/>
                <w:b/>
                <w:sz w:val="16"/>
                <w:szCs w:val="16"/>
              </w:rPr>
            </w:pPr>
            <w:r w:rsidRPr="00A25586">
              <w:rPr>
                <w:rFonts w:ascii="Times New Roman" w:hAnsi="Times New Roman" w:cs="Times New Roman"/>
                <w:b/>
                <w:sz w:val="16"/>
                <w:szCs w:val="16"/>
              </w:rPr>
              <w:t>Наименование</w:t>
            </w:r>
          </w:p>
          <w:p w:rsidR="00FA5ACB" w:rsidRPr="00A25586" w:rsidRDefault="00FA5ACB" w:rsidP="00A25586">
            <w:pPr>
              <w:spacing w:after="0" w:line="240" w:lineRule="auto"/>
              <w:jc w:val="both"/>
              <w:rPr>
                <w:rFonts w:ascii="Times New Roman" w:hAnsi="Times New Roman" w:cs="Times New Roman"/>
                <w:b/>
                <w:sz w:val="16"/>
                <w:szCs w:val="16"/>
              </w:rPr>
            </w:pPr>
            <w:r w:rsidRPr="00A25586">
              <w:rPr>
                <w:rFonts w:ascii="Times New Roman" w:hAnsi="Times New Roman" w:cs="Times New Roman"/>
                <w:b/>
                <w:sz w:val="16"/>
                <w:szCs w:val="16"/>
              </w:rPr>
              <w:t>объекта</w:t>
            </w:r>
          </w:p>
        </w:tc>
        <w:tc>
          <w:tcPr>
            <w:tcW w:w="2468" w:type="dxa"/>
            <w:vAlign w:val="center"/>
          </w:tcPr>
          <w:p w:rsidR="00FA5ACB" w:rsidRPr="00A25586" w:rsidRDefault="00FA5ACB" w:rsidP="00A25586">
            <w:pPr>
              <w:spacing w:after="0" w:line="240" w:lineRule="auto"/>
              <w:jc w:val="both"/>
              <w:rPr>
                <w:rFonts w:ascii="Times New Roman" w:hAnsi="Times New Roman" w:cs="Times New Roman"/>
                <w:b/>
                <w:sz w:val="16"/>
                <w:szCs w:val="16"/>
              </w:rPr>
            </w:pPr>
            <w:r w:rsidRPr="00A25586">
              <w:rPr>
                <w:rFonts w:ascii="Times New Roman" w:hAnsi="Times New Roman" w:cs="Times New Roman"/>
                <w:b/>
                <w:sz w:val="16"/>
                <w:szCs w:val="16"/>
              </w:rPr>
              <w:t>Тип расчетного показателя</w:t>
            </w:r>
          </w:p>
        </w:tc>
        <w:tc>
          <w:tcPr>
            <w:tcW w:w="6137" w:type="dxa"/>
            <w:vAlign w:val="center"/>
          </w:tcPr>
          <w:p w:rsidR="00FA5ACB" w:rsidRPr="00A25586" w:rsidRDefault="00FA5ACB" w:rsidP="00A25586">
            <w:pPr>
              <w:spacing w:after="0" w:line="240" w:lineRule="auto"/>
              <w:jc w:val="both"/>
              <w:rPr>
                <w:rFonts w:ascii="Times New Roman" w:hAnsi="Times New Roman" w:cs="Times New Roman"/>
                <w:b/>
                <w:sz w:val="16"/>
                <w:szCs w:val="16"/>
              </w:rPr>
            </w:pPr>
            <w:r w:rsidRPr="00A25586">
              <w:rPr>
                <w:rFonts w:ascii="Times New Roman" w:hAnsi="Times New Roman" w:cs="Times New Roman"/>
                <w:b/>
                <w:sz w:val="16"/>
                <w:szCs w:val="16"/>
              </w:rPr>
              <w:t>Обоснование расчетного показателя</w:t>
            </w:r>
          </w:p>
        </w:tc>
      </w:tr>
      <w:tr w:rsidR="00FA5ACB" w:rsidRPr="00A25586" w:rsidTr="00064FF9">
        <w:trPr>
          <w:trHeight w:val="20"/>
        </w:trPr>
        <w:tc>
          <w:tcPr>
            <w:tcW w:w="1885" w:type="dxa"/>
            <w:vMerge w:val="restart"/>
            <w:vAlign w:val="center"/>
          </w:tcPr>
          <w:p w:rsidR="00FA5ACB" w:rsidRPr="00A25586" w:rsidRDefault="00FA5ACB" w:rsidP="00A25586">
            <w:pPr>
              <w:spacing w:after="0" w:line="240" w:lineRule="auto"/>
              <w:jc w:val="both"/>
              <w:rPr>
                <w:rFonts w:ascii="Times New Roman" w:hAnsi="Times New Roman" w:cs="Times New Roman"/>
                <w:sz w:val="16"/>
                <w:szCs w:val="16"/>
                <w:highlight w:val="yellow"/>
              </w:rPr>
            </w:pPr>
            <w:r w:rsidRPr="00A25586">
              <w:rPr>
                <w:rFonts w:ascii="Times New Roman" w:hAnsi="Times New Roman" w:cs="Times New Roman"/>
                <w:sz w:val="16"/>
                <w:szCs w:val="16"/>
              </w:rPr>
              <w:t>Жилые помещения</w:t>
            </w:r>
          </w:p>
        </w:tc>
        <w:tc>
          <w:tcPr>
            <w:tcW w:w="2468" w:type="dxa"/>
          </w:tcPr>
          <w:p w:rsidR="00FA5ACB" w:rsidRPr="00A25586" w:rsidRDefault="00FA5ACB" w:rsidP="00A25586">
            <w:pPr>
              <w:spacing w:after="0" w:line="240" w:lineRule="auto"/>
              <w:jc w:val="both"/>
              <w:rPr>
                <w:rFonts w:ascii="Times New Roman" w:hAnsi="Times New Roman" w:cs="Times New Roman"/>
                <w:sz w:val="16"/>
                <w:szCs w:val="16"/>
                <w:highlight w:val="yellow"/>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6137" w:type="dxa"/>
          </w:tcPr>
          <w:p w:rsidR="00FA5ACB" w:rsidRPr="00A25586" w:rsidRDefault="00FA5ACB" w:rsidP="00A25586">
            <w:pPr>
              <w:spacing w:after="0" w:line="240" w:lineRule="auto"/>
              <w:jc w:val="both"/>
              <w:rPr>
                <w:rFonts w:ascii="Times New Roman" w:hAnsi="Times New Roman" w:cs="Times New Roman"/>
                <w:sz w:val="16"/>
                <w:szCs w:val="16"/>
                <w:highlight w:val="yellow"/>
              </w:rPr>
            </w:pPr>
            <w:r w:rsidRPr="00A25586">
              <w:rPr>
                <w:rFonts w:ascii="Times New Roman" w:hAnsi="Times New Roman" w:cs="Times New Roman"/>
                <w:sz w:val="16"/>
                <w:szCs w:val="16"/>
              </w:rPr>
              <w:t>Норматив (учетная норма площади жилого помещения) установлен в соответствии с постановлением Администрации Поддорского муниципального района от 18.02.2021 № 62.</w:t>
            </w:r>
          </w:p>
        </w:tc>
      </w:tr>
      <w:tr w:rsidR="00FA5ACB" w:rsidRPr="00A25586" w:rsidTr="00064FF9">
        <w:trPr>
          <w:trHeight w:val="20"/>
        </w:trPr>
        <w:tc>
          <w:tcPr>
            <w:tcW w:w="1885" w:type="dxa"/>
            <w:vMerge/>
            <w:vAlign w:val="center"/>
          </w:tcPr>
          <w:p w:rsidR="00FA5ACB" w:rsidRPr="00A25586" w:rsidRDefault="00FA5ACB" w:rsidP="00A25586">
            <w:pPr>
              <w:spacing w:after="0" w:line="240" w:lineRule="auto"/>
              <w:jc w:val="both"/>
              <w:rPr>
                <w:rFonts w:ascii="Times New Roman" w:hAnsi="Times New Roman" w:cs="Times New Roman"/>
                <w:sz w:val="16"/>
                <w:szCs w:val="16"/>
              </w:rPr>
            </w:pPr>
          </w:p>
        </w:tc>
        <w:tc>
          <w:tcPr>
            <w:tcW w:w="2468"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6137"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Норматив (норма предоставления площади жилого помещения по договору социального найма) установлен в соответствии с постановлением Администрации Поддорского муниципального района от 18.02.2021 № 62.</w:t>
            </w:r>
          </w:p>
        </w:tc>
      </w:tr>
      <w:tr w:rsidR="00FA5ACB" w:rsidRPr="00A25586" w:rsidTr="00064FF9">
        <w:trPr>
          <w:trHeight w:val="20"/>
        </w:trPr>
        <w:tc>
          <w:tcPr>
            <w:tcW w:w="1885" w:type="dxa"/>
            <w:vMerge/>
          </w:tcPr>
          <w:p w:rsidR="00FA5ACB" w:rsidRPr="00A25586" w:rsidRDefault="00FA5ACB" w:rsidP="00A25586">
            <w:pPr>
              <w:spacing w:after="0" w:line="240" w:lineRule="auto"/>
              <w:jc w:val="both"/>
              <w:rPr>
                <w:rFonts w:ascii="Times New Roman" w:hAnsi="Times New Roman" w:cs="Times New Roman"/>
                <w:sz w:val="16"/>
                <w:szCs w:val="16"/>
              </w:rPr>
            </w:pPr>
          </w:p>
        </w:tc>
        <w:tc>
          <w:tcPr>
            <w:tcW w:w="2468" w:type="dxa"/>
          </w:tcPr>
          <w:p w:rsidR="00FA5ACB" w:rsidRPr="00A25586" w:rsidRDefault="00FA5ACB" w:rsidP="00A25586">
            <w:pPr>
              <w:spacing w:after="0" w:line="240" w:lineRule="auto"/>
              <w:jc w:val="both"/>
              <w:rPr>
                <w:rFonts w:ascii="Times New Roman" w:hAnsi="Times New Roman" w:cs="Times New Roman"/>
                <w:sz w:val="16"/>
                <w:szCs w:val="16"/>
                <w:highlight w:val="yellow"/>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6137" w:type="dxa"/>
            <w:vAlign w:val="center"/>
          </w:tcPr>
          <w:p w:rsidR="00FA5ACB" w:rsidRPr="00A25586" w:rsidRDefault="00FA5ACB" w:rsidP="00A25586">
            <w:pPr>
              <w:spacing w:after="0" w:line="240" w:lineRule="auto"/>
              <w:jc w:val="both"/>
              <w:rPr>
                <w:rFonts w:ascii="Times New Roman" w:hAnsi="Times New Roman" w:cs="Times New Roman"/>
                <w:sz w:val="16"/>
                <w:szCs w:val="16"/>
                <w:highlight w:val="yellow"/>
              </w:rPr>
            </w:pPr>
            <w:r w:rsidRPr="00A25586">
              <w:rPr>
                <w:rFonts w:ascii="Times New Roman" w:hAnsi="Times New Roman" w:cs="Times New Roman"/>
                <w:sz w:val="16"/>
                <w:szCs w:val="16"/>
              </w:rPr>
              <w:t>Не нормируется</w:t>
            </w:r>
          </w:p>
        </w:tc>
      </w:tr>
    </w:tbl>
    <w:p w:rsidR="00FA5ACB" w:rsidRPr="00C43F4F" w:rsidRDefault="00FA5ACB" w:rsidP="00064FF9">
      <w:pPr>
        <w:spacing w:after="0" w:line="240" w:lineRule="auto"/>
        <w:ind w:left="-1276" w:firstLine="283"/>
        <w:jc w:val="right"/>
        <w:rPr>
          <w:rFonts w:ascii="Times New Roman" w:hAnsi="Times New Roman" w:cs="Times New Roman"/>
          <w:bCs/>
          <w:iCs/>
          <w:sz w:val="20"/>
          <w:szCs w:val="20"/>
        </w:rPr>
      </w:pPr>
      <w:r w:rsidRPr="00C43F4F">
        <w:rPr>
          <w:rFonts w:ascii="Times New Roman" w:hAnsi="Times New Roman" w:cs="Times New Roman"/>
          <w:bCs/>
          <w:iCs/>
          <w:sz w:val="20"/>
          <w:szCs w:val="20"/>
        </w:rPr>
        <w:t>Таблица 2.21.</w:t>
      </w:r>
    </w:p>
    <w:p w:rsidR="00FA5ACB" w:rsidRPr="00C43F4F" w:rsidRDefault="00FA5ACB" w:rsidP="00C43F4F">
      <w:pPr>
        <w:spacing w:after="0" w:line="240" w:lineRule="auto"/>
        <w:ind w:left="-1276" w:firstLine="283"/>
        <w:jc w:val="both"/>
        <w:rPr>
          <w:rFonts w:ascii="Times New Roman" w:hAnsi="Times New Roman" w:cs="Times New Roman"/>
          <w:sz w:val="20"/>
          <w:szCs w:val="20"/>
        </w:rPr>
      </w:pPr>
      <w:r w:rsidRPr="00C43F4F">
        <w:rPr>
          <w:rFonts w:ascii="Times New Roman" w:hAnsi="Times New Roman" w:cs="Times New Roman"/>
          <w:sz w:val="20"/>
          <w:szCs w:val="20"/>
        </w:rPr>
        <w:t>Объекты местного значения муниципального округа в области предупреждения чрезвычайных ситуаций и ликвидации их последствий</w:t>
      </w:r>
    </w:p>
    <w:tbl>
      <w:tblPr>
        <w:tblW w:w="10490" w:type="dxa"/>
        <w:tblInd w:w="-1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3658"/>
        <w:gridCol w:w="5103"/>
      </w:tblGrid>
      <w:tr w:rsidR="00FA5ACB" w:rsidRPr="00A25586" w:rsidTr="00064FF9">
        <w:trPr>
          <w:trHeight w:val="20"/>
        </w:trPr>
        <w:tc>
          <w:tcPr>
            <w:tcW w:w="1729"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b/>
                <w:bCs/>
                <w:iCs/>
                <w:sz w:val="16"/>
                <w:szCs w:val="16"/>
              </w:rPr>
              <w:t>Наименование вида объекта</w:t>
            </w:r>
          </w:p>
        </w:tc>
        <w:tc>
          <w:tcPr>
            <w:tcW w:w="3658" w:type="dxa"/>
          </w:tcPr>
          <w:p w:rsidR="00FA5ACB" w:rsidRPr="00A25586" w:rsidRDefault="00FA5ACB" w:rsidP="00A25586">
            <w:pPr>
              <w:spacing w:after="0" w:line="240" w:lineRule="auto"/>
              <w:jc w:val="both"/>
              <w:rPr>
                <w:rFonts w:ascii="Times New Roman" w:hAnsi="Times New Roman" w:cs="Times New Roman"/>
                <w:b/>
                <w:bCs/>
                <w:iCs/>
                <w:sz w:val="16"/>
                <w:szCs w:val="16"/>
              </w:rPr>
            </w:pPr>
            <w:r w:rsidRPr="00A25586">
              <w:rPr>
                <w:rFonts w:ascii="Times New Roman" w:hAnsi="Times New Roman" w:cs="Times New Roman"/>
                <w:b/>
                <w:iCs/>
                <w:sz w:val="16"/>
                <w:szCs w:val="16"/>
              </w:rPr>
              <w:t>Тип расчетного показателя</w:t>
            </w:r>
          </w:p>
        </w:tc>
        <w:tc>
          <w:tcPr>
            <w:tcW w:w="5103"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b/>
                <w:bCs/>
                <w:iCs/>
                <w:sz w:val="16"/>
                <w:szCs w:val="16"/>
              </w:rPr>
              <w:t>Обоснование расчетного показателя</w:t>
            </w:r>
          </w:p>
        </w:tc>
      </w:tr>
      <w:tr w:rsidR="00FA5ACB" w:rsidRPr="00A25586" w:rsidTr="00064FF9">
        <w:trPr>
          <w:trHeight w:val="20"/>
        </w:trPr>
        <w:tc>
          <w:tcPr>
            <w:tcW w:w="1729" w:type="dxa"/>
            <w:vMerge w:val="restart"/>
            <w:vAlign w:val="cente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Берегозащитные сооружения</w:t>
            </w:r>
          </w:p>
        </w:tc>
        <w:tc>
          <w:tcPr>
            <w:tcW w:w="3658"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5103"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Принят 100%-й показатель обеспеченности по охвату территории, требующей защиты.</w:t>
            </w:r>
          </w:p>
        </w:tc>
      </w:tr>
      <w:tr w:rsidR="00FA5ACB" w:rsidRPr="00A25586" w:rsidTr="00064FF9">
        <w:trPr>
          <w:trHeight w:val="20"/>
        </w:trPr>
        <w:tc>
          <w:tcPr>
            <w:tcW w:w="1729" w:type="dxa"/>
            <w:vMerge/>
            <w:vAlign w:val="center"/>
          </w:tcPr>
          <w:p w:rsidR="00FA5ACB" w:rsidRPr="00A25586" w:rsidRDefault="00FA5ACB" w:rsidP="00A25586">
            <w:pPr>
              <w:spacing w:after="0" w:line="240" w:lineRule="auto"/>
              <w:jc w:val="both"/>
              <w:rPr>
                <w:rFonts w:ascii="Times New Roman" w:hAnsi="Times New Roman" w:cs="Times New Roman"/>
                <w:sz w:val="16"/>
                <w:szCs w:val="16"/>
              </w:rPr>
            </w:pPr>
          </w:p>
        </w:tc>
        <w:tc>
          <w:tcPr>
            <w:tcW w:w="3658"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5103"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Не нормируется</w:t>
            </w:r>
          </w:p>
        </w:tc>
      </w:tr>
      <w:tr w:rsidR="00FA5ACB" w:rsidRPr="00A25586" w:rsidTr="00064FF9">
        <w:trPr>
          <w:trHeight w:val="20"/>
        </w:trPr>
        <w:tc>
          <w:tcPr>
            <w:tcW w:w="1729" w:type="dxa"/>
            <w:vMerge w:val="restart"/>
            <w:vAlign w:val="cente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Сооружения по защите территорий от чрезвычайных ситуаций природного и техногенного характера</w:t>
            </w:r>
          </w:p>
        </w:tc>
        <w:tc>
          <w:tcPr>
            <w:tcW w:w="3658"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5103"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Принят 100%-й показатель обеспеченности по охвату территории, требующей защиты.</w:t>
            </w:r>
          </w:p>
        </w:tc>
      </w:tr>
      <w:tr w:rsidR="00FA5ACB" w:rsidRPr="00A25586" w:rsidTr="00064FF9">
        <w:trPr>
          <w:trHeight w:val="20"/>
        </w:trPr>
        <w:tc>
          <w:tcPr>
            <w:tcW w:w="1729" w:type="dxa"/>
            <w:vMerge/>
          </w:tcPr>
          <w:p w:rsidR="00FA5ACB" w:rsidRPr="00A25586" w:rsidRDefault="00FA5ACB" w:rsidP="00A25586">
            <w:pPr>
              <w:spacing w:after="0" w:line="240" w:lineRule="auto"/>
              <w:jc w:val="both"/>
              <w:rPr>
                <w:rFonts w:ascii="Times New Roman" w:hAnsi="Times New Roman" w:cs="Times New Roman"/>
                <w:sz w:val="16"/>
                <w:szCs w:val="16"/>
              </w:rPr>
            </w:pPr>
          </w:p>
        </w:tc>
        <w:tc>
          <w:tcPr>
            <w:tcW w:w="3658"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5103" w:type="dxa"/>
            <w:vAlign w:val="cente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Не нормируется</w:t>
            </w:r>
          </w:p>
        </w:tc>
      </w:tr>
    </w:tbl>
    <w:p w:rsidR="00FA5ACB" w:rsidRPr="00C43F4F" w:rsidRDefault="00FA5ACB" w:rsidP="00064FF9">
      <w:pPr>
        <w:spacing w:after="0" w:line="240" w:lineRule="auto"/>
        <w:ind w:left="-1276" w:firstLine="283"/>
        <w:jc w:val="right"/>
        <w:rPr>
          <w:rFonts w:ascii="Times New Roman" w:hAnsi="Times New Roman" w:cs="Times New Roman"/>
          <w:bCs/>
          <w:iCs/>
          <w:sz w:val="20"/>
          <w:szCs w:val="20"/>
        </w:rPr>
      </w:pPr>
      <w:bookmarkStart w:id="69" w:name="_Hlk145577710"/>
      <w:r w:rsidRPr="00C43F4F">
        <w:rPr>
          <w:rFonts w:ascii="Times New Roman" w:hAnsi="Times New Roman" w:cs="Times New Roman"/>
          <w:bCs/>
          <w:iCs/>
          <w:sz w:val="20"/>
          <w:szCs w:val="20"/>
        </w:rPr>
        <w:t>Таблица 2.22.</w:t>
      </w:r>
    </w:p>
    <w:p w:rsidR="00FA5ACB" w:rsidRPr="00A25586" w:rsidRDefault="00FA5ACB" w:rsidP="00C43F4F">
      <w:pPr>
        <w:spacing w:after="0" w:line="240" w:lineRule="auto"/>
        <w:ind w:left="-1276" w:firstLine="283"/>
        <w:jc w:val="both"/>
        <w:rPr>
          <w:rFonts w:ascii="Times New Roman" w:hAnsi="Times New Roman" w:cs="Times New Roman"/>
          <w:sz w:val="16"/>
          <w:szCs w:val="16"/>
        </w:rPr>
      </w:pPr>
      <w:r w:rsidRPr="00C43F4F">
        <w:rPr>
          <w:rFonts w:ascii="Times New Roman" w:hAnsi="Times New Roman" w:cs="Times New Roman"/>
          <w:sz w:val="20"/>
          <w:szCs w:val="20"/>
        </w:rPr>
        <w:t>Объекты местного значения муниципального округа в области обеспечения первичных мер пожарной безопасности</w:t>
      </w:r>
    </w:p>
    <w:tbl>
      <w:tblPr>
        <w:tblW w:w="10490" w:type="dxa"/>
        <w:tblInd w:w="-12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000" w:firstRow="0" w:lastRow="0" w:firstColumn="0" w:lastColumn="0" w:noHBand="0" w:noVBand="0"/>
      </w:tblPr>
      <w:tblGrid>
        <w:gridCol w:w="1729"/>
        <w:gridCol w:w="2552"/>
        <w:gridCol w:w="6209"/>
      </w:tblGrid>
      <w:tr w:rsidR="00FA5ACB" w:rsidRPr="00A25586" w:rsidTr="00064FF9">
        <w:trPr>
          <w:trHeight w:val="20"/>
        </w:trPr>
        <w:tc>
          <w:tcPr>
            <w:tcW w:w="1729"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b/>
                <w:bCs/>
                <w:iCs/>
                <w:sz w:val="16"/>
                <w:szCs w:val="16"/>
              </w:rPr>
              <w:t>Наименование вида объекта</w:t>
            </w:r>
          </w:p>
        </w:tc>
        <w:tc>
          <w:tcPr>
            <w:tcW w:w="2552" w:type="dxa"/>
          </w:tcPr>
          <w:p w:rsidR="00FA5ACB" w:rsidRPr="00A25586" w:rsidRDefault="00FA5ACB" w:rsidP="00A25586">
            <w:pPr>
              <w:spacing w:after="0" w:line="240" w:lineRule="auto"/>
              <w:jc w:val="both"/>
              <w:rPr>
                <w:rFonts w:ascii="Times New Roman" w:hAnsi="Times New Roman" w:cs="Times New Roman"/>
                <w:b/>
                <w:bCs/>
                <w:iCs/>
                <w:sz w:val="16"/>
                <w:szCs w:val="16"/>
              </w:rPr>
            </w:pPr>
            <w:r w:rsidRPr="00A25586">
              <w:rPr>
                <w:rFonts w:ascii="Times New Roman" w:hAnsi="Times New Roman" w:cs="Times New Roman"/>
                <w:b/>
                <w:iCs/>
                <w:sz w:val="16"/>
                <w:szCs w:val="16"/>
              </w:rPr>
              <w:t>Тип расчетного показателя</w:t>
            </w:r>
          </w:p>
        </w:tc>
        <w:tc>
          <w:tcPr>
            <w:tcW w:w="6209"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b/>
                <w:bCs/>
                <w:iCs/>
                <w:sz w:val="16"/>
                <w:szCs w:val="16"/>
              </w:rPr>
              <w:t>Обоснование расчетного показателя</w:t>
            </w:r>
          </w:p>
        </w:tc>
      </w:tr>
      <w:tr w:rsidR="00FA5ACB" w:rsidRPr="00A25586" w:rsidTr="00064FF9">
        <w:trPr>
          <w:trHeight w:val="20"/>
        </w:trPr>
        <w:tc>
          <w:tcPr>
            <w:tcW w:w="1729" w:type="dxa"/>
            <w:vMerge w:val="restart"/>
            <w:vAlign w:val="center"/>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Подразделения пожарной охраны</w:t>
            </w:r>
          </w:p>
        </w:tc>
        <w:tc>
          <w:tcPr>
            <w:tcW w:w="2552" w:type="dxa"/>
          </w:tcPr>
          <w:p w:rsidR="00FA5ACB" w:rsidRPr="00A25586" w:rsidRDefault="00FA5ACB" w:rsidP="00064FF9">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6209"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Количество и места дислокации территориальных подразделений пожарной охраны определяются с учетом требований территориальной доступности (ст. 76 Федерального закона от 22.07.2008 № 123-ФЗ «Технический регламент о требованиях пожарной безопасности»), а также в соответствии с СП 11.13130.2009, Приказом МЧС России от 15.10.2021 № 700.</w:t>
            </w:r>
          </w:p>
        </w:tc>
      </w:tr>
      <w:tr w:rsidR="00FA5ACB" w:rsidRPr="00A25586" w:rsidTr="00064FF9">
        <w:trPr>
          <w:trHeight w:val="20"/>
        </w:trPr>
        <w:tc>
          <w:tcPr>
            <w:tcW w:w="1729" w:type="dxa"/>
            <w:vMerge/>
            <w:vAlign w:val="center"/>
          </w:tcPr>
          <w:p w:rsidR="00FA5ACB" w:rsidRPr="00A25586" w:rsidRDefault="00FA5ACB" w:rsidP="00A25586">
            <w:pPr>
              <w:spacing w:after="0" w:line="240" w:lineRule="auto"/>
              <w:jc w:val="both"/>
              <w:rPr>
                <w:rFonts w:ascii="Times New Roman" w:hAnsi="Times New Roman" w:cs="Times New Roman"/>
                <w:iCs/>
                <w:sz w:val="16"/>
                <w:szCs w:val="16"/>
              </w:rPr>
            </w:pPr>
          </w:p>
        </w:tc>
        <w:tc>
          <w:tcPr>
            <w:tcW w:w="2552" w:type="dxa"/>
          </w:tcPr>
          <w:p w:rsidR="00FA5ACB" w:rsidRPr="00A25586" w:rsidRDefault="00FA5ACB" w:rsidP="00064FF9">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6209"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Время прибытия, не менее 20 мин. в сельском населенном пункте принято согласно ст. 76 Федерального закона от 22.07.2008 № 123-ФЗ «Технический регламент о требованиях пожарной безопасности».</w:t>
            </w:r>
          </w:p>
        </w:tc>
      </w:tr>
      <w:tr w:rsidR="00FA5ACB" w:rsidRPr="00A25586" w:rsidTr="00064FF9">
        <w:trPr>
          <w:trHeight w:val="20"/>
        </w:trPr>
        <w:tc>
          <w:tcPr>
            <w:tcW w:w="1729" w:type="dxa"/>
            <w:vMerge w:val="restart"/>
            <w:vAlign w:val="center"/>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Дороги (улицы, проезды) с обеспечением беспрепятственного проезда пожарной техники</w:t>
            </w:r>
          </w:p>
        </w:tc>
        <w:tc>
          <w:tcPr>
            <w:tcW w:w="2552"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минимально допустимого уровня обеспеченности</w:t>
            </w:r>
          </w:p>
        </w:tc>
        <w:tc>
          <w:tcPr>
            <w:tcW w:w="6209"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Количество сторон здания для подъезда принимается в соответствии с СП 4.13130.2013.</w:t>
            </w:r>
          </w:p>
        </w:tc>
      </w:tr>
      <w:tr w:rsidR="00FA5ACB" w:rsidRPr="00A25586" w:rsidTr="00064FF9">
        <w:trPr>
          <w:trHeight w:val="20"/>
        </w:trPr>
        <w:tc>
          <w:tcPr>
            <w:tcW w:w="1729" w:type="dxa"/>
            <w:vMerge/>
          </w:tcPr>
          <w:p w:rsidR="00FA5ACB" w:rsidRPr="00A25586" w:rsidRDefault="00FA5ACB" w:rsidP="00A25586">
            <w:pPr>
              <w:spacing w:after="0" w:line="240" w:lineRule="auto"/>
              <w:jc w:val="both"/>
              <w:rPr>
                <w:rFonts w:ascii="Times New Roman" w:hAnsi="Times New Roman" w:cs="Times New Roman"/>
                <w:iCs/>
                <w:sz w:val="16"/>
                <w:szCs w:val="16"/>
              </w:rPr>
            </w:pPr>
          </w:p>
        </w:tc>
        <w:tc>
          <w:tcPr>
            <w:tcW w:w="2552"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Расчетный показатель максимально допустимого уровня территориальной доступности</w:t>
            </w:r>
          </w:p>
        </w:tc>
        <w:tc>
          <w:tcPr>
            <w:tcW w:w="6209"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Максимальная протяженность тупикового проезда 150 м принята согласно п. 8.13 СП 4.13130.2013.</w:t>
            </w:r>
          </w:p>
        </w:tc>
      </w:tr>
    </w:tbl>
    <w:p w:rsidR="00FA5ACB" w:rsidRPr="00C43F4F" w:rsidRDefault="00FA5ACB" w:rsidP="00064FF9">
      <w:pPr>
        <w:spacing w:after="0" w:line="240" w:lineRule="auto"/>
        <w:ind w:left="-1276" w:firstLine="283"/>
        <w:jc w:val="right"/>
        <w:rPr>
          <w:rFonts w:ascii="Times New Roman" w:hAnsi="Times New Roman" w:cs="Times New Roman"/>
          <w:bCs/>
          <w:iCs/>
          <w:sz w:val="20"/>
          <w:szCs w:val="20"/>
        </w:rPr>
      </w:pPr>
      <w:r w:rsidRPr="00C43F4F">
        <w:rPr>
          <w:rFonts w:ascii="Times New Roman" w:hAnsi="Times New Roman" w:cs="Times New Roman"/>
          <w:bCs/>
          <w:iCs/>
          <w:sz w:val="20"/>
          <w:szCs w:val="20"/>
        </w:rPr>
        <w:t>Таблица 2.23.</w:t>
      </w:r>
    </w:p>
    <w:p w:rsidR="00FA5ACB" w:rsidRPr="00C43F4F" w:rsidRDefault="00FA5ACB" w:rsidP="00C43F4F">
      <w:pPr>
        <w:spacing w:after="0" w:line="240" w:lineRule="auto"/>
        <w:ind w:left="-1276" w:firstLine="283"/>
        <w:jc w:val="both"/>
        <w:rPr>
          <w:rFonts w:ascii="Times New Roman" w:hAnsi="Times New Roman" w:cs="Times New Roman"/>
          <w:sz w:val="20"/>
          <w:szCs w:val="20"/>
        </w:rPr>
      </w:pPr>
      <w:r w:rsidRPr="00C43F4F">
        <w:rPr>
          <w:rFonts w:ascii="Times New Roman" w:hAnsi="Times New Roman" w:cs="Times New Roman"/>
          <w:sz w:val="20"/>
          <w:szCs w:val="20"/>
        </w:rPr>
        <w:t>Объекты местного значения муниципального округа в области охраны порядка</w:t>
      </w:r>
    </w:p>
    <w:tbl>
      <w:tblPr>
        <w:tblW w:w="10490" w:type="dxa"/>
        <w:tblInd w:w="-12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000" w:firstRow="0" w:lastRow="0" w:firstColumn="0" w:lastColumn="0" w:noHBand="0" w:noVBand="0"/>
      </w:tblPr>
      <w:tblGrid>
        <w:gridCol w:w="1729"/>
        <w:gridCol w:w="2552"/>
        <w:gridCol w:w="6209"/>
      </w:tblGrid>
      <w:tr w:rsidR="00FA5ACB" w:rsidRPr="00A25586" w:rsidTr="00064FF9">
        <w:trPr>
          <w:trHeight w:val="20"/>
        </w:trPr>
        <w:tc>
          <w:tcPr>
            <w:tcW w:w="1729" w:type="dxa"/>
            <w:tcBorders>
              <w:bottom w:val="single" w:sz="4" w:space="0" w:color="auto"/>
            </w:tcBorders>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b/>
                <w:bCs/>
                <w:iCs/>
                <w:sz w:val="16"/>
                <w:szCs w:val="16"/>
              </w:rPr>
              <w:t>Наименование вида объекта</w:t>
            </w:r>
          </w:p>
        </w:tc>
        <w:tc>
          <w:tcPr>
            <w:tcW w:w="2552" w:type="dxa"/>
            <w:tcBorders>
              <w:bottom w:val="single" w:sz="4" w:space="0" w:color="auto"/>
            </w:tcBorders>
          </w:tcPr>
          <w:p w:rsidR="00FA5ACB" w:rsidRPr="00A25586" w:rsidRDefault="00FA5ACB" w:rsidP="00A25586">
            <w:pPr>
              <w:spacing w:after="0" w:line="240" w:lineRule="auto"/>
              <w:jc w:val="both"/>
              <w:rPr>
                <w:rFonts w:ascii="Times New Roman" w:hAnsi="Times New Roman" w:cs="Times New Roman"/>
                <w:b/>
                <w:bCs/>
                <w:iCs/>
                <w:sz w:val="16"/>
                <w:szCs w:val="16"/>
              </w:rPr>
            </w:pPr>
            <w:r w:rsidRPr="00A25586">
              <w:rPr>
                <w:rFonts w:ascii="Times New Roman" w:hAnsi="Times New Roman" w:cs="Times New Roman"/>
                <w:b/>
                <w:iCs/>
                <w:sz w:val="16"/>
                <w:szCs w:val="16"/>
              </w:rPr>
              <w:t>Тип расчетного показателя</w:t>
            </w:r>
          </w:p>
        </w:tc>
        <w:tc>
          <w:tcPr>
            <w:tcW w:w="6209" w:type="dxa"/>
            <w:tcBorders>
              <w:bottom w:val="single" w:sz="4" w:space="0" w:color="auto"/>
            </w:tcBorders>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b/>
                <w:bCs/>
                <w:iCs/>
                <w:sz w:val="16"/>
                <w:szCs w:val="16"/>
              </w:rPr>
              <w:t>Обоснование расчетного показателя</w:t>
            </w:r>
          </w:p>
        </w:tc>
      </w:tr>
      <w:tr w:rsidR="00FA5ACB" w:rsidRPr="00A25586" w:rsidTr="00064FF9">
        <w:trPr>
          <w:trHeight w:val="20"/>
        </w:trPr>
        <w:tc>
          <w:tcPr>
            <w:tcW w:w="1729" w:type="dxa"/>
            <w:vMerge w:val="restart"/>
            <w:tcBorders>
              <w:top w:val="single" w:sz="4" w:space="0" w:color="auto"/>
              <w:left w:val="single" w:sz="4" w:space="0" w:color="auto"/>
            </w:tcBorders>
            <w:vAlign w:val="cente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Отдел (отделение) полиции</w:t>
            </w:r>
          </w:p>
        </w:tc>
        <w:tc>
          <w:tcPr>
            <w:tcW w:w="2552" w:type="dxa"/>
            <w:tcBorders>
              <w:top w:val="single" w:sz="4" w:space="0" w:color="auto"/>
            </w:tcBorders>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6209" w:type="dxa"/>
            <w:tcBorders>
              <w:top w:val="single" w:sz="4" w:space="0" w:color="auto"/>
              <w:right w:val="single" w:sz="4" w:space="0" w:color="auto"/>
            </w:tcBorders>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Органы местного самоуправления муниципальных образований в соответствии с п. 7 ст. 48 Федерального закона от 07.02.2011 № 3-ФЗ «О полиции», а также в соответствии с Федеральным законом № 131-ФЗ обеспечивают предоставление помещения для работы на обслуживаемом административном участке сотруднику, замещающему должность участкового уполномоченного полиции.</w:t>
            </w:r>
          </w:p>
          <w:p w:rsidR="00FA5ACB" w:rsidRPr="00A25586" w:rsidRDefault="00FA5ACB" w:rsidP="00064FF9">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1 отдел (отделение) полиции на муниципальный округ принято согласно п. 2.4.1 РНГП Новгородской области.</w:t>
            </w:r>
          </w:p>
        </w:tc>
      </w:tr>
      <w:tr w:rsidR="00FA5ACB" w:rsidRPr="00A25586" w:rsidTr="00064FF9">
        <w:trPr>
          <w:trHeight w:val="20"/>
        </w:trPr>
        <w:tc>
          <w:tcPr>
            <w:tcW w:w="1729" w:type="dxa"/>
            <w:vMerge/>
            <w:tcBorders>
              <w:left w:val="single" w:sz="4" w:space="0" w:color="auto"/>
              <w:bottom w:val="single" w:sz="4" w:space="0" w:color="auto"/>
            </w:tcBorders>
          </w:tcPr>
          <w:p w:rsidR="00FA5ACB" w:rsidRPr="00A25586" w:rsidRDefault="00FA5ACB" w:rsidP="00A25586">
            <w:pPr>
              <w:spacing w:after="0" w:line="240" w:lineRule="auto"/>
              <w:jc w:val="both"/>
              <w:rPr>
                <w:rFonts w:ascii="Times New Roman" w:hAnsi="Times New Roman" w:cs="Times New Roman"/>
                <w:sz w:val="16"/>
                <w:szCs w:val="16"/>
              </w:rPr>
            </w:pPr>
          </w:p>
        </w:tc>
        <w:tc>
          <w:tcPr>
            <w:tcW w:w="2552" w:type="dxa"/>
            <w:tcBorders>
              <w:bottom w:val="single" w:sz="4" w:space="0" w:color="auto"/>
            </w:tcBorders>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6209" w:type="dxa"/>
            <w:tcBorders>
              <w:bottom w:val="single" w:sz="4" w:space="0" w:color="auto"/>
              <w:right w:val="single" w:sz="4" w:space="0" w:color="auto"/>
            </w:tcBorders>
            <w:vAlign w:val="cente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Не нормируется</w:t>
            </w:r>
          </w:p>
        </w:tc>
      </w:tr>
      <w:tr w:rsidR="00FA5ACB" w:rsidRPr="00A25586" w:rsidTr="00064FF9">
        <w:trPr>
          <w:trHeight w:val="20"/>
        </w:trPr>
        <w:tc>
          <w:tcPr>
            <w:tcW w:w="1729" w:type="dxa"/>
            <w:vMerge w:val="restart"/>
            <w:tcBorders>
              <w:top w:val="single" w:sz="4" w:space="0" w:color="auto"/>
            </w:tcBorders>
            <w:vAlign w:val="cente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Участковые пункты полиции</w:t>
            </w:r>
          </w:p>
        </w:tc>
        <w:tc>
          <w:tcPr>
            <w:tcW w:w="2552" w:type="dxa"/>
            <w:tcBorders>
              <w:top w:val="single" w:sz="4" w:space="0" w:color="auto"/>
            </w:tcBorders>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 xml:space="preserve">Расчетный показатель минимально допустимого уровня </w:t>
            </w:r>
            <w:r w:rsidRPr="00A25586">
              <w:rPr>
                <w:rFonts w:ascii="Times New Roman" w:hAnsi="Times New Roman" w:cs="Times New Roman"/>
                <w:sz w:val="16"/>
                <w:szCs w:val="16"/>
              </w:rPr>
              <w:lastRenderedPageBreak/>
              <w:t>обеспеченности</w:t>
            </w:r>
          </w:p>
        </w:tc>
        <w:tc>
          <w:tcPr>
            <w:tcW w:w="6209" w:type="dxa"/>
            <w:tcBorders>
              <w:top w:val="single" w:sz="4" w:space="0" w:color="auto"/>
            </w:tcBorders>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lastRenderedPageBreak/>
              <w:t xml:space="preserve">Согласно п. 2.4.1 РНГП Новгородской области рекомендуется размещать: в административном центре муниципального района - 1 участковый пункт полиции на 1-3 </w:t>
            </w:r>
            <w:r w:rsidRPr="00A25586">
              <w:rPr>
                <w:rFonts w:ascii="Times New Roman" w:hAnsi="Times New Roman" w:cs="Times New Roman"/>
                <w:sz w:val="16"/>
                <w:szCs w:val="16"/>
              </w:rPr>
              <w:lastRenderedPageBreak/>
              <w:t>участковых уполномоченных полиции (из расчета 1 участковый уполномоченный полиции на 2,8-3,0 тыс. человек постоянно проживающего населения);</w:t>
            </w:r>
          </w:p>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в населенных пунктах, не являющихся административным центром муниципального округа - 1 участковый пункт полиции на 1-3 участковых уполномоченных полиции (из расчета 1 участковый уполномоченный полиции на 2,8-3,0 тыс. человек постоянно проживающего населения), но не менее одного участкового пункта полиции на один населенный пункт с численностью населения от 1 тыс. человек.</w:t>
            </w:r>
          </w:p>
        </w:tc>
      </w:tr>
      <w:tr w:rsidR="00FA5ACB" w:rsidRPr="00A25586" w:rsidTr="00064FF9">
        <w:trPr>
          <w:trHeight w:val="20"/>
        </w:trPr>
        <w:tc>
          <w:tcPr>
            <w:tcW w:w="1729" w:type="dxa"/>
            <w:vMerge/>
          </w:tcPr>
          <w:p w:rsidR="00FA5ACB" w:rsidRPr="00A25586" w:rsidRDefault="00FA5ACB" w:rsidP="00A25586">
            <w:pPr>
              <w:spacing w:after="0" w:line="240" w:lineRule="auto"/>
              <w:jc w:val="both"/>
              <w:rPr>
                <w:rFonts w:ascii="Times New Roman" w:hAnsi="Times New Roman" w:cs="Times New Roman"/>
                <w:sz w:val="16"/>
                <w:szCs w:val="16"/>
              </w:rPr>
            </w:pPr>
          </w:p>
        </w:tc>
        <w:tc>
          <w:tcPr>
            <w:tcW w:w="2552"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6209" w:type="dxa"/>
            <w:vAlign w:val="cente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Не нормируется</w:t>
            </w:r>
          </w:p>
        </w:tc>
      </w:tr>
    </w:tbl>
    <w:bookmarkEnd w:id="69"/>
    <w:p w:rsidR="00FA5ACB" w:rsidRPr="00C43F4F" w:rsidRDefault="00FA5ACB" w:rsidP="00064FF9">
      <w:pPr>
        <w:spacing w:after="0" w:line="240" w:lineRule="auto"/>
        <w:ind w:left="-1276" w:firstLine="283"/>
        <w:jc w:val="right"/>
        <w:rPr>
          <w:rFonts w:ascii="Times New Roman" w:hAnsi="Times New Roman" w:cs="Times New Roman"/>
          <w:bCs/>
          <w:iCs/>
          <w:sz w:val="20"/>
          <w:szCs w:val="20"/>
        </w:rPr>
      </w:pPr>
      <w:r w:rsidRPr="00C43F4F">
        <w:rPr>
          <w:rFonts w:ascii="Times New Roman" w:hAnsi="Times New Roman" w:cs="Times New Roman"/>
          <w:bCs/>
          <w:iCs/>
          <w:sz w:val="20"/>
          <w:szCs w:val="20"/>
        </w:rPr>
        <w:t>Таблица 2.24.</w:t>
      </w:r>
    </w:p>
    <w:p w:rsidR="00FA5ACB" w:rsidRPr="00C43F4F" w:rsidRDefault="00FA5ACB" w:rsidP="00C43F4F">
      <w:pPr>
        <w:spacing w:after="0" w:line="240" w:lineRule="auto"/>
        <w:ind w:left="-1276" w:firstLine="283"/>
        <w:jc w:val="both"/>
        <w:rPr>
          <w:rFonts w:ascii="Times New Roman" w:hAnsi="Times New Roman" w:cs="Times New Roman"/>
          <w:sz w:val="20"/>
          <w:szCs w:val="20"/>
        </w:rPr>
      </w:pPr>
      <w:r w:rsidRPr="00C43F4F">
        <w:rPr>
          <w:rFonts w:ascii="Times New Roman" w:hAnsi="Times New Roman" w:cs="Times New Roman"/>
          <w:sz w:val="20"/>
          <w:szCs w:val="20"/>
        </w:rPr>
        <w:t>Объекты в области почтовой связи</w:t>
      </w:r>
    </w:p>
    <w:tbl>
      <w:tblPr>
        <w:tblW w:w="10490" w:type="dxa"/>
        <w:tblInd w:w="-12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000" w:firstRow="0" w:lastRow="0" w:firstColumn="0" w:lastColumn="0" w:noHBand="0" w:noVBand="0"/>
      </w:tblPr>
      <w:tblGrid>
        <w:gridCol w:w="1729"/>
        <w:gridCol w:w="2552"/>
        <w:gridCol w:w="6209"/>
      </w:tblGrid>
      <w:tr w:rsidR="00FA5ACB" w:rsidRPr="00A25586" w:rsidTr="00064FF9">
        <w:trPr>
          <w:trHeight w:val="20"/>
        </w:trPr>
        <w:tc>
          <w:tcPr>
            <w:tcW w:w="1729" w:type="dxa"/>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b/>
                <w:bCs/>
                <w:iCs/>
                <w:sz w:val="16"/>
                <w:szCs w:val="16"/>
              </w:rPr>
              <w:t>Наименование вида объекта</w:t>
            </w:r>
          </w:p>
        </w:tc>
        <w:tc>
          <w:tcPr>
            <w:tcW w:w="2552" w:type="dxa"/>
          </w:tcPr>
          <w:p w:rsidR="00FA5ACB" w:rsidRPr="00A25586" w:rsidRDefault="00FA5ACB" w:rsidP="00A25586">
            <w:pPr>
              <w:spacing w:after="0" w:line="240" w:lineRule="auto"/>
              <w:jc w:val="both"/>
              <w:rPr>
                <w:rFonts w:ascii="Times New Roman" w:hAnsi="Times New Roman" w:cs="Times New Roman"/>
                <w:b/>
                <w:bCs/>
                <w:iCs/>
                <w:sz w:val="16"/>
                <w:szCs w:val="16"/>
              </w:rPr>
            </w:pPr>
            <w:r w:rsidRPr="00A25586">
              <w:rPr>
                <w:rFonts w:ascii="Times New Roman" w:hAnsi="Times New Roman" w:cs="Times New Roman"/>
                <w:b/>
                <w:iCs/>
                <w:sz w:val="16"/>
                <w:szCs w:val="16"/>
              </w:rPr>
              <w:t>Тип расчетного показателя</w:t>
            </w:r>
          </w:p>
        </w:tc>
        <w:tc>
          <w:tcPr>
            <w:tcW w:w="6209" w:type="dxa"/>
            <w:tcBorders>
              <w:bottom w:val="single" w:sz="8" w:space="0" w:color="000000"/>
            </w:tcBorders>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b/>
                <w:bCs/>
                <w:iCs/>
                <w:sz w:val="16"/>
                <w:szCs w:val="16"/>
              </w:rPr>
              <w:t>Обоснование расчетного показателя</w:t>
            </w:r>
          </w:p>
        </w:tc>
      </w:tr>
      <w:tr w:rsidR="00FA5ACB" w:rsidRPr="00A25586" w:rsidTr="00064FF9">
        <w:trPr>
          <w:trHeight w:val="20"/>
        </w:trPr>
        <w:tc>
          <w:tcPr>
            <w:tcW w:w="1729" w:type="dxa"/>
            <w:vMerge w:val="restart"/>
            <w:vAlign w:val="cente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Отделение почтовой связи</w:t>
            </w:r>
          </w:p>
        </w:tc>
        <w:tc>
          <w:tcPr>
            <w:tcW w:w="2552"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6209" w:type="dxa"/>
            <w:tcBorders>
              <w:bottom w:val="single" w:sz="4" w:space="0" w:color="auto"/>
            </w:tcBorders>
          </w:tcPr>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Отделения почтовой связи являются объектами федерального значения, но включены в состав местных нормативов градостроительного проектирования в связи с тем, что это объекты периодического пользования, выполняющие важные для комфортной жизнедеятельности населения функции.</w:t>
            </w:r>
          </w:p>
          <w:p w:rsidR="00FA5ACB" w:rsidRPr="00A25586" w:rsidRDefault="00FA5ACB" w:rsidP="00A25586">
            <w:pPr>
              <w:spacing w:after="0" w:line="240" w:lineRule="auto"/>
              <w:jc w:val="both"/>
              <w:rPr>
                <w:rFonts w:ascii="Times New Roman" w:hAnsi="Times New Roman" w:cs="Times New Roman"/>
                <w:iCs/>
                <w:sz w:val="16"/>
                <w:szCs w:val="16"/>
              </w:rPr>
            </w:pPr>
            <w:r w:rsidRPr="00A25586">
              <w:rPr>
                <w:rFonts w:ascii="Times New Roman" w:hAnsi="Times New Roman" w:cs="Times New Roman"/>
                <w:iCs/>
                <w:sz w:val="16"/>
                <w:szCs w:val="16"/>
              </w:rPr>
              <w:t>Нормативы размещения отделений почтовой связи приняты в соответствии с Приказом Министерства цифрового развития, связи и массовых коммуникаций РФ от 26.10.2020 № 538.</w:t>
            </w:r>
          </w:p>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iCs/>
                <w:sz w:val="16"/>
                <w:szCs w:val="16"/>
              </w:rPr>
              <w:t>В соответствии с п. 10.3 СП 42.13330.2016 обеспечение объектами периодического уровня обслуживания следует предусматривать на группу сельских населенных пунктов. Количество объектов на группу сельских населенных пунктов принято в соответствии с приказом Минцифры России от 26 октября 2020 года № 538 «Об утверждении нормативов размещения отделений почтовой связи и иных объектов почтовой связи акционерного общества «Почта России» (1 отделение на 5000 чел. для сельских населенных пунктов).</w:t>
            </w:r>
          </w:p>
        </w:tc>
      </w:tr>
      <w:tr w:rsidR="00FA5ACB" w:rsidRPr="00A25586" w:rsidTr="00064FF9">
        <w:trPr>
          <w:trHeight w:val="20"/>
        </w:trPr>
        <w:tc>
          <w:tcPr>
            <w:tcW w:w="1729" w:type="dxa"/>
            <w:vMerge/>
            <w:vAlign w:val="center"/>
          </w:tcPr>
          <w:p w:rsidR="00FA5ACB" w:rsidRPr="00A25586" w:rsidRDefault="00FA5ACB" w:rsidP="00A25586">
            <w:pPr>
              <w:spacing w:after="0" w:line="240" w:lineRule="auto"/>
              <w:jc w:val="both"/>
              <w:rPr>
                <w:rFonts w:ascii="Times New Roman" w:hAnsi="Times New Roman" w:cs="Times New Roman"/>
                <w:sz w:val="16"/>
                <w:szCs w:val="16"/>
              </w:rPr>
            </w:pPr>
          </w:p>
        </w:tc>
        <w:tc>
          <w:tcPr>
            <w:tcW w:w="2552"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6209" w:type="dxa"/>
            <w:tcBorders>
              <w:top w:val="single" w:sz="4" w:space="0" w:color="auto"/>
            </w:tcBorders>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Транспортная доступность отделений почтовой связи 30 мин. принята как для объектов периодического уровня обслуживания с учетом приложения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FA5ACB" w:rsidRPr="00A25586" w:rsidTr="00064FF9">
        <w:trPr>
          <w:trHeight w:val="20"/>
        </w:trPr>
        <w:tc>
          <w:tcPr>
            <w:tcW w:w="1729" w:type="dxa"/>
            <w:vMerge w:val="restart"/>
            <w:vAlign w:val="center"/>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Объекты экстренной телефонной связи (зона устойчивого приема-передачи сигнала станции сотовой связи. Общественные телефоны экстренной связи)</w:t>
            </w:r>
          </w:p>
        </w:tc>
        <w:tc>
          <w:tcPr>
            <w:tcW w:w="2552"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минимально допустимого уровня обеспеченности</w:t>
            </w:r>
          </w:p>
        </w:tc>
        <w:tc>
          <w:tcPr>
            <w:tcW w:w="6209"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iCs/>
                <w:sz w:val="16"/>
                <w:szCs w:val="16"/>
              </w:rPr>
              <w:t>Нормативы размещения объектов экстренной телефонной связи приняты в соответствии с приложением №4 Методических рекомендаций по подготовке нормативов градостроительного проектирования (утв. Приказом Минэкономразвития России от 15.02.2021 № 71).</w:t>
            </w:r>
          </w:p>
        </w:tc>
      </w:tr>
      <w:tr w:rsidR="00FA5ACB" w:rsidRPr="00A25586" w:rsidTr="00064FF9">
        <w:trPr>
          <w:trHeight w:val="20"/>
        </w:trPr>
        <w:tc>
          <w:tcPr>
            <w:tcW w:w="1729" w:type="dxa"/>
            <w:vMerge/>
          </w:tcPr>
          <w:p w:rsidR="00FA5ACB" w:rsidRPr="00A25586" w:rsidRDefault="00FA5ACB" w:rsidP="00A25586">
            <w:pPr>
              <w:spacing w:after="0" w:line="240" w:lineRule="auto"/>
              <w:jc w:val="both"/>
              <w:rPr>
                <w:rFonts w:ascii="Times New Roman" w:hAnsi="Times New Roman" w:cs="Times New Roman"/>
                <w:sz w:val="16"/>
                <w:szCs w:val="16"/>
              </w:rPr>
            </w:pPr>
          </w:p>
        </w:tc>
        <w:tc>
          <w:tcPr>
            <w:tcW w:w="2552"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sz w:val="16"/>
                <w:szCs w:val="16"/>
              </w:rPr>
              <w:t>Расчетный показатель максимально допустимого уровня территориальной доступности</w:t>
            </w:r>
          </w:p>
        </w:tc>
        <w:tc>
          <w:tcPr>
            <w:tcW w:w="6209" w:type="dxa"/>
          </w:tcPr>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iCs/>
                <w:sz w:val="16"/>
                <w:szCs w:val="16"/>
              </w:rPr>
              <w:t>Нормативы размещения объектов экстренной телефонной связи приняты в соответствии с приложением №4 Методических рекомендаций по подготовке нормативов градостроительного проектирования (утв. Приказом Минэкономразвития России от 15.02.2021 № 71).</w:t>
            </w:r>
          </w:p>
        </w:tc>
      </w:tr>
    </w:tbl>
    <w:p w:rsidR="00FA5ACB" w:rsidRPr="00064FF9" w:rsidRDefault="00FA5ACB" w:rsidP="00064FF9">
      <w:pPr>
        <w:spacing w:after="0" w:line="240" w:lineRule="auto"/>
        <w:ind w:left="-1276" w:firstLine="283"/>
        <w:jc w:val="both"/>
        <w:rPr>
          <w:rFonts w:ascii="Times New Roman" w:hAnsi="Times New Roman" w:cs="Times New Roman"/>
          <w:b/>
          <w:bCs/>
          <w:caps/>
          <w:sz w:val="20"/>
          <w:szCs w:val="20"/>
        </w:rPr>
      </w:pPr>
    </w:p>
    <w:p w:rsidR="00FA5ACB" w:rsidRPr="00064FF9" w:rsidRDefault="00FA5ACB" w:rsidP="00064FF9">
      <w:pPr>
        <w:spacing w:after="0" w:line="240" w:lineRule="auto"/>
        <w:ind w:left="-1276" w:firstLine="283"/>
        <w:jc w:val="both"/>
        <w:rPr>
          <w:rFonts w:ascii="Times New Roman" w:hAnsi="Times New Roman" w:cs="Times New Roman"/>
          <w:b/>
          <w:sz w:val="20"/>
          <w:szCs w:val="20"/>
        </w:rPr>
      </w:pPr>
      <w:bookmarkStart w:id="70" w:name="_Toc216106116"/>
      <w:r w:rsidRPr="00064FF9">
        <w:rPr>
          <w:rFonts w:ascii="Times New Roman" w:hAnsi="Times New Roman" w:cs="Times New Roman"/>
          <w:b/>
          <w:sz w:val="20"/>
          <w:szCs w:val="20"/>
        </w:rPr>
        <w:t>3. Правила и область применения расчетных показателей, содержащихся в основной части нормативов градостроительного проектирования</w:t>
      </w:r>
      <w:bookmarkEnd w:id="70"/>
    </w:p>
    <w:p w:rsidR="00FA5ACB" w:rsidRPr="00064FF9" w:rsidRDefault="00FA5ACB" w:rsidP="00064FF9">
      <w:pPr>
        <w:spacing w:after="0" w:line="240" w:lineRule="auto"/>
        <w:ind w:left="-1276" w:firstLine="283"/>
        <w:jc w:val="both"/>
        <w:rPr>
          <w:rFonts w:ascii="Times New Roman" w:hAnsi="Times New Roman" w:cs="Times New Roman"/>
          <w:sz w:val="20"/>
          <w:szCs w:val="20"/>
        </w:rPr>
      </w:pPr>
      <w:bookmarkStart w:id="71" w:name="_Toc498871958"/>
      <w:bookmarkStart w:id="72" w:name="_Toc216106117"/>
      <w:r w:rsidRPr="00064FF9">
        <w:rPr>
          <w:rFonts w:ascii="Times New Roman" w:hAnsi="Times New Roman" w:cs="Times New Roman"/>
          <w:sz w:val="20"/>
          <w:szCs w:val="20"/>
        </w:rPr>
        <w:t>3.1. Область применения расчетных показателей</w:t>
      </w:r>
      <w:bookmarkEnd w:id="71"/>
      <w:bookmarkEnd w:id="72"/>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Действие местных нормативов градостроительного проектирования Поддорского муниципального округа Новгородской области распространяется на всю территорию Поддорского муниципального округа и на правоотношения, возникшие после утверждения настоящих МНГП.</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Настоящие МНГП Поддорского муниципального округа устанавливают совокупность расчетных показателей минимально допустимого уровня обеспеченности объектами местного значения муниципального округа, объектами благоустройства территории, иными объектами местного значения муниципального округа населения муниципального округа и расчетных показателей максимально допустимого уровня территориальной доступности таких объектов для населения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Расчетные показатели минимально допустимого уровня обеспеченности объектами местного значения муниципального округа и расчетные показатели максимально допустимого уровня территориальной доступности таких объектов для населения муниципального округа, установленные в МНГП Поддорского муниципального округа, применяются при подготовке генерального плана муниципального округа, правил землепользования и застройки муниципального округа, документации по планировке территории; выдаче градостроительного плана земельного участка; подготовке проектной документации (в том числе путем внесения в нее изменений в соответствии Градостроительным кодексом Российской Федерации); выдаче разрешения на строительство.</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её решений целям повышения качества жизни населения.</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Расчетные показатели применяются также при осуществлении государственного контроля за соблюдением органами местного самоуправления муниципальных образований законодательства о градостроительной деятельности.</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МНГП рекомендуются к учету при разработке архитектурно-градостроительных концепций, мастер-планов развития территории Поддорского муниципального округа и иных подобных градостроительных работ, финансируемых из бюджетных или внебюджетных средств.</w:t>
      </w:r>
    </w:p>
    <w:p w:rsidR="00FA5ACB" w:rsidRPr="00064FF9" w:rsidRDefault="00FA5ACB" w:rsidP="00064FF9">
      <w:pPr>
        <w:spacing w:after="0" w:line="240" w:lineRule="auto"/>
        <w:ind w:left="-1276" w:firstLine="283"/>
        <w:jc w:val="both"/>
        <w:rPr>
          <w:rFonts w:ascii="Times New Roman" w:hAnsi="Times New Roman" w:cs="Times New Roman"/>
          <w:sz w:val="20"/>
          <w:szCs w:val="20"/>
        </w:rPr>
      </w:pPr>
      <w:bookmarkStart w:id="73" w:name="_Toc498871959"/>
      <w:bookmarkStart w:id="74" w:name="_Toc216106118"/>
      <w:r w:rsidRPr="00064FF9">
        <w:rPr>
          <w:rFonts w:ascii="Times New Roman" w:hAnsi="Times New Roman" w:cs="Times New Roman"/>
          <w:sz w:val="20"/>
          <w:szCs w:val="20"/>
        </w:rPr>
        <w:t>3.2. Правила применения расчетных показателей</w:t>
      </w:r>
      <w:bookmarkEnd w:id="73"/>
      <w:bookmarkEnd w:id="74"/>
    </w:p>
    <w:bookmarkEnd w:id="19"/>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В процессе подготовки генерального плана Поддорского муниципального округа необходимо применять расчетные показатели уровня минимальной обеспеченности объектами местного значения муниципального округа и уровня максимальной территориальной доступности таких объектов.</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lastRenderedPageBreak/>
        <w:t>В ходе подготовки документации по планировке территории в границах Поддорского муниципального округа следует учитывать расчетные показатели минимально допустимых площадей территорий, необходимых для размещения объектов местного значения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Расчетные показатели минимально допустимого уровня обеспеченности объектами местного значения муниципального округа, а также максимально допустимого уровня территориальной доступности таких объектов, установленные в настоящих МНГП, применяются при определении местоположения планируемых к размещению объектов местного значения района в генеральном плане Поддорского муниципального округа (в том числе, при определении функциональных зон, в границах которых планируется размещение указанных объектов), а также при определении зон планируемого размещения объектов местного значения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При определении местоположения планируемых к размещению объектов местного значения муниципального округа в целях подготовки генерального плана Поддорского муниципального округа, документации по планировке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территориальной доступности).</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Применение МНГП Поддорского муниципального округа при подготовке проекта генерального плана (внесения в него изменений) не заменяет и не исключает применения требований технических регламентов, национальных стандартов, правил и требований, установленных органами государственного контроля (надзора).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МНГП Поддорского муниципального округа имеют приоритет перед РНГП Новгородской области в случае, если расчетные показатели минимально допустимого уровня обеспеченности объектами местного значения муниципального округа населения муниципального округа, установленные МНГП Поддорского муниципального округа выше соответствующих предельных значений расчетных показателей, установленных РНГП Новгородской области. В случае, если расчетные показатели минимально допустимого уровня обеспеченности объектами местного значения муниципального округа населения муниципального округа, установленные МНГП Поддорского муниципального округа, окажутся ниже уровня соответствующих предельных значений расчетных показателей, установленных РНГП Новгородской области, то применяются предельные расчетные показатели РНГП Новгородской области.</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МНГП Поддорского муниципального округа имеют приоритет перед РНГП Новгородской области в случае, если расчетные показатели максимально допустимого уровня территориальной доступности объектов местного значения муниципального округа для населения муниципального округа, установленные МНГП Поддорского муниципального округа ниже соответствующих предельных значений расчетных показателей, установленных РНГП Новгородской области. В случае, если расчетные показатели максимально допустимого уровня территориальной доступности объектов местного значения муниципального округа для населения муниципального округа, установленные МНГП Поддорского муниципального округа, окажутся выше уровня соответствующих предельных значений расчетных показателей, установленных РНГП Новгородской области, то применяются предельные расчетные показатели РНГП Новгородской области.</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В границах территории объектов культурного наследия (памятников истории и культуры) народов Российской Федерации МНГП не применяются. В границах зон охраны объектов культурного наследия (памятников истории и культуры) народов Российской Федерации МНГП применяются в части, не противоречащей законодательству об охране объектов культурного наследия.</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Расчет проектной численности населения при разработке градостроительной документации производится на основе показателя жилищной обеспеченности, который устанавливается на уровне не менее 33,3 кв. метра на 1 человека в соответствии со Стратегией развития строительной отрасли и жилищно-коммунального хозяйства Российской Федерации на период до 2030 года с прогнозом до 2035 года.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При отмене и (или) изменении действующих нормативных документов Российской Федерации и (или) Новгородской области, в том числе тех, требования которых были учтены при подготовке настоящих МНГП и на которые дается ссылка в настоящих МНГП, следует руководствоваться нормами, вводимыми взамен отмененных.</w:t>
      </w:r>
    </w:p>
    <w:p w:rsidR="00FA5ACB" w:rsidRPr="00064FF9" w:rsidRDefault="00FA5ACB" w:rsidP="00064FF9">
      <w:pPr>
        <w:spacing w:after="0" w:line="240" w:lineRule="auto"/>
        <w:ind w:left="-1276" w:firstLine="283"/>
        <w:jc w:val="both"/>
        <w:rPr>
          <w:rFonts w:ascii="Times New Roman" w:hAnsi="Times New Roman" w:cs="Times New Roman"/>
          <w:sz w:val="20"/>
          <w:szCs w:val="20"/>
        </w:rPr>
      </w:pPr>
    </w:p>
    <w:p w:rsidR="00FA5ACB" w:rsidRPr="00064FF9" w:rsidRDefault="00FA5ACB" w:rsidP="00064FF9">
      <w:pPr>
        <w:spacing w:after="0" w:line="240" w:lineRule="auto"/>
        <w:ind w:left="-1276" w:firstLine="283"/>
        <w:jc w:val="center"/>
        <w:rPr>
          <w:rFonts w:ascii="Times New Roman" w:hAnsi="Times New Roman" w:cs="Times New Roman"/>
          <w:b/>
          <w:bCs/>
          <w:sz w:val="20"/>
          <w:szCs w:val="20"/>
        </w:rPr>
      </w:pPr>
      <w:r w:rsidRPr="00064FF9">
        <w:rPr>
          <w:rFonts w:ascii="Times New Roman" w:hAnsi="Times New Roman" w:cs="Times New Roman"/>
          <w:b/>
          <w:bCs/>
          <w:sz w:val="20"/>
          <w:szCs w:val="20"/>
        </w:rPr>
        <w:t>Российская Федерация</w:t>
      </w:r>
    </w:p>
    <w:p w:rsidR="00FA5ACB" w:rsidRPr="00064FF9" w:rsidRDefault="00FA5ACB" w:rsidP="00064FF9">
      <w:pPr>
        <w:spacing w:after="0" w:line="240" w:lineRule="auto"/>
        <w:ind w:left="-1276" w:firstLine="283"/>
        <w:jc w:val="center"/>
        <w:rPr>
          <w:rFonts w:ascii="Times New Roman" w:hAnsi="Times New Roman" w:cs="Times New Roman"/>
          <w:b/>
          <w:bCs/>
          <w:sz w:val="20"/>
          <w:szCs w:val="20"/>
        </w:rPr>
      </w:pPr>
      <w:r w:rsidRPr="00064FF9">
        <w:rPr>
          <w:rFonts w:ascii="Times New Roman" w:hAnsi="Times New Roman" w:cs="Times New Roman"/>
          <w:b/>
          <w:bCs/>
          <w:sz w:val="20"/>
          <w:szCs w:val="20"/>
        </w:rPr>
        <w:t>Новгородская область</w:t>
      </w:r>
    </w:p>
    <w:p w:rsidR="00FA5ACB" w:rsidRPr="00064FF9" w:rsidRDefault="00FA5ACB" w:rsidP="00064FF9">
      <w:pPr>
        <w:spacing w:after="0" w:line="240" w:lineRule="auto"/>
        <w:ind w:left="-1276" w:firstLine="283"/>
        <w:jc w:val="center"/>
        <w:rPr>
          <w:rFonts w:ascii="Times New Roman" w:hAnsi="Times New Roman" w:cs="Times New Roman"/>
          <w:b/>
          <w:bCs/>
          <w:sz w:val="20"/>
          <w:szCs w:val="20"/>
        </w:rPr>
      </w:pPr>
      <w:r w:rsidRPr="00064FF9">
        <w:rPr>
          <w:rFonts w:ascii="Times New Roman" w:hAnsi="Times New Roman" w:cs="Times New Roman"/>
          <w:b/>
          <w:bCs/>
          <w:sz w:val="20"/>
          <w:szCs w:val="20"/>
        </w:rPr>
        <w:t>ДУМА ПОДДОРСКОГО МУНИЦИПАЛЬНОГО ОКРУГА</w:t>
      </w:r>
    </w:p>
    <w:p w:rsidR="00FA5ACB" w:rsidRPr="00064FF9" w:rsidRDefault="00FA5ACB" w:rsidP="00064FF9">
      <w:pPr>
        <w:spacing w:after="0" w:line="240" w:lineRule="auto"/>
        <w:ind w:left="-1276" w:firstLine="283"/>
        <w:jc w:val="center"/>
        <w:rPr>
          <w:rFonts w:ascii="Times New Roman" w:hAnsi="Times New Roman" w:cs="Times New Roman"/>
          <w:b/>
          <w:sz w:val="20"/>
          <w:szCs w:val="20"/>
        </w:rPr>
      </w:pPr>
      <w:r w:rsidRPr="00064FF9">
        <w:rPr>
          <w:rFonts w:ascii="Times New Roman" w:hAnsi="Times New Roman" w:cs="Times New Roman"/>
          <w:b/>
          <w:sz w:val="20"/>
          <w:szCs w:val="20"/>
        </w:rPr>
        <w:t>Р Е Ш Е Н И Е</w:t>
      </w:r>
    </w:p>
    <w:p w:rsidR="00FA5ACB" w:rsidRPr="00064FF9" w:rsidRDefault="00FA5ACB" w:rsidP="00064FF9">
      <w:pPr>
        <w:spacing w:after="0" w:line="240" w:lineRule="auto"/>
        <w:ind w:left="-1276" w:firstLine="283"/>
        <w:jc w:val="center"/>
        <w:rPr>
          <w:rFonts w:ascii="Times New Roman" w:hAnsi="Times New Roman" w:cs="Times New Roman"/>
          <w:sz w:val="20"/>
          <w:szCs w:val="20"/>
        </w:rPr>
      </w:pPr>
      <w:r w:rsidRPr="00064FF9">
        <w:rPr>
          <w:rFonts w:ascii="Times New Roman" w:hAnsi="Times New Roman" w:cs="Times New Roman"/>
          <w:sz w:val="20"/>
          <w:szCs w:val="20"/>
        </w:rPr>
        <w:t>от 26.02.2026 № 106</w:t>
      </w:r>
    </w:p>
    <w:p w:rsidR="00FA5ACB" w:rsidRPr="00064FF9" w:rsidRDefault="00FA5ACB" w:rsidP="00064FF9">
      <w:pPr>
        <w:spacing w:after="0" w:line="240" w:lineRule="auto"/>
        <w:ind w:left="-1276" w:firstLine="283"/>
        <w:jc w:val="center"/>
        <w:rPr>
          <w:rFonts w:ascii="Times New Roman" w:hAnsi="Times New Roman" w:cs="Times New Roman"/>
          <w:sz w:val="20"/>
          <w:szCs w:val="20"/>
        </w:rPr>
      </w:pPr>
      <w:r w:rsidRPr="00064FF9">
        <w:rPr>
          <w:rFonts w:ascii="Times New Roman" w:hAnsi="Times New Roman" w:cs="Times New Roman"/>
          <w:sz w:val="20"/>
          <w:szCs w:val="20"/>
        </w:rPr>
        <w:t>с. Поддорье</w:t>
      </w:r>
    </w:p>
    <w:p w:rsidR="00FA5ACB" w:rsidRPr="00064FF9" w:rsidRDefault="00FA5ACB" w:rsidP="00064FF9">
      <w:pPr>
        <w:spacing w:after="0" w:line="240" w:lineRule="auto"/>
        <w:ind w:left="-1276" w:firstLine="283"/>
        <w:jc w:val="center"/>
        <w:rPr>
          <w:rFonts w:ascii="Times New Roman" w:hAnsi="Times New Roman" w:cs="Times New Roman"/>
          <w:b/>
          <w:sz w:val="20"/>
          <w:szCs w:val="20"/>
        </w:rPr>
      </w:pPr>
      <w:r w:rsidRPr="00064FF9">
        <w:rPr>
          <w:rFonts w:ascii="Times New Roman" w:hAnsi="Times New Roman" w:cs="Times New Roman"/>
          <w:b/>
          <w:bCs/>
          <w:sz w:val="20"/>
          <w:szCs w:val="20"/>
        </w:rPr>
        <w:t>О внесении изменений в Положение об Администрации Поддорского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В соответствии со статьей 22 Федерального закона от 20 марта 2025 года № 33-ФЗ "Об общих принципах организации местного самоуправления в единой системе публичной власти", областным законом Новгородской области от 27.01.2025 № 628-ОЗ «О преобразовании всех поселений, входящих в состав Поддорского муниципального района Новгородской области, путем их объединения и наделении вновь образованного муниципального образования статусом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Дума Поддорского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b/>
          <w:sz w:val="20"/>
          <w:szCs w:val="20"/>
        </w:rPr>
        <w:t>РЕШИЛА</w:t>
      </w:r>
      <w:r w:rsidRPr="00064FF9">
        <w:rPr>
          <w:rFonts w:ascii="Times New Roman" w:hAnsi="Times New Roman" w:cs="Times New Roman"/>
          <w:sz w:val="20"/>
          <w:szCs w:val="20"/>
        </w:rPr>
        <w:t>:</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lastRenderedPageBreak/>
        <w:t>1. Внести в Положение об Администрации Поддорского муниципального округа, утвержденное решением Думы Поддорского муниципального округа от 05.12.2025 № 63, изменения в пункты Положения изложив в новой редакции:</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«1.3. Полное наименование Администрации округа –Администрация Поддорского муниципального округа Новгородской области»;</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«1.12. Адрес юридического лица в пределах местонахождения юридического лица: 175260, Новгородская область, Поддорский округ, с.Поддорье, улица Октябрьская, д.26».</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2. Добавить в Положение пункт 1.13:</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«1.13. Местонахождение юридического лица: 175260, Новгородская область, Поддорский округ, с.Поддорье».</w:t>
      </w:r>
    </w:p>
    <w:p w:rsidR="00FA5ACB" w:rsidRPr="00064FF9" w:rsidRDefault="00FA5ACB" w:rsidP="00064FF9">
      <w:pPr>
        <w:spacing w:after="0" w:line="240" w:lineRule="auto"/>
        <w:ind w:left="-1276" w:firstLine="283"/>
        <w:jc w:val="both"/>
        <w:rPr>
          <w:rFonts w:ascii="Times New Roman" w:eastAsia="Calibri" w:hAnsi="Times New Roman" w:cs="Times New Roman"/>
          <w:sz w:val="20"/>
          <w:szCs w:val="20"/>
        </w:rPr>
      </w:pPr>
      <w:r w:rsidRPr="00064FF9">
        <w:rPr>
          <w:rFonts w:ascii="Times New Roman" w:eastAsia="Calibri" w:hAnsi="Times New Roman" w:cs="Times New Roman"/>
          <w:sz w:val="20"/>
          <w:szCs w:val="20"/>
        </w:rPr>
        <w:t>3. Опубликовать настоящее решение в периодическом печатном издании Поддорского муниципального округа – муниципальной газете «Вестник Поддорского муниципального округа» и разместить на сайте Поддорского муниципального района в информационно-коммуникационной сети «Интернет».</w:t>
      </w:r>
    </w:p>
    <w:p w:rsidR="00FA5ACB" w:rsidRPr="00064FF9" w:rsidRDefault="00FA5ACB" w:rsidP="00064FF9">
      <w:pPr>
        <w:spacing w:after="0" w:line="240" w:lineRule="auto"/>
        <w:ind w:left="-1276" w:firstLine="283"/>
        <w:jc w:val="both"/>
        <w:rPr>
          <w:rFonts w:ascii="Times New Roman" w:eastAsia="Times New Roman" w:hAnsi="Times New Roman" w:cs="Times New Roman"/>
          <w:sz w:val="20"/>
          <w:szCs w:val="20"/>
          <w:lang w:eastAsia="ru-RU"/>
        </w:rPr>
      </w:pPr>
    </w:p>
    <w:p w:rsidR="00E24F0A" w:rsidRPr="00064FF9" w:rsidRDefault="00E24F0A" w:rsidP="00064FF9">
      <w:pPr>
        <w:spacing w:after="0" w:line="240" w:lineRule="auto"/>
        <w:ind w:left="-1276" w:firstLine="283"/>
        <w:jc w:val="both"/>
        <w:rPr>
          <w:rFonts w:ascii="Times New Roman" w:hAnsi="Times New Roman" w:cs="Times New Roman"/>
          <w:b/>
          <w:sz w:val="20"/>
          <w:szCs w:val="20"/>
        </w:rPr>
      </w:pPr>
      <w:r w:rsidRPr="00064FF9">
        <w:rPr>
          <w:rFonts w:ascii="Times New Roman" w:hAnsi="Times New Roman" w:cs="Times New Roman"/>
          <w:b/>
          <w:sz w:val="20"/>
          <w:szCs w:val="20"/>
        </w:rPr>
        <w:t>Глава Поддорского муниципального округа                                                                                                      Е.В.Панина</w:t>
      </w:r>
    </w:p>
    <w:p w:rsidR="00E24F0A" w:rsidRPr="00064FF9" w:rsidRDefault="00E24F0A" w:rsidP="00064FF9">
      <w:pPr>
        <w:spacing w:after="0" w:line="240" w:lineRule="auto"/>
        <w:ind w:left="-1276" w:firstLine="283"/>
        <w:jc w:val="both"/>
        <w:rPr>
          <w:rFonts w:ascii="Times New Roman" w:hAnsi="Times New Roman" w:cs="Times New Roman"/>
          <w:b/>
          <w:sz w:val="20"/>
          <w:szCs w:val="20"/>
        </w:rPr>
      </w:pPr>
      <w:r w:rsidRPr="00064FF9">
        <w:rPr>
          <w:rFonts w:ascii="Times New Roman" w:hAnsi="Times New Roman" w:cs="Times New Roman"/>
          <w:b/>
          <w:sz w:val="20"/>
          <w:szCs w:val="20"/>
        </w:rPr>
        <w:t>Председатель Думы Поддорского муниципального округа                                                                          Т.Н. Крутова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p>
    <w:p w:rsidR="00FA5ACB" w:rsidRPr="00064FF9" w:rsidRDefault="00FA5ACB" w:rsidP="00064FF9">
      <w:pPr>
        <w:spacing w:after="0" w:line="240" w:lineRule="auto"/>
        <w:ind w:left="-1276" w:firstLine="283"/>
        <w:jc w:val="center"/>
        <w:rPr>
          <w:rFonts w:ascii="Times New Roman" w:hAnsi="Times New Roman" w:cs="Times New Roman"/>
          <w:b/>
          <w:bCs/>
          <w:sz w:val="20"/>
          <w:szCs w:val="20"/>
        </w:rPr>
      </w:pPr>
      <w:r w:rsidRPr="00064FF9">
        <w:rPr>
          <w:rFonts w:ascii="Times New Roman" w:hAnsi="Times New Roman" w:cs="Times New Roman"/>
          <w:b/>
          <w:bCs/>
          <w:sz w:val="20"/>
          <w:szCs w:val="20"/>
        </w:rPr>
        <w:t>Российская Федерация</w:t>
      </w:r>
    </w:p>
    <w:p w:rsidR="00FA5ACB" w:rsidRPr="00064FF9" w:rsidRDefault="00FA5ACB" w:rsidP="00064FF9">
      <w:pPr>
        <w:spacing w:after="0" w:line="240" w:lineRule="auto"/>
        <w:ind w:left="-1276" w:firstLine="283"/>
        <w:jc w:val="center"/>
        <w:rPr>
          <w:rFonts w:ascii="Times New Roman" w:hAnsi="Times New Roman" w:cs="Times New Roman"/>
          <w:b/>
          <w:bCs/>
          <w:sz w:val="20"/>
          <w:szCs w:val="20"/>
        </w:rPr>
      </w:pPr>
      <w:r w:rsidRPr="00064FF9">
        <w:rPr>
          <w:rFonts w:ascii="Times New Roman" w:hAnsi="Times New Roman" w:cs="Times New Roman"/>
          <w:b/>
          <w:bCs/>
          <w:sz w:val="20"/>
          <w:szCs w:val="20"/>
        </w:rPr>
        <w:t>Новгородская область</w:t>
      </w:r>
    </w:p>
    <w:p w:rsidR="00FA5ACB" w:rsidRPr="00064FF9" w:rsidRDefault="00FA5ACB" w:rsidP="00064FF9">
      <w:pPr>
        <w:spacing w:after="0" w:line="240" w:lineRule="auto"/>
        <w:ind w:left="-1276" w:firstLine="283"/>
        <w:jc w:val="center"/>
        <w:rPr>
          <w:rFonts w:ascii="Times New Roman" w:hAnsi="Times New Roman" w:cs="Times New Roman"/>
          <w:b/>
          <w:bCs/>
          <w:sz w:val="20"/>
          <w:szCs w:val="20"/>
        </w:rPr>
      </w:pPr>
      <w:r w:rsidRPr="00064FF9">
        <w:rPr>
          <w:rFonts w:ascii="Times New Roman" w:hAnsi="Times New Roman" w:cs="Times New Roman"/>
          <w:b/>
          <w:bCs/>
          <w:sz w:val="20"/>
          <w:szCs w:val="20"/>
        </w:rPr>
        <w:t>ДУМА ПОДДОРСКОГО МУНИЦИПАЛЬНОГО ОКРУГА</w:t>
      </w:r>
    </w:p>
    <w:p w:rsidR="00FA5ACB" w:rsidRPr="00064FF9" w:rsidRDefault="00FA5ACB" w:rsidP="00064FF9">
      <w:pPr>
        <w:spacing w:after="0" w:line="240" w:lineRule="auto"/>
        <w:ind w:left="-1276" w:firstLine="283"/>
        <w:jc w:val="center"/>
        <w:rPr>
          <w:rFonts w:ascii="Times New Roman" w:hAnsi="Times New Roman" w:cs="Times New Roman"/>
          <w:sz w:val="20"/>
          <w:szCs w:val="20"/>
        </w:rPr>
      </w:pPr>
      <w:r w:rsidRPr="00064FF9">
        <w:rPr>
          <w:rFonts w:ascii="Times New Roman" w:hAnsi="Times New Roman" w:cs="Times New Roman"/>
          <w:sz w:val="20"/>
          <w:szCs w:val="20"/>
        </w:rPr>
        <w:t>Р Е Ш Е Н И Е</w:t>
      </w:r>
    </w:p>
    <w:p w:rsidR="00FA5ACB" w:rsidRPr="00064FF9" w:rsidRDefault="00FA5ACB" w:rsidP="00064FF9">
      <w:pPr>
        <w:spacing w:after="0" w:line="240" w:lineRule="auto"/>
        <w:ind w:left="-1276" w:firstLine="283"/>
        <w:jc w:val="center"/>
        <w:rPr>
          <w:rFonts w:ascii="Times New Roman" w:hAnsi="Times New Roman" w:cs="Times New Roman"/>
          <w:sz w:val="20"/>
          <w:szCs w:val="20"/>
        </w:rPr>
      </w:pPr>
      <w:r w:rsidRPr="00064FF9">
        <w:rPr>
          <w:rFonts w:ascii="Times New Roman" w:hAnsi="Times New Roman" w:cs="Times New Roman"/>
          <w:sz w:val="20"/>
          <w:szCs w:val="20"/>
        </w:rPr>
        <w:t>от 26.02.2026 № 107</w:t>
      </w:r>
    </w:p>
    <w:p w:rsidR="00FA5ACB" w:rsidRPr="00064FF9" w:rsidRDefault="00FA5ACB" w:rsidP="00064FF9">
      <w:pPr>
        <w:spacing w:after="0" w:line="240" w:lineRule="auto"/>
        <w:ind w:left="-1276" w:firstLine="283"/>
        <w:jc w:val="center"/>
        <w:rPr>
          <w:rFonts w:ascii="Times New Roman" w:hAnsi="Times New Roman" w:cs="Times New Roman"/>
          <w:sz w:val="20"/>
          <w:szCs w:val="20"/>
        </w:rPr>
      </w:pPr>
      <w:r w:rsidRPr="00064FF9">
        <w:rPr>
          <w:rFonts w:ascii="Times New Roman" w:hAnsi="Times New Roman" w:cs="Times New Roman"/>
          <w:sz w:val="20"/>
          <w:szCs w:val="20"/>
        </w:rPr>
        <w:t>с. Поддорье</w:t>
      </w:r>
    </w:p>
    <w:p w:rsidR="00FA5ACB" w:rsidRPr="00064FF9" w:rsidRDefault="00FA5ACB" w:rsidP="00064FF9">
      <w:pPr>
        <w:spacing w:after="0" w:line="240" w:lineRule="auto"/>
        <w:ind w:left="-1276" w:firstLine="283"/>
        <w:jc w:val="center"/>
        <w:rPr>
          <w:rFonts w:ascii="Times New Roman" w:hAnsi="Times New Roman" w:cs="Times New Roman"/>
          <w:b/>
          <w:sz w:val="20"/>
          <w:szCs w:val="20"/>
        </w:rPr>
      </w:pPr>
      <w:r w:rsidRPr="00064FF9">
        <w:rPr>
          <w:rFonts w:ascii="Times New Roman" w:hAnsi="Times New Roman" w:cs="Times New Roman"/>
          <w:b/>
          <w:sz w:val="20"/>
          <w:szCs w:val="20"/>
        </w:rPr>
        <w:t>Об утверждении Порядка назначения и проведения публичных слушаний на территории Поддорского муниципального округа</w:t>
      </w:r>
    </w:p>
    <w:p w:rsidR="00FA5ACB" w:rsidRPr="00064FF9" w:rsidRDefault="00FA5ACB" w:rsidP="00064FF9">
      <w:pPr>
        <w:spacing w:after="0" w:line="240" w:lineRule="auto"/>
        <w:ind w:left="-1276" w:firstLine="283"/>
        <w:jc w:val="both"/>
        <w:rPr>
          <w:rFonts w:ascii="Times New Roman" w:eastAsia="Calibri" w:hAnsi="Times New Roman" w:cs="Times New Roman"/>
          <w:sz w:val="20"/>
          <w:szCs w:val="20"/>
        </w:rPr>
      </w:pPr>
      <w:r w:rsidRPr="00064FF9">
        <w:rPr>
          <w:rFonts w:ascii="Times New Roman" w:eastAsia="Calibri" w:hAnsi="Times New Roman" w:cs="Times New Roman"/>
          <w:sz w:val="20"/>
          <w:szCs w:val="20"/>
        </w:rPr>
        <w:t>В соответствии с Федеральным законом от 20 марта 2025 года № 33-ФЗ «Об общих принципах организации местного самоуправления в единой системе публичной власти», областным законом от 05.11.2025 № 739-ОЗ «О порядке назначения и проведения публичных слушаний в муниципальных образованиях Новгородской области»,</w:t>
      </w:r>
    </w:p>
    <w:p w:rsidR="00FA5ACB" w:rsidRPr="00064FF9" w:rsidRDefault="00FA5ACB" w:rsidP="00064FF9">
      <w:pPr>
        <w:spacing w:after="0" w:line="240" w:lineRule="auto"/>
        <w:ind w:left="-1276" w:firstLine="283"/>
        <w:jc w:val="both"/>
        <w:rPr>
          <w:rFonts w:ascii="Times New Roman" w:eastAsia="Calibri" w:hAnsi="Times New Roman" w:cs="Times New Roman"/>
          <w:sz w:val="20"/>
          <w:szCs w:val="20"/>
        </w:rPr>
      </w:pPr>
      <w:r w:rsidRPr="00064FF9">
        <w:rPr>
          <w:rFonts w:ascii="Times New Roman" w:eastAsia="Calibri" w:hAnsi="Times New Roman" w:cs="Times New Roman"/>
          <w:sz w:val="20"/>
          <w:szCs w:val="20"/>
        </w:rPr>
        <w:t>Дума Поддорского муниципального округа</w:t>
      </w:r>
    </w:p>
    <w:p w:rsidR="00FA5ACB" w:rsidRPr="00064FF9" w:rsidRDefault="00FA5ACB" w:rsidP="00064FF9">
      <w:pPr>
        <w:spacing w:after="0" w:line="240" w:lineRule="auto"/>
        <w:ind w:left="-1276" w:firstLine="283"/>
        <w:jc w:val="both"/>
        <w:rPr>
          <w:rFonts w:ascii="Times New Roman" w:eastAsia="Times New Roman" w:hAnsi="Times New Roman" w:cs="Times New Roman"/>
          <w:b/>
          <w:bCs/>
          <w:sz w:val="20"/>
          <w:szCs w:val="20"/>
        </w:rPr>
      </w:pPr>
      <w:r w:rsidRPr="00064FF9">
        <w:rPr>
          <w:rFonts w:ascii="Times New Roman" w:hAnsi="Times New Roman" w:cs="Times New Roman"/>
          <w:b/>
          <w:bCs/>
          <w:sz w:val="20"/>
          <w:szCs w:val="20"/>
        </w:rPr>
        <w:t>РЕШИЛА:</w:t>
      </w:r>
    </w:p>
    <w:p w:rsidR="00FA5ACB" w:rsidRPr="00064FF9" w:rsidRDefault="00FA5ACB" w:rsidP="00064FF9">
      <w:pPr>
        <w:spacing w:after="0" w:line="240" w:lineRule="auto"/>
        <w:ind w:left="-1276" w:firstLine="283"/>
        <w:jc w:val="both"/>
        <w:rPr>
          <w:rFonts w:ascii="Times New Roman" w:eastAsia="Calibri" w:hAnsi="Times New Roman" w:cs="Times New Roman"/>
          <w:sz w:val="20"/>
          <w:szCs w:val="20"/>
        </w:rPr>
      </w:pPr>
      <w:r w:rsidRPr="00064FF9">
        <w:rPr>
          <w:rFonts w:ascii="Times New Roman" w:hAnsi="Times New Roman" w:cs="Times New Roman"/>
          <w:bCs/>
          <w:sz w:val="20"/>
          <w:szCs w:val="20"/>
        </w:rPr>
        <w:t>1. Утвердить прилагаемый Порядок назначения</w:t>
      </w:r>
      <w:r w:rsidRPr="00064FF9">
        <w:rPr>
          <w:rFonts w:ascii="Times New Roman" w:eastAsia="Calibri" w:hAnsi="Times New Roman" w:cs="Times New Roman"/>
          <w:sz w:val="20"/>
          <w:szCs w:val="20"/>
        </w:rPr>
        <w:t xml:space="preserve"> и проведения публичных слушаний на территории Поддорского муниципального округа.</w:t>
      </w:r>
    </w:p>
    <w:p w:rsidR="00FA5ACB" w:rsidRPr="00064FF9" w:rsidRDefault="00FA5ACB" w:rsidP="00064FF9">
      <w:pPr>
        <w:spacing w:after="0" w:line="240" w:lineRule="auto"/>
        <w:ind w:left="-1276" w:firstLine="283"/>
        <w:jc w:val="both"/>
        <w:rPr>
          <w:rFonts w:ascii="Times New Roman" w:eastAsia="Times New Roman" w:hAnsi="Times New Roman" w:cs="Times New Roman"/>
          <w:sz w:val="20"/>
          <w:szCs w:val="20"/>
        </w:rPr>
      </w:pPr>
      <w:r w:rsidRPr="00064FF9">
        <w:rPr>
          <w:rFonts w:ascii="Times New Roman" w:hAnsi="Times New Roman" w:cs="Times New Roman"/>
          <w:sz w:val="20"/>
          <w:szCs w:val="20"/>
        </w:rPr>
        <w:t>2. Признать утратившим силу решение Думы Поддорского муниципального округа от 24.09.2025 № 7</w:t>
      </w:r>
      <w:r w:rsidRPr="00064FF9">
        <w:rPr>
          <w:rFonts w:ascii="Times New Roman" w:hAnsi="Times New Roman" w:cs="Times New Roman"/>
          <w:b/>
          <w:bCs/>
          <w:sz w:val="20"/>
          <w:szCs w:val="20"/>
        </w:rPr>
        <w:t xml:space="preserve"> </w:t>
      </w:r>
      <w:r w:rsidRPr="00064FF9">
        <w:rPr>
          <w:rFonts w:ascii="Times New Roman" w:hAnsi="Times New Roman" w:cs="Times New Roman"/>
          <w:sz w:val="20"/>
          <w:szCs w:val="20"/>
        </w:rPr>
        <w:t>«Об утверждении Порядка организации и проведения публичных слушаний на территории Поддорского муниципального округа».</w:t>
      </w:r>
    </w:p>
    <w:p w:rsidR="00FA5ACB" w:rsidRPr="00064FF9" w:rsidRDefault="00FA5ACB" w:rsidP="00064FF9">
      <w:pPr>
        <w:spacing w:after="0" w:line="240" w:lineRule="auto"/>
        <w:ind w:left="-1276" w:firstLine="283"/>
        <w:jc w:val="both"/>
        <w:rPr>
          <w:rFonts w:ascii="Times New Roman" w:eastAsia="Calibri" w:hAnsi="Times New Roman" w:cs="Times New Roman"/>
          <w:sz w:val="20"/>
          <w:szCs w:val="20"/>
        </w:rPr>
      </w:pPr>
      <w:r w:rsidRPr="00064FF9">
        <w:rPr>
          <w:rFonts w:ascii="Times New Roman" w:hAnsi="Times New Roman" w:cs="Times New Roman"/>
          <w:sz w:val="20"/>
          <w:szCs w:val="20"/>
        </w:rPr>
        <w:t>3.</w:t>
      </w:r>
      <w:r w:rsidRPr="00064FF9">
        <w:rPr>
          <w:rFonts w:ascii="Times New Roman" w:hAnsi="Times New Roman" w:cs="Times New Roman"/>
          <w:bCs/>
          <w:sz w:val="20"/>
          <w:szCs w:val="20"/>
        </w:rPr>
        <w:t xml:space="preserve"> </w:t>
      </w:r>
      <w:r w:rsidRPr="00064FF9">
        <w:rPr>
          <w:rFonts w:ascii="Times New Roman" w:eastAsia="Calibri" w:hAnsi="Times New Roman" w:cs="Times New Roman"/>
          <w:sz w:val="20"/>
          <w:szCs w:val="20"/>
        </w:rPr>
        <w:t>Опубликовать настоящее решение в периодическом печатном издании Поддорского муниципального округа – муниципальной газете «Вестник Поддорского муниципального округа» и разместить на официальном сайте Администрации Поддорского муниципального округа в информационно-телекоммуникационной сети «Интернет».</w:t>
      </w:r>
    </w:p>
    <w:p w:rsidR="00FA5ACB" w:rsidRPr="00064FF9" w:rsidRDefault="00FA5ACB" w:rsidP="00064FF9">
      <w:pPr>
        <w:spacing w:after="0" w:line="240" w:lineRule="auto"/>
        <w:ind w:left="-1276" w:firstLine="283"/>
        <w:jc w:val="both"/>
        <w:rPr>
          <w:rFonts w:ascii="Times New Roman" w:eastAsia="Times New Roman" w:hAnsi="Times New Roman" w:cs="Times New Roman"/>
          <w:sz w:val="20"/>
          <w:szCs w:val="20"/>
          <w:lang w:eastAsia="ru-RU"/>
        </w:rPr>
      </w:pPr>
    </w:p>
    <w:p w:rsidR="00E24F0A" w:rsidRPr="00064FF9" w:rsidRDefault="00E24F0A" w:rsidP="00064FF9">
      <w:pPr>
        <w:spacing w:after="0" w:line="240" w:lineRule="auto"/>
        <w:ind w:left="-1276" w:firstLine="283"/>
        <w:jc w:val="both"/>
        <w:rPr>
          <w:rFonts w:ascii="Times New Roman" w:hAnsi="Times New Roman" w:cs="Times New Roman"/>
          <w:b/>
          <w:sz w:val="20"/>
          <w:szCs w:val="20"/>
        </w:rPr>
      </w:pPr>
      <w:r w:rsidRPr="00064FF9">
        <w:rPr>
          <w:rFonts w:ascii="Times New Roman" w:hAnsi="Times New Roman" w:cs="Times New Roman"/>
          <w:b/>
          <w:sz w:val="20"/>
          <w:szCs w:val="20"/>
        </w:rPr>
        <w:t>Глава Поддорского муниципального округа                                                                                                      Е.В.Панина</w:t>
      </w:r>
    </w:p>
    <w:p w:rsidR="00E24F0A" w:rsidRPr="00064FF9" w:rsidRDefault="00E24F0A" w:rsidP="00064FF9">
      <w:pPr>
        <w:spacing w:after="0" w:line="240" w:lineRule="auto"/>
        <w:ind w:left="-1276" w:firstLine="283"/>
        <w:jc w:val="both"/>
        <w:rPr>
          <w:rFonts w:ascii="Times New Roman" w:hAnsi="Times New Roman" w:cs="Times New Roman"/>
          <w:b/>
          <w:sz w:val="20"/>
          <w:szCs w:val="20"/>
        </w:rPr>
      </w:pPr>
      <w:r w:rsidRPr="00064FF9">
        <w:rPr>
          <w:rFonts w:ascii="Times New Roman" w:hAnsi="Times New Roman" w:cs="Times New Roman"/>
          <w:b/>
          <w:sz w:val="20"/>
          <w:szCs w:val="20"/>
        </w:rPr>
        <w:t>Председатель Думы Поддорского муниципального округа                                                                          Т.Н. Крутова</w:t>
      </w:r>
    </w:p>
    <w:p w:rsidR="00FA5ACB" w:rsidRPr="00064FF9" w:rsidRDefault="00FA5ACB" w:rsidP="00064FF9">
      <w:pPr>
        <w:spacing w:after="0" w:line="240" w:lineRule="auto"/>
        <w:ind w:left="-1276" w:firstLine="283"/>
        <w:jc w:val="both"/>
        <w:rPr>
          <w:rFonts w:ascii="Times New Roman" w:eastAsia="Calibri" w:hAnsi="Times New Roman" w:cs="Times New Roman"/>
          <w:sz w:val="20"/>
          <w:szCs w:val="20"/>
        </w:rPr>
      </w:pPr>
    </w:p>
    <w:p w:rsidR="00FA5ACB" w:rsidRPr="00064FF9" w:rsidRDefault="00FA5ACB" w:rsidP="00064FF9">
      <w:pPr>
        <w:spacing w:after="0" w:line="240" w:lineRule="auto"/>
        <w:ind w:left="-1276" w:firstLine="283"/>
        <w:jc w:val="right"/>
        <w:rPr>
          <w:rFonts w:ascii="Times New Roman" w:eastAsia="Calibri" w:hAnsi="Times New Roman" w:cs="Times New Roman"/>
          <w:sz w:val="20"/>
          <w:szCs w:val="20"/>
        </w:rPr>
      </w:pPr>
      <w:r w:rsidRPr="00064FF9">
        <w:rPr>
          <w:rFonts w:ascii="Times New Roman" w:eastAsia="Calibri" w:hAnsi="Times New Roman" w:cs="Times New Roman"/>
          <w:sz w:val="20"/>
          <w:szCs w:val="20"/>
        </w:rPr>
        <w:t>УТВЕРЖДЕН</w:t>
      </w:r>
    </w:p>
    <w:p w:rsidR="00FA5ACB" w:rsidRPr="00064FF9" w:rsidRDefault="00FA5ACB" w:rsidP="00064FF9">
      <w:pPr>
        <w:spacing w:after="0" w:line="240" w:lineRule="auto"/>
        <w:ind w:left="-1276" w:firstLine="283"/>
        <w:jc w:val="right"/>
        <w:rPr>
          <w:rFonts w:ascii="Times New Roman" w:eastAsia="Calibri" w:hAnsi="Times New Roman" w:cs="Times New Roman"/>
          <w:sz w:val="20"/>
          <w:szCs w:val="20"/>
        </w:rPr>
      </w:pPr>
      <w:r w:rsidRPr="00064FF9">
        <w:rPr>
          <w:rFonts w:ascii="Times New Roman" w:eastAsia="Calibri" w:hAnsi="Times New Roman" w:cs="Times New Roman"/>
          <w:sz w:val="20"/>
          <w:szCs w:val="20"/>
        </w:rPr>
        <w:t>решением Думы Поддорского</w:t>
      </w:r>
    </w:p>
    <w:p w:rsidR="00FA5ACB" w:rsidRPr="00064FF9" w:rsidRDefault="00FA5ACB" w:rsidP="00064FF9">
      <w:pPr>
        <w:spacing w:after="0" w:line="240" w:lineRule="auto"/>
        <w:ind w:left="-1276" w:firstLine="283"/>
        <w:jc w:val="right"/>
        <w:rPr>
          <w:rFonts w:ascii="Times New Roman" w:eastAsia="Calibri" w:hAnsi="Times New Roman" w:cs="Times New Roman"/>
          <w:sz w:val="20"/>
          <w:szCs w:val="20"/>
        </w:rPr>
      </w:pPr>
      <w:r w:rsidRPr="00064FF9">
        <w:rPr>
          <w:rFonts w:ascii="Times New Roman" w:eastAsia="Calibri" w:hAnsi="Times New Roman" w:cs="Times New Roman"/>
          <w:sz w:val="20"/>
          <w:szCs w:val="20"/>
        </w:rPr>
        <w:t>муниципального округа</w:t>
      </w:r>
    </w:p>
    <w:p w:rsidR="00FA5ACB" w:rsidRPr="00064FF9" w:rsidRDefault="00FA5ACB" w:rsidP="00064FF9">
      <w:pPr>
        <w:spacing w:after="0" w:line="240" w:lineRule="auto"/>
        <w:ind w:left="-1276" w:firstLine="283"/>
        <w:jc w:val="right"/>
        <w:rPr>
          <w:rFonts w:ascii="Times New Roman" w:eastAsia="Times New Roman" w:hAnsi="Times New Roman" w:cs="Times New Roman"/>
          <w:sz w:val="20"/>
          <w:szCs w:val="20"/>
        </w:rPr>
      </w:pPr>
      <w:r w:rsidRPr="00064FF9">
        <w:rPr>
          <w:rFonts w:ascii="Times New Roman" w:eastAsia="Calibri" w:hAnsi="Times New Roman" w:cs="Times New Roman"/>
          <w:sz w:val="20"/>
          <w:szCs w:val="20"/>
        </w:rPr>
        <w:t>от 26.02.2026 № 107</w:t>
      </w:r>
    </w:p>
    <w:p w:rsidR="00FA5ACB" w:rsidRPr="00064FF9" w:rsidRDefault="00FA5ACB" w:rsidP="00064FF9">
      <w:pPr>
        <w:spacing w:after="0" w:line="240" w:lineRule="auto"/>
        <w:ind w:left="-1276" w:firstLine="283"/>
        <w:jc w:val="center"/>
        <w:rPr>
          <w:rFonts w:ascii="Times New Roman" w:hAnsi="Times New Roman" w:cs="Times New Roman"/>
          <w:b/>
          <w:bCs/>
          <w:sz w:val="20"/>
          <w:szCs w:val="20"/>
        </w:rPr>
      </w:pPr>
      <w:r w:rsidRPr="00064FF9">
        <w:rPr>
          <w:rFonts w:ascii="Times New Roman" w:hAnsi="Times New Roman" w:cs="Times New Roman"/>
          <w:b/>
          <w:sz w:val="20"/>
          <w:szCs w:val="20"/>
        </w:rPr>
        <w:t>Порядок</w:t>
      </w:r>
      <w:r w:rsidR="00064FF9" w:rsidRPr="00064FF9">
        <w:rPr>
          <w:rFonts w:ascii="Times New Roman" w:hAnsi="Times New Roman" w:cs="Times New Roman"/>
          <w:b/>
          <w:sz w:val="20"/>
          <w:szCs w:val="20"/>
        </w:rPr>
        <w:t xml:space="preserve"> </w:t>
      </w:r>
      <w:r w:rsidRPr="00064FF9">
        <w:rPr>
          <w:rFonts w:ascii="Times New Roman" w:hAnsi="Times New Roman" w:cs="Times New Roman"/>
          <w:b/>
          <w:bCs/>
          <w:sz w:val="20"/>
          <w:szCs w:val="20"/>
        </w:rPr>
        <w:t>назначения и проведения публичных слушаний на территории Поддорского муниципального округа</w:t>
      </w:r>
    </w:p>
    <w:p w:rsidR="00FA5ACB" w:rsidRPr="00064FF9" w:rsidRDefault="00FA5ACB" w:rsidP="00064FF9">
      <w:pPr>
        <w:spacing w:after="0" w:line="240" w:lineRule="auto"/>
        <w:ind w:left="-1276" w:firstLine="283"/>
        <w:jc w:val="both"/>
        <w:rPr>
          <w:rFonts w:ascii="Times New Roman" w:eastAsia="Calibri" w:hAnsi="Times New Roman" w:cs="Times New Roman"/>
          <w:sz w:val="20"/>
          <w:szCs w:val="20"/>
        </w:rPr>
      </w:pPr>
    </w:p>
    <w:p w:rsidR="00FA5ACB" w:rsidRPr="00064FF9" w:rsidRDefault="00FA5ACB" w:rsidP="00064FF9">
      <w:pPr>
        <w:spacing w:after="0" w:line="240" w:lineRule="auto"/>
        <w:ind w:left="-1276" w:firstLine="283"/>
        <w:jc w:val="both"/>
        <w:rPr>
          <w:rFonts w:ascii="Times New Roman" w:eastAsia="Times New Roman" w:hAnsi="Times New Roman" w:cs="Times New Roman"/>
          <w:b/>
          <w:sz w:val="20"/>
          <w:szCs w:val="20"/>
          <w:lang w:eastAsia="ru-RU"/>
        </w:rPr>
      </w:pPr>
      <w:r w:rsidRPr="00064FF9">
        <w:rPr>
          <w:rFonts w:ascii="Times New Roman" w:hAnsi="Times New Roman" w:cs="Times New Roman"/>
          <w:b/>
          <w:sz w:val="20"/>
          <w:szCs w:val="20"/>
        </w:rPr>
        <w:t>1. Общие положения</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xml:space="preserve">1.1. Настоящий Порядок в соответствии с </w:t>
      </w:r>
      <w:r w:rsidRPr="00064FF9">
        <w:rPr>
          <w:rFonts w:ascii="Times New Roman" w:hAnsi="Times New Roman" w:cs="Times New Roman"/>
          <w:color w:val="000000" w:themeColor="text1"/>
          <w:sz w:val="20"/>
          <w:szCs w:val="20"/>
        </w:rPr>
        <w:t xml:space="preserve">частью 5 </w:t>
      </w:r>
      <w:hyperlink r:id="rId17" w:history="1">
        <w:r w:rsidRPr="00064FF9">
          <w:rPr>
            <w:rStyle w:val="aff0"/>
            <w:rFonts w:ascii="Times New Roman" w:hAnsi="Times New Roman" w:cs="Times New Roman"/>
            <w:color w:val="000000" w:themeColor="text1"/>
            <w:sz w:val="20"/>
            <w:szCs w:val="20"/>
            <w:u w:val="none"/>
          </w:rPr>
          <w:t>статьи 47</w:t>
        </w:r>
      </w:hyperlink>
      <w:r w:rsidRPr="00064FF9">
        <w:rPr>
          <w:rFonts w:ascii="Times New Roman" w:hAnsi="Times New Roman" w:cs="Times New Roman"/>
          <w:color w:val="000000" w:themeColor="text1"/>
          <w:sz w:val="20"/>
          <w:szCs w:val="20"/>
        </w:rPr>
        <w:t xml:space="preserve"> Федерального закона от 20 марта 2025 года № 33-ФЗ «Об общих принципах организации местного самоуправления в единой системе публичной власти», областным законом от 05.11.2025 N 739-ОЗ «О порядке назначения и проведения публичных</w:t>
      </w:r>
      <w:r w:rsidRPr="00064FF9">
        <w:rPr>
          <w:rFonts w:ascii="Times New Roman" w:hAnsi="Times New Roman" w:cs="Times New Roman"/>
          <w:sz w:val="20"/>
          <w:szCs w:val="20"/>
        </w:rPr>
        <w:t xml:space="preserve"> слушаний в муниципальных образованиях Новгородской области» устанавливает порядок назначения и проведения публичных слушаний на территории Поддорского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1.2. Публичные слушания проводятся на территории Поддорского муниципального округа для обсуждения с участием жителей Поддорского муниципального округа проектов муниципальных правовых актов по вопросам непосредственного обеспечения жизнедеятельности населения.</w:t>
      </w:r>
    </w:p>
    <w:p w:rsidR="00FA5ACB" w:rsidRPr="00064FF9" w:rsidRDefault="00FA5ACB" w:rsidP="00064FF9">
      <w:pPr>
        <w:spacing w:after="0" w:line="240" w:lineRule="auto"/>
        <w:ind w:left="-1276" w:firstLine="283"/>
        <w:jc w:val="both"/>
        <w:rPr>
          <w:rFonts w:ascii="Times New Roman" w:eastAsia="Calibri" w:hAnsi="Times New Roman" w:cs="Times New Roman"/>
          <w:color w:val="000000"/>
          <w:sz w:val="20"/>
          <w:szCs w:val="20"/>
        </w:rPr>
      </w:pPr>
      <w:r w:rsidRPr="00064FF9">
        <w:rPr>
          <w:rFonts w:ascii="Times New Roman" w:hAnsi="Times New Roman" w:cs="Times New Roman"/>
          <w:sz w:val="20"/>
          <w:szCs w:val="20"/>
        </w:rPr>
        <w:t>1.3.</w:t>
      </w:r>
      <w:r w:rsidRPr="00064FF9">
        <w:rPr>
          <w:rFonts w:ascii="Times New Roman" w:eastAsia="Calibri" w:hAnsi="Times New Roman" w:cs="Times New Roman"/>
          <w:color w:val="000000"/>
          <w:sz w:val="20"/>
          <w:szCs w:val="20"/>
        </w:rPr>
        <w:t xml:space="preserve"> На публичные слушания должны выноситься:</w:t>
      </w:r>
    </w:p>
    <w:p w:rsidR="00FA5ACB" w:rsidRPr="00064FF9" w:rsidRDefault="00FA5ACB" w:rsidP="00064FF9">
      <w:pPr>
        <w:spacing w:after="0" w:line="240" w:lineRule="auto"/>
        <w:ind w:left="-1276" w:firstLine="283"/>
        <w:jc w:val="both"/>
        <w:rPr>
          <w:rFonts w:ascii="Times New Roman" w:eastAsia="Calibri" w:hAnsi="Times New Roman" w:cs="Times New Roman"/>
          <w:color w:val="000000"/>
          <w:sz w:val="20"/>
          <w:szCs w:val="20"/>
        </w:rPr>
      </w:pPr>
      <w:r w:rsidRPr="00064FF9">
        <w:rPr>
          <w:rFonts w:ascii="Times New Roman" w:eastAsia="Calibri" w:hAnsi="Times New Roman" w:cs="Times New Roman"/>
          <w:color w:val="000000"/>
          <w:sz w:val="20"/>
          <w:szCs w:val="20"/>
        </w:rPr>
        <w:t xml:space="preserve">1) проект Устава Поддорского муниципального округа, а также проект муниципального нормативного правового акта о внесении изменений и дополнений в данный Устав, кроме случаев, когда в Устав Поддорского муниципального округа вносятся изменения в форме точного воспроизведения положений </w:t>
      </w:r>
      <w:hyperlink r:id="rId18" w:history="1">
        <w:r w:rsidRPr="00064FF9">
          <w:rPr>
            <w:rStyle w:val="aff0"/>
            <w:rFonts w:ascii="Times New Roman" w:eastAsia="Calibri" w:hAnsi="Times New Roman" w:cs="Times New Roman"/>
            <w:color w:val="000000"/>
            <w:sz w:val="20"/>
            <w:szCs w:val="20"/>
          </w:rPr>
          <w:t>Конституции</w:t>
        </w:r>
      </w:hyperlink>
      <w:r w:rsidRPr="00064FF9">
        <w:rPr>
          <w:rFonts w:ascii="Times New Roman" w:eastAsia="Calibri" w:hAnsi="Times New Roman" w:cs="Times New Roman"/>
          <w:color w:val="000000"/>
          <w:sz w:val="20"/>
          <w:szCs w:val="20"/>
        </w:rPr>
        <w:t xml:space="preserve"> Российской Федерации, федеральных законов, </w:t>
      </w:r>
      <w:hyperlink r:id="rId19" w:history="1">
        <w:r w:rsidRPr="00064FF9">
          <w:rPr>
            <w:rStyle w:val="aff0"/>
            <w:rFonts w:ascii="Times New Roman" w:eastAsia="Calibri" w:hAnsi="Times New Roman" w:cs="Times New Roman"/>
            <w:color w:val="000000"/>
            <w:sz w:val="20"/>
            <w:szCs w:val="20"/>
          </w:rPr>
          <w:t>Устава</w:t>
        </w:r>
      </w:hyperlink>
      <w:r w:rsidRPr="00064FF9">
        <w:rPr>
          <w:rFonts w:ascii="Times New Roman" w:eastAsia="Calibri" w:hAnsi="Times New Roman" w:cs="Times New Roman"/>
          <w:color w:val="000000"/>
          <w:sz w:val="20"/>
          <w:szCs w:val="20"/>
        </w:rPr>
        <w:t xml:space="preserve"> Новгородской области или областных законов в целях приведения Устава Поддорского муниципального округа в соответствие с этими нормативными правовыми актами;</w:t>
      </w:r>
    </w:p>
    <w:p w:rsidR="00FA5ACB" w:rsidRPr="00064FF9" w:rsidRDefault="00FA5ACB" w:rsidP="00064FF9">
      <w:pPr>
        <w:spacing w:after="0" w:line="240" w:lineRule="auto"/>
        <w:ind w:left="-1276" w:firstLine="283"/>
        <w:jc w:val="both"/>
        <w:rPr>
          <w:rFonts w:ascii="Times New Roman" w:eastAsia="Calibri" w:hAnsi="Times New Roman" w:cs="Times New Roman"/>
          <w:color w:val="000000"/>
          <w:sz w:val="20"/>
          <w:szCs w:val="20"/>
        </w:rPr>
      </w:pPr>
      <w:r w:rsidRPr="00064FF9">
        <w:rPr>
          <w:rFonts w:ascii="Times New Roman" w:eastAsia="Calibri" w:hAnsi="Times New Roman" w:cs="Times New Roman"/>
          <w:color w:val="000000"/>
          <w:sz w:val="20"/>
          <w:szCs w:val="20"/>
        </w:rPr>
        <w:t>2) проект бюджета муниципального округа и отчет о его исполнении;</w:t>
      </w:r>
    </w:p>
    <w:p w:rsidR="00FA5ACB" w:rsidRPr="00064FF9" w:rsidRDefault="00FA5ACB" w:rsidP="00064FF9">
      <w:pPr>
        <w:spacing w:after="0" w:line="240" w:lineRule="auto"/>
        <w:ind w:left="-1276" w:firstLine="283"/>
        <w:jc w:val="both"/>
        <w:rPr>
          <w:rFonts w:ascii="Times New Roman" w:eastAsia="Calibri" w:hAnsi="Times New Roman" w:cs="Times New Roman"/>
          <w:color w:val="000000"/>
          <w:sz w:val="20"/>
          <w:szCs w:val="20"/>
        </w:rPr>
      </w:pPr>
      <w:r w:rsidRPr="00064FF9">
        <w:rPr>
          <w:rFonts w:ascii="Times New Roman" w:eastAsia="Calibri" w:hAnsi="Times New Roman" w:cs="Times New Roman"/>
          <w:color w:val="000000"/>
          <w:sz w:val="20"/>
          <w:szCs w:val="20"/>
        </w:rPr>
        <w:t>3) вопросы о преобразовании Поддорского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b/>
          <w:sz w:val="20"/>
          <w:szCs w:val="20"/>
        </w:rPr>
      </w:pPr>
      <w:r w:rsidRPr="00064FF9">
        <w:rPr>
          <w:rFonts w:ascii="Times New Roman" w:hAnsi="Times New Roman" w:cs="Times New Roman"/>
          <w:b/>
          <w:sz w:val="20"/>
          <w:szCs w:val="20"/>
        </w:rPr>
        <w:t>2. Инициаторы проведения публичных слушаний</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lastRenderedPageBreak/>
        <w:t>2.1. Публичные слушания проводятся по инициативе:</w:t>
      </w:r>
    </w:p>
    <w:p w:rsidR="00FA5ACB" w:rsidRPr="00064FF9" w:rsidRDefault="00FA5ACB" w:rsidP="00064FF9">
      <w:pPr>
        <w:spacing w:after="0" w:line="240" w:lineRule="auto"/>
        <w:ind w:left="-1276" w:firstLine="283"/>
        <w:jc w:val="both"/>
        <w:rPr>
          <w:rFonts w:ascii="Times New Roman" w:eastAsia="Calibri" w:hAnsi="Times New Roman" w:cs="Times New Roman"/>
          <w:color w:val="000000"/>
          <w:sz w:val="20"/>
          <w:szCs w:val="20"/>
        </w:rPr>
      </w:pPr>
      <w:r w:rsidRPr="00064FF9">
        <w:rPr>
          <w:rFonts w:ascii="Times New Roman" w:eastAsia="Calibri" w:hAnsi="Times New Roman" w:cs="Times New Roman"/>
          <w:color w:val="000000"/>
          <w:sz w:val="20"/>
          <w:szCs w:val="20"/>
        </w:rPr>
        <w:t>Думы Поддорского муниципального округа;</w:t>
      </w:r>
    </w:p>
    <w:p w:rsidR="00FA5ACB" w:rsidRPr="00064FF9" w:rsidRDefault="00FA5ACB" w:rsidP="00064FF9">
      <w:pPr>
        <w:spacing w:after="0" w:line="240" w:lineRule="auto"/>
        <w:ind w:left="-1276" w:firstLine="283"/>
        <w:jc w:val="both"/>
        <w:rPr>
          <w:rFonts w:ascii="Times New Roman" w:eastAsia="Calibri" w:hAnsi="Times New Roman" w:cs="Times New Roman"/>
          <w:color w:val="000000"/>
          <w:sz w:val="20"/>
          <w:szCs w:val="20"/>
        </w:rPr>
      </w:pPr>
      <w:r w:rsidRPr="00064FF9">
        <w:rPr>
          <w:rFonts w:ascii="Times New Roman" w:eastAsia="Calibri" w:hAnsi="Times New Roman" w:cs="Times New Roman"/>
          <w:color w:val="000000"/>
          <w:sz w:val="20"/>
          <w:szCs w:val="20"/>
        </w:rPr>
        <w:t>Главы Поддорского муниципального округа;</w:t>
      </w:r>
    </w:p>
    <w:p w:rsidR="00FA5ACB" w:rsidRPr="00064FF9" w:rsidRDefault="00FA5ACB" w:rsidP="00064FF9">
      <w:pPr>
        <w:spacing w:after="0" w:line="240" w:lineRule="auto"/>
        <w:ind w:left="-1276" w:firstLine="283"/>
        <w:jc w:val="both"/>
        <w:rPr>
          <w:rFonts w:ascii="Times New Roman" w:eastAsia="Calibri" w:hAnsi="Times New Roman" w:cs="Times New Roman"/>
          <w:color w:val="000000"/>
          <w:sz w:val="20"/>
          <w:szCs w:val="20"/>
        </w:rPr>
      </w:pPr>
      <w:r w:rsidRPr="00064FF9">
        <w:rPr>
          <w:rFonts w:ascii="Times New Roman" w:eastAsia="Calibri" w:hAnsi="Times New Roman" w:cs="Times New Roman"/>
          <w:color w:val="000000"/>
          <w:sz w:val="20"/>
          <w:szCs w:val="20"/>
        </w:rPr>
        <w:t>Главы Администрации Поддорского муниципального округа;</w:t>
      </w:r>
    </w:p>
    <w:p w:rsidR="00FA5ACB" w:rsidRPr="00064FF9" w:rsidRDefault="00FA5ACB" w:rsidP="00064FF9">
      <w:pPr>
        <w:spacing w:after="0" w:line="240" w:lineRule="auto"/>
        <w:ind w:left="-1276" w:firstLine="283"/>
        <w:jc w:val="both"/>
        <w:rPr>
          <w:rFonts w:ascii="Times New Roman" w:eastAsia="Calibri" w:hAnsi="Times New Roman" w:cs="Times New Roman"/>
          <w:color w:val="000000"/>
          <w:sz w:val="20"/>
          <w:szCs w:val="20"/>
        </w:rPr>
      </w:pPr>
      <w:r w:rsidRPr="00064FF9">
        <w:rPr>
          <w:rFonts w:ascii="Times New Roman" w:eastAsia="Calibri" w:hAnsi="Times New Roman" w:cs="Times New Roman"/>
          <w:color w:val="000000"/>
          <w:sz w:val="20"/>
          <w:szCs w:val="20"/>
        </w:rPr>
        <w:t>жителей Поддорского муниципального округа.</w:t>
      </w:r>
    </w:p>
    <w:p w:rsidR="00FA5ACB" w:rsidRPr="00064FF9" w:rsidRDefault="00FA5ACB" w:rsidP="00064FF9">
      <w:pPr>
        <w:spacing w:after="0" w:line="240" w:lineRule="auto"/>
        <w:ind w:left="-1276" w:firstLine="283"/>
        <w:jc w:val="both"/>
        <w:rPr>
          <w:rFonts w:ascii="Times New Roman" w:eastAsia="Times New Roman" w:hAnsi="Times New Roman" w:cs="Times New Roman"/>
          <w:sz w:val="20"/>
          <w:szCs w:val="20"/>
          <w:lang w:eastAsia="ru-RU"/>
        </w:rPr>
      </w:pPr>
      <w:r w:rsidRPr="00064FF9">
        <w:rPr>
          <w:rFonts w:ascii="Times New Roman" w:hAnsi="Times New Roman" w:cs="Times New Roman"/>
          <w:sz w:val="20"/>
          <w:szCs w:val="20"/>
        </w:rPr>
        <w:t>2.2. С инициативой о проведении публичных слушаний может выступить инициативная группа жителей Поддорского муниципального округа, достигших восемнадцатилетнего возраста, численностью не менее 10 человек.</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2.3. Инициатива жителей Поддорского муниципального округа о проведении публичных слушаний оформляется письменно и должна включать:</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обращение о назначении публичных слушаний, подписанное членами инициативной группы с указанием их фамилий, имен, отчеств (при наличии), адресов проживания, телефонов, содержащее наименование проекта муниципального правового акта и обоснование необходимости его обсуждения на публичных слушаниях;</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текст проекта муниципального правового акта;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информационные, аналитические и иные материалы, относящиеся к муниципальному правовому акту (по усмотрению инициативной группы).</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2.4. Инициатива жителей Поддорского муниципального округа о проведении публичных слушаний представляется в Думу Поддорского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b/>
          <w:sz w:val="20"/>
          <w:szCs w:val="20"/>
        </w:rPr>
      </w:pPr>
      <w:r w:rsidRPr="00064FF9">
        <w:rPr>
          <w:rFonts w:ascii="Times New Roman" w:hAnsi="Times New Roman" w:cs="Times New Roman"/>
          <w:b/>
          <w:sz w:val="20"/>
          <w:szCs w:val="20"/>
        </w:rPr>
        <w:t>3. Назначение публичных слушаний</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3.1. Публичные слушания, с инициативой о проведении которых выступают жители Поддорского муниципального округа или Дума Поддорского муниципального округа, назначаются Думой Поддорского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Публичные слушания, инициированные Главой Поддорского муниципального округа, назначаются постановлением Администрации Поддорского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3.2. Решение о назначении публичных слушаний, инициированных жителями Поддорского муниципального округа, принимается Думой Поддорского муниципального округа в течение 10 дней с момента поступления инициативы проведения публичных слушаний, предусмотренной пунктом 2.3 настоящего Порядка.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3.3. Дума Поддорского муниципального округа принимает решение об отказе в назначении публичных слушаний, инициированных жителями Поддорского муниципального округа, в случае, если:</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предлагаемый к обсуждению проект муниципального правового акта противоречит Конституции Российской Федерации, федеральным конституционным законам, федеральным законам, Уставу Новгородской области, областным законам, иным нормативным правовым актам Российской Федерации и Новгородской области;</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предлагаемый к обсуждению проект муниципального правового акта не относится к вопросам непосредственного обеспечения жизнедеятельности населения;</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нарушен порядок выдвижения инициативы о проведении публичных слушаний, установленный областным законом от 05.11.2025 № 739-ОЗ «О порядке назначения и проведения публичных слушаний в муниципальных образованиях Новгородской области» и (или) настоящим Порядком.</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В решении Думы Поддорского муниципального округа об отказе в назначении публичных слушаний указываются основания отказа.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3.4. Решение о назначении (отказе в назначении) публичных слушаний подлежит обнародованию, в том числе посредством размещения на официальном сайте Администрации Поддорского муниципального округа в информационно-телекоммуникационной сети "Интернет".</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3.5. Правовой акт о назначении публичных слушаний должен содержать:</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сведения об инициаторе проведения публичных слушаний;</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наименование и предмет регулирования муниципального правового акта, выносимого на обсуждение;</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дату, время и место проведения публичных слушаний;</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способ ознакомления с вынесенным на обсуждение проектом муниципального правового акта, в том числе посредством его размещения на официальном сайте Администрации Поддорского муниципального округа в информационно-телекоммуникационной сети "Интернет";</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способ представления замечаний и предложений по вынесенному на обсуждение проекту муниципального правового акта, в том числе посредством официального сайта Администрации Поддорского муниципального округа в информационно-телекоммуникационной сети "Интернет";</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информацию об ответственном за проведение публичных слушаний.</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3.6. Публичные слушания проводятся не позднее одного месяца со дня принятия решения о назначении публичных слушаний.</w:t>
      </w:r>
    </w:p>
    <w:p w:rsidR="00FA5ACB" w:rsidRPr="00064FF9" w:rsidRDefault="00FA5ACB" w:rsidP="00064FF9">
      <w:pPr>
        <w:spacing w:after="0" w:line="240" w:lineRule="auto"/>
        <w:ind w:left="-1276" w:firstLine="283"/>
        <w:jc w:val="both"/>
        <w:rPr>
          <w:rFonts w:ascii="Times New Roman" w:hAnsi="Times New Roman" w:cs="Times New Roman"/>
          <w:b/>
          <w:bCs/>
          <w:sz w:val="20"/>
          <w:szCs w:val="20"/>
        </w:rPr>
      </w:pPr>
      <w:r w:rsidRPr="00064FF9">
        <w:rPr>
          <w:rFonts w:ascii="Times New Roman" w:hAnsi="Times New Roman" w:cs="Times New Roman"/>
          <w:b/>
          <w:bCs/>
          <w:sz w:val="20"/>
          <w:szCs w:val="20"/>
        </w:rPr>
        <w:t>4. Организация подготовки к публичным слушаниям</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4.1. Ответственный за проведение публичных слушаний организует проведение публичных слушаний.</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4.2. Функции ответственного за проведение публичных слушаний:</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обеспечение не позднее чем за 10 дней до даты проведения публичных слушаний официального опубликования проекта муниципального правового акта, выносимого на обсуждение на публичных слушаниях, а также его размещение на официальном сайте Администрации Поддорского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определение списка должностных лиц, экспертов, организаций, представителей общественности, приглашаемых к участию в публичных слушаниях, в случае необходимости;</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xml:space="preserve">оповещение населения Поддорского муниципального округа через средства массовой информации о проведении публичных слушаний не менее чем за 10 дней до даты их проведения. Сообщение о проведении публичных слушаний должно содержать наименование проекта муниципального правового акта, выносимого на публичные слушания, </w:t>
      </w:r>
      <w:r w:rsidRPr="00064FF9">
        <w:rPr>
          <w:rFonts w:ascii="Times New Roman" w:hAnsi="Times New Roman" w:cs="Times New Roman"/>
          <w:sz w:val="20"/>
          <w:szCs w:val="20"/>
        </w:rPr>
        <w:lastRenderedPageBreak/>
        <w:t>сведения об источнике и о дате официального опубликования проекта муниципального правового акта, сведения о размещении на официальном сайте Администрации Поддорского муниципального округа, информация об инициаторе проведения публичных слушаний, указание даты, времени и места проведения публичных слушаний, почтовый адрес, адрес электронной почты, адрес страницы официального сайта Администрации Поддорского муниципального округа, на которые жители Поддорского муниципального округа могут направлять свои замечания и предложения по вынесенному на обсуждение муниципальному правовому акту, сроки направления таких замечаний и предложений, контактную информацию ответственного за проведение публичных слушаний;</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прием замечаний и предложений по вынесенному на обсуждение проекту муниципального правового акта.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4.3. Для представления замечаний и предложений по проекту вынесенного на обсуждение муниципального правового акта может использоваться федеральная государственная информационная система "Единый портал государственных и муниципальных услуг (функций)" в порядке, установленном Правительством Российской Федерации.</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4.4. Право участвовать в публичных слушаниях имеют жители муниципального образования, достигшие восемнадцатилетнего возраста.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4.5. Публичные слушания проводятся в форме собрания жителей муниципального образования, обеспечивающей возможность открытого обсуждения проекта муниципального правового акта и высказывания мнений участниками.</w:t>
      </w:r>
    </w:p>
    <w:p w:rsidR="00FA5ACB" w:rsidRPr="00064FF9" w:rsidRDefault="00FA5ACB" w:rsidP="00064FF9">
      <w:pPr>
        <w:spacing w:after="0" w:line="240" w:lineRule="auto"/>
        <w:ind w:left="-1276" w:firstLine="283"/>
        <w:jc w:val="both"/>
        <w:rPr>
          <w:rFonts w:ascii="Times New Roman" w:hAnsi="Times New Roman" w:cs="Times New Roman"/>
          <w:b/>
          <w:sz w:val="20"/>
          <w:szCs w:val="20"/>
        </w:rPr>
      </w:pPr>
      <w:r w:rsidRPr="00064FF9">
        <w:rPr>
          <w:rFonts w:ascii="Times New Roman" w:hAnsi="Times New Roman" w:cs="Times New Roman"/>
          <w:b/>
          <w:sz w:val="20"/>
          <w:szCs w:val="20"/>
        </w:rPr>
        <w:t>5. Порядок проведения публичных слушаний</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5.1. Публичные слушания проводятся в очной форме.</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5.2. Перед началом проведения публичных слушаний ответственный за проведение публичных слушаний организует регистрацию участников, желающих выступить с предложениями к проекту муниципального правового акта.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Председательствующий на публичных слушаниях открывает слушания и оглашает наименование проекта муниципального правового акта, выносимого на публичные слушания, инициаторов проведения публичных слушаний, предложения по времени выступления участников публичных слушаний, представляет себя и секретаря.</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Секретарь ведет протокол публичных слушаний, в который включается обобщенная информация о ходе проведения публичных слушаний, сведения о числе зарегистрированных участников публичных слушаний, поступивших предложениях и замечаниях по вынесенному на обсуждение проекту муниципального правового акта.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Протокол публичных слушаний оформляется не позднее трех рабочих дней, следующих за днем проведения публичных слушаний, и подписывается председательствующим на публичных слушаниях и секретарем.</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5.3. Председательствующий предоставляет слово докладчикам по проекту муниципального правового акта, вынесенного на публичные слушания, затем предоставляет слово участникам публичных слушаний для вопросов, замечаний и предложений по проекту муниципального правового акта.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5.4. По окончании ответа докладчика на поступившие вопросы председательствующий озвучивает все замечания и предложения к проекту, поступившие в письменной и (или) электронной форме. В случае если на публичные слушания вынесен проект решения Думы Поддорского муниципального округа об утверждении Устава Поддорского муниципального округа, проект решения Думы Поддорского муниципального округа о внесении изменений в Устав Поддорского муниципального округа, на публичных слушаниях озвучиваются только предложения, поступившие в Думу Поддорского муниципального округа в письменной и (или) электронной форме в соответствии с Порядком учета предложений по проекту Устава Поддорского муниципального округа, проекту решения Думы Поддорского муниципального округа о внесении изменений в Устав Поддорского муниципального округа, утвержденным решением Думы Поддорского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После оглашения всех замечаний и предложений, поступивших в письменной и (или) электронной форме, председательствующий дает возможность участникам публичных слушаний задать уточняющие вопросы по указанным замечаниям и предложениям.</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После обсуждения замечаний и предложений, поступивших в письменной и (или) электронной форме, председательствующий дает слово лицам, зарегистрировавшимся в качестве желающих выступить на публичных слушаниях. После каждого выступления председательствующий дает возможность участникам публичных слушаний задать вопросы выступающему по его замечаниям и предложениям.</w:t>
      </w:r>
    </w:p>
    <w:p w:rsidR="00FA5ACB" w:rsidRPr="00064FF9" w:rsidRDefault="00FA5ACB" w:rsidP="00064FF9">
      <w:pPr>
        <w:spacing w:after="0" w:line="240" w:lineRule="auto"/>
        <w:ind w:left="-1276" w:firstLine="283"/>
        <w:jc w:val="both"/>
        <w:rPr>
          <w:rFonts w:ascii="Times New Roman" w:hAnsi="Times New Roman" w:cs="Times New Roman"/>
          <w:b/>
          <w:sz w:val="20"/>
          <w:szCs w:val="20"/>
        </w:rPr>
      </w:pPr>
      <w:r w:rsidRPr="00064FF9">
        <w:rPr>
          <w:rFonts w:ascii="Times New Roman" w:hAnsi="Times New Roman" w:cs="Times New Roman"/>
          <w:b/>
          <w:sz w:val="20"/>
          <w:szCs w:val="20"/>
        </w:rPr>
        <w:t>6. Оформление, рассмотрение и обнародование результатов публичных слушаний</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6.1. На основании протокола секретарь в течение пяти рабочих дней, следующих за днем проведения публичных слушаний, оформляет заключение о результатах публичных слушаний, которое включает:</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сведения о рекомендованных к учету либо отклоненных предложениях и замечаниях по внесенному на обсуждение проекту муниципального правового акта с мотивированным обоснованием принятых решений;</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анализ письменных мнений по вопросам преобразования Поддорского муниципального округа, выводы, содержащиеся в заключениях экспертов (при наличии таких заключений).</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6.2. Секретарь направляет заключение о результатах публичных слушаний, протокол публичных слушаний, иные документы, связанные с организацией и проведением публичных слушаний, в орган местного самоуправления Поддорского муниципального округа, принявший решение о назначении публичных слушаний, не позднее семи рабочих дней, следующих за днем проведения публичных слушаний.</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6.3. Ответственный за проведение публичных слушаний обеспечивает обнародование, в том числе размещение на официальном сайте Администрации Поддорского муниципального округа заключения о результатах публичных слушаний в срок, не превышающий 10 рабочих дней со дня направления заключения такому органу местного самоуправления Поддорского муниципального округа, но до дня принятия решения по проекту муниципального правового акта.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lastRenderedPageBreak/>
        <w:t>6.4. Заключения о результатах публичных слушаний подлежат обязательному рассмотрению Думой Поддорского муниципального округа при рассмотрении вынесенных на публичные слушания проектов решений Думы Поддорского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6.5. Результаты публичных слушаний носят рекомендательный характер.</w:t>
      </w:r>
    </w:p>
    <w:p w:rsidR="00FA5ACB" w:rsidRPr="00064FF9" w:rsidRDefault="00FA5ACB" w:rsidP="00064FF9">
      <w:pPr>
        <w:spacing w:after="0" w:line="240" w:lineRule="auto"/>
        <w:ind w:left="-1276" w:firstLine="283"/>
        <w:jc w:val="both"/>
        <w:rPr>
          <w:rFonts w:ascii="Times New Roman" w:hAnsi="Times New Roman" w:cs="Times New Roman"/>
          <w:b/>
          <w:sz w:val="20"/>
          <w:szCs w:val="20"/>
        </w:rPr>
      </w:pPr>
      <w:r w:rsidRPr="00064FF9">
        <w:rPr>
          <w:rFonts w:ascii="Times New Roman" w:hAnsi="Times New Roman" w:cs="Times New Roman"/>
          <w:b/>
          <w:sz w:val="20"/>
          <w:szCs w:val="20"/>
        </w:rPr>
        <w:t>7. Обеспечение проведения публичных слушаний</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7.1. Финансовое и организационное обеспечение проведения публичных слушаний осуществляется за счет средств бюджета Поддорского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7.2. Обработка персональных данных граждан - инициаторов проведения публичных слушаний, участников публичных слушаний, в том числе граждан, представивших замечания и предложения по внесенному на публичные слушания проекту муниципального правового акта в письменной и (или) электронной форме, осуществляется с учетом требований, установленных Федеральным законом от 27 июля 2006 года № 152-ФЗ «О персональных данных».</w:t>
      </w:r>
    </w:p>
    <w:p w:rsidR="00FA5ACB" w:rsidRPr="00064FF9" w:rsidRDefault="00FA5ACB" w:rsidP="00064FF9">
      <w:pPr>
        <w:spacing w:after="0" w:line="240" w:lineRule="auto"/>
        <w:ind w:left="-1276" w:firstLine="283"/>
        <w:jc w:val="both"/>
        <w:rPr>
          <w:rFonts w:ascii="Times New Roman" w:hAnsi="Times New Roman" w:cs="Times New Roman"/>
          <w:sz w:val="20"/>
          <w:szCs w:val="20"/>
        </w:rPr>
      </w:pPr>
    </w:p>
    <w:p w:rsidR="00FA5ACB" w:rsidRPr="00064FF9" w:rsidRDefault="00FA5ACB" w:rsidP="00064FF9">
      <w:pPr>
        <w:spacing w:after="0" w:line="240" w:lineRule="auto"/>
        <w:ind w:left="-1276" w:firstLine="283"/>
        <w:jc w:val="center"/>
        <w:rPr>
          <w:rFonts w:ascii="Times New Roman" w:hAnsi="Times New Roman" w:cs="Times New Roman"/>
          <w:b/>
          <w:bCs/>
          <w:sz w:val="20"/>
          <w:szCs w:val="20"/>
        </w:rPr>
      </w:pPr>
      <w:r w:rsidRPr="00064FF9">
        <w:rPr>
          <w:rFonts w:ascii="Times New Roman" w:hAnsi="Times New Roman" w:cs="Times New Roman"/>
          <w:b/>
          <w:bCs/>
          <w:sz w:val="20"/>
          <w:szCs w:val="20"/>
        </w:rPr>
        <w:t>Российская Федерация</w:t>
      </w:r>
    </w:p>
    <w:p w:rsidR="00FA5ACB" w:rsidRPr="00064FF9" w:rsidRDefault="00FA5ACB" w:rsidP="00064FF9">
      <w:pPr>
        <w:spacing w:after="0" w:line="240" w:lineRule="auto"/>
        <w:ind w:left="-1276" w:firstLine="283"/>
        <w:jc w:val="center"/>
        <w:rPr>
          <w:rFonts w:ascii="Times New Roman" w:hAnsi="Times New Roman" w:cs="Times New Roman"/>
          <w:b/>
          <w:bCs/>
          <w:sz w:val="20"/>
          <w:szCs w:val="20"/>
        </w:rPr>
      </w:pPr>
      <w:r w:rsidRPr="00064FF9">
        <w:rPr>
          <w:rFonts w:ascii="Times New Roman" w:hAnsi="Times New Roman" w:cs="Times New Roman"/>
          <w:b/>
          <w:bCs/>
          <w:sz w:val="20"/>
          <w:szCs w:val="20"/>
        </w:rPr>
        <w:t>Новгородская область</w:t>
      </w:r>
    </w:p>
    <w:p w:rsidR="00FA5ACB" w:rsidRPr="00064FF9" w:rsidRDefault="00FA5ACB" w:rsidP="00064FF9">
      <w:pPr>
        <w:spacing w:after="0" w:line="240" w:lineRule="auto"/>
        <w:ind w:left="-1276" w:firstLine="283"/>
        <w:jc w:val="center"/>
        <w:rPr>
          <w:rFonts w:ascii="Times New Roman" w:hAnsi="Times New Roman" w:cs="Times New Roman"/>
          <w:b/>
          <w:bCs/>
          <w:sz w:val="20"/>
          <w:szCs w:val="20"/>
        </w:rPr>
      </w:pPr>
      <w:r w:rsidRPr="00064FF9">
        <w:rPr>
          <w:rFonts w:ascii="Times New Roman" w:hAnsi="Times New Roman" w:cs="Times New Roman"/>
          <w:b/>
          <w:bCs/>
          <w:sz w:val="20"/>
          <w:szCs w:val="20"/>
        </w:rPr>
        <w:t>ДУМА ПОДДОРСКОГО МУНИЦИПАЛЬНОГО ОКРУГА</w:t>
      </w:r>
    </w:p>
    <w:p w:rsidR="00FA5ACB" w:rsidRPr="00064FF9" w:rsidRDefault="00FA5ACB" w:rsidP="00064FF9">
      <w:pPr>
        <w:spacing w:after="0" w:line="240" w:lineRule="auto"/>
        <w:ind w:left="-1276" w:firstLine="283"/>
        <w:jc w:val="center"/>
        <w:rPr>
          <w:rFonts w:ascii="Times New Roman" w:hAnsi="Times New Roman" w:cs="Times New Roman"/>
          <w:b/>
          <w:sz w:val="20"/>
          <w:szCs w:val="20"/>
        </w:rPr>
      </w:pPr>
      <w:r w:rsidRPr="00064FF9">
        <w:rPr>
          <w:rFonts w:ascii="Times New Roman" w:hAnsi="Times New Roman" w:cs="Times New Roman"/>
          <w:b/>
          <w:sz w:val="20"/>
          <w:szCs w:val="20"/>
        </w:rPr>
        <w:t>Р Е Ш Е Н И Е</w:t>
      </w:r>
    </w:p>
    <w:p w:rsidR="00FA5ACB" w:rsidRPr="00064FF9" w:rsidRDefault="00FA5ACB" w:rsidP="00064FF9">
      <w:pPr>
        <w:spacing w:after="0" w:line="240" w:lineRule="auto"/>
        <w:ind w:left="-1276" w:firstLine="283"/>
        <w:jc w:val="center"/>
        <w:rPr>
          <w:rFonts w:ascii="Times New Roman" w:hAnsi="Times New Roman" w:cs="Times New Roman"/>
          <w:sz w:val="20"/>
          <w:szCs w:val="20"/>
        </w:rPr>
      </w:pPr>
      <w:r w:rsidRPr="00064FF9">
        <w:rPr>
          <w:rFonts w:ascii="Times New Roman" w:hAnsi="Times New Roman" w:cs="Times New Roman"/>
          <w:sz w:val="20"/>
          <w:szCs w:val="20"/>
        </w:rPr>
        <w:t>от 26.02.2026 № 108</w:t>
      </w:r>
    </w:p>
    <w:p w:rsidR="00FA5ACB" w:rsidRPr="00064FF9" w:rsidRDefault="00FA5ACB" w:rsidP="00064FF9">
      <w:pPr>
        <w:spacing w:after="0" w:line="240" w:lineRule="auto"/>
        <w:ind w:left="-1276" w:firstLine="283"/>
        <w:jc w:val="center"/>
        <w:rPr>
          <w:rFonts w:ascii="Times New Roman" w:hAnsi="Times New Roman" w:cs="Times New Roman"/>
          <w:sz w:val="20"/>
          <w:szCs w:val="20"/>
        </w:rPr>
      </w:pPr>
      <w:r w:rsidRPr="00064FF9">
        <w:rPr>
          <w:rFonts w:ascii="Times New Roman" w:hAnsi="Times New Roman" w:cs="Times New Roman"/>
          <w:sz w:val="20"/>
          <w:szCs w:val="20"/>
        </w:rPr>
        <w:t>с. Поддорье</w:t>
      </w:r>
    </w:p>
    <w:p w:rsidR="00FA5ACB" w:rsidRPr="00064FF9" w:rsidRDefault="00FA5ACB" w:rsidP="00064FF9">
      <w:pPr>
        <w:spacing w:after="0" w:line="240" w:lineRule="auto"/>
        <w:ind w:left="-1276" w:firstLine="283"/>
        <w:jc w:val="center"/>
        <w:rPr>
          <w:rFonts w:ascii="Times New Roman" w:hAnsi="Times New Roman" w:cs="Times New Roman"/>
          <w:b/>
          <w:sz w:val="20"/>
          <w:szCs w:val="20"/>
        </w:rPr>
      </w:pPr>
      <w:r w:rsidRPr="00064FF9">
        <w:rPr>
          <w:rFonts w:ascii="Times New Roman" w:hAnsi="Times New Roman" w:cs="Times New Roman"/>
          <w:b/>
          <w:bCs/>
          <w:sz w:val="20"/>
          <w:szCs w:val="20"/>
        </w:rPr>
        <w:t>О кандидатурах в резерв составов участковых избирательных комиссий Поддорского округа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В соответствии со статьями 22 и 27 Федерального закона от 12.06.2002 № 67-ФЗ «Об основных гарантиях избирательных прав и права на участие в референдуме граждан Российской Федерации»</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Дума Поддорского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b/>
          <w:bCs/>
          <w:sz w:val="20"/>
          <w:szCs w:val="20"/>
        </w:rPr>
      </w:pPr>
      <w:r w:rsidRPr="00064FF9">
        <w:rPr>
          <w:rFonts w:ascii="Times New Roman" w:hAnsi="Times New Roman" w:cs="Times New Roman"/>
          <w:b/>
          <w:bCs/>
          <w:sz w:val="20"/>
          <w:szCs w:val="20"/>
        </w:rPr>
        <w:t>РЕШИЛА: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Предложить для включения в резерв составов участковых избирательных комиссий Поддорского округа: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1. Участковая избирательная комиссия № 1603- Иванова Надежда Савельевна, 19.10.1958 г.р.</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2. Участковая избирательная комиссия № 1605- Мухина Людмила Эдимовна, 29.08.1965 г.р.</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3. Участковая избирательная комиссия № 1610- Иванова Галина Анатольевна, 31.08.1964 г.р.</w:t>
      </w:r>
    </w:p>
    <w:p w:rsidR="00FA5ACB" w:rsidRPr="00064FF9" w:rsidRDefault="00FA5ACB" w:rsidP="00064FF9">
      <w:pPr>
        <w:spacing w:after="0" w:line="240" w:lineRule="auto"/>
        <w:ind w:left="-1276" w:firstLine="283"/>
        <w:jc w:val="both"/>
        <w:rPr>
          <w:rFonts w:ascii="Times New Roman" w:hAnsi="Times New Roman" w:cs="Times New Roman"/>
          <w:sz w:val="20"/>
          <w:szCs w:val="20"/>
        </w:rPr>
      </w:pPr>
    </w:p>
    <w:p w:rsidR="00E24F0A" w:rsidRPr="00064FF9" w:rsidRDefault="00E24F0A" w:rsidP="00064FF9">
      <w:pPr>
        <w:spacing w:after="0" w:line="240" w:lineRule="auto"/>
        <w:ind w:left="-1276" w:firstLine="283"/>
        <w:jc w:val="both"/>
        <w:rPr>
          <w:rFonts w:ascii="Times New Roman" w:hAnsi="Times New Roman" w:cs="Times New Roman"/>
          <w:b/>
          <w:sz w:val="20"/>
          <w:szCs w:val="20"/>
        </w:rPr>
      </w:pPr>
      <w:r w:rsidRPr="00064FF9">
        <w:rPr>
          <w:rFonts w:ascii="Times New Roman" w:hAnsi="Times New Roman" w:cs="Times New Roman"/>
          <w:b/>
          <w:sz w:val="20"/>
          <w:szCs w:val="20"/>
        </w:rPr>
        <w:t>Глава Поддорского муниципального округа                                                                                                      Е.В.Панина</w:t>
      </w:r>
    </w:p>
    <w:p w:rsidR="00E24F0A" w:rsidRPr="00064FF9" w:rsidRDefault="00E24F0A" w:rsidP="00064FF9">
      <w:pPr>
        <w:spacing w:after="0" w:line="240" w:lineRule="auto"/>
        <w:ind w:left="-1276" w:firstLine="283"/>
        <w:jc w:val="both"/>
        <w:rPr>
          <w:rFonts w:ascii="Times New Roman" w:hAnsi="Times New Roman" w:cs="Times New Roman"/>
          <w:b/>
          <w:sz w:val="20"/>
          <w:szCs w:val="20"/>
        </w:rPr>
      </w:pPr>
      <w:r w:rsidRPr="00064FF9">
        <w:rPr>
          <w:rFonts w:ascii="Times New Roman" w:hAnsi="Times New Roman" w:cs="Times New Roman"/>
          <w:b/>
          <w:sz w:val="20"/>
          <w:szCs w:val="20"/>
        </w:rPr>
        <w:t>Председатель Думы Поддорского муниципального округа                                                                          Т.Н. Крутова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p>
    <w:p w:rsidR="00FA5ACB" w:rsidRPr="00064FF9" w:rsidRDefault="00FA5ACB" w:rsidP="00064FF9">
      <w:pPr>
        <w:spacing w:after="0" w:line="240" w:lineRule="auto"/>
        <w:ind w:left="-1276" w:firstLine="283"/>
        <w:jc w:val="center"/>
        <w:rPr>
          <w:rFonts w:ascii="Times New Roman" w:hAnsi="Times New Roman" w:cs="Times New Roman"/>
          <w:b/>
          <w:bCs/>
          <w:sz w:val="20"/>
          <w:szCs w:val="20"/>
        </w:rPr>
      </w:pPr>
      <w:r w:rsidRPr="00064FF9">
        <w:rPr>
          <w:rFonts w:ascii="Times New Roman" w:hAnsi="Times New Roman" w:cs="Times New Roman"/>
          <w:b/>
          <w:bCs/>
          <w:sz w:val="20"/>
          <w:szCs w:val="20"/>
        </w:rPr>
        <w:t>Российская Федерация</w:t>
      </w:r>
    </w:p>
    <w:p w:rsidR="00FA5ACB" w:rsidRPr="00064FF9" w:rsidRDefault="00FA5ACB" w:rsidP="00064FF9">
      <w:pPr>
        <w:spacing w:after="0" w:line="240" w:lineRule="auto"/>
        <w:ind w:left="-1276" w:firstLine="283"/>
        <w:jc w:val="center"/>
        <w:rPr>
          <w:rFonts w:ascii="Times New Roman" w:hAnsi="Times New Roman" w:cs="Times New Roman"/>
          <w:b/>
          <w:bCs/>
          <w:sz w:val="20"/>
          <w:szCs w:val="20"/>
        </w:rPr>
      </w:pPr>
      <w:r w:rsidRPr="00064FF9">
        <w:rPr>
          <w:rFonts w:ascii="Times New Roman" w:hAnsi="Times New Roman" w:cs="Times New Roman"/>
          <w:b/>
          <w:bCs/>
          <w:sz w:val="20"/>
          <w:szCs w:val="20"/>
        </w:rPr>
        <w:t>Новгородская область</w:t>
      </w:r>
    </w:p>
    <w:p w:rsidR="00FA5ACB" w:rsidRPr="00064FF9" w:rsidRDefault="00FA5ACB" w:rsidP="00064FF9">
      <w:pPr>
        <w:spacing w:after="0" w:line="240" w:lineRule="auto"/>
        <w:ind w:left="-1276" w:firstLine="283"/>
        <w:jc w:val="center"/>
        <w:rPr>
          <w:rFonts w:ascii="Times New Roman" w:hAnsi="Times New Roman" w:cs="Times New Roman"/>
          <w:b/>
          <w:sz w:val="20"/>
          <w:szCs w:val="20"/>
        </w:rPr>
      </w:pPr>
      <w:r w:rsidRPr="00064FF9">
        <w:rPr>
          <w:rFonts w:ascii="Times New Roman" w:hAnsi="Times New Roman" w:cs="Times New Roman"/>
          <w:b/>
          <w:sz w:val="20"/>
          <w:szCs w:val="20"/>
        </w:rPr>
        <w:t>ДУМА ПОДДОРСКОГО МУНИЦИПАЛЬНОГО ОКРУГА</w:t>
      </w:r>
    </w:p>
    <w:p w:rsidR="00FA5ACB" w:rsidRPr="00064FF9" w:rsidRDefault="00FA5ACB" w:rsidP="00064FF9">
      <w:pPr>
        <w:spacing w:after="0" w:line="240" w:lineRule="auto"/>
        <w:ind w:left="-1276" w:firstLine="283"/>
        <w:jc w:val="center"/>
        <w:rPr>
          <w:rFonts w:ascii="Times New Roman" w:hAnsi="Times New Roman" w:cs="Times New Roman"/>
          <w:b/>
          <w:sz w:val="20"/>
          <w:szCs w:val="20"/>
        </w:rPr>
      </w:pPr>
      <w:r w:rsidRPr="00064FF9">
        <w:rPr>
          <w:rFonts w:ascii="Times New Roman" w:hAnsi="Times New Roman" w:cs="Times New Roman"/>
          <w:b/>
          <w:sz w:val="20"/>
          <w:szCs w:val="20"/>
        </w:rPr>
        <w:t>Р Е Ш Е Н И Е</w:t>
      </w:r>
    </w:p>
    <w:p w:rsidR="00FA5ACB" w:rsidRPr="00064FF9" w:rsidRDefault="00FA5ACB" w:rsidP="00064FF9">
      <w:pPr>
        <w:spacing w:after="0" w:line="240" w:lineRule="auto"/>
        <w:ind w:left="-1276" w:firstLine="283"/>
        <w:jc w:val="center"/>
        <w:rPr>
          <w:rFonts w:ascii="Times New Roman" w:hAnsi="Times New Roman" w:cs="Times New Roman"/>
          <w:sz w:val="20"/>
          <w:szCs w:val="20"/>
        </w:rPr>
      </w:pPr>
      <w:r w:rsidRPr="00064FF9">
        <w:rPr>
          <w:rFonts w:ascii="Times New Roman" w:hAnsi="Times New Roman" w:cs="Times New Roman"/>
          <w:sz w:val="20"/>
          <w:szCs w:val="20"/>
        </w:rPr>
        <w:t>от 26.02.2026 № 109</w:t>
      </w:r>
    </w:p>
    <w:p w:rsidR="00FA5ACB" w:rsidRPr="00064FF9" w:rsidRDefault="00FA5ACB" w:rsidP="00064FF9">
      <w:pPr>
        <w:spacing w:after="0" w:line="240" w:lineRule="auto"/>
        <w:ind w:left="-1276" w:firstLine="283"/>
        <w:jc w:val="center"/>
        <w:rPr>
          <w:rFonts w:ascii="Times New Roman" w:hAnsi="Times New Roman" w:cs="Times New Roman"/>
          <w:sz w:val="20"/>
          <w:szCs w:val="20"/>
        </w:rPr>
      </w:pPr>
      <w:r w:rsidRPr="00064FF9">
        <w:rPr>
          <w:rFonts w:ascii="Times New Roman" w:hAnsi="Times New Roman" w:cs="Times New Roman"/>
          <w:sz w:val="20"/>
          <w:szCs w:val="20"/>
        </w:rPr>
        <w:t>с. Поддорье</w:t>
      </w:r>
    </w:p>
    <w:p w:rsidR="00FA5ACB" w:rsidRPr="00064FF9" w:rsidRDefault="00FA5ACB" w:rsidP="00064FF9">
      <w:pPr>
        <w:spacing w:after="0" w:line="240" w:lineRule="auto"/>
        <w:ind w:left="-1276" w:firstLine="283"/>
        <w:jc w:val="center"/>
        <w:rPr>
          <w:rFonts w:ascii="Times New Roman" w:hAnsi="Times New Roman" w:cs="Times New Roman"/>
          <w:b/>
          <w:sz w:val="20"/>
          <w:szCs w:val="20"/>
        </w:rPr>
      </w:pPr>
      <w:r w:rsidRPr="00064FF9">
        <w:rPr>
          <w:rFonts w:ascii="Times New Roman" w:hAnsi="Times New Roman" w:cs="Times New Roman"/>
          <w:b/>
          <w:sz w:val="20"/>
          <w:szCs w:val="20"/>
        </w:rPr>
        <w:t>Об утверждении Положения об официальных символах (гербе и флаге) Поддорского муниципального округа Новгородской области</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xml:space="preserve">В соответствии с Федеральным законом </w:t>
      </w:r>
      <w:bookmarkStart w:id="75" w:name="_Hlk199933516"/>
      <w:r w:rsidRPr="00064FF9">
        <w:rPr>
          <w:rFonts w:ascii="Times New Roman" w:hAnsi="Times New Roman" w:cs="Times New Roman"/>
          <w:sz w:val="20"/>
          <w:szCs w:val="20"/>
        </w:rPr>
        <w:t>от 20 марта 2025 года № 33-ФЗ «Об общих принципах организации местного самоуправления в единой системе публичной власти»</w:t>
      </w:r>
      <w:bookmarkEnd w:id="75"/>
      <w:r w:rsidRPr="00064FF9">
        <w:rPr>
          <w:rFonts w:ascii="Times New Roman" w:hAnsi="Times New Roman" w:cs="Times New Roman"/>
          <w:sz w:val="20"/>
          <w:szCs w:val="20"/>
        </w:rPr>
        <w:t xml:space="preserve"> и </w:t>
      </w:r>
      <w:bookmarkStart w:id="76" w:name="_Hlk205297907"/>
      <w:r w:rsidRPr="00064FF9">
        <w:rPr>
          <w:rFonts w:ascii="Times New Roman" w:hAnsi="Times New Roman" w:cs="Times New Roman"/>
          <w:sz w:val="20"/>
          <w:szCs w:val="20"/>
        </w:rPr>
        <w:t xml:space="preserve">областным законом </w:t>
      </w:r>
      <w:bookmarkEnd w:id="76"/>
      <w:r w:rsidRPr="00064FF9">
        <w:rPr>
          <w:rFonts w:ascii="Times New Roman" w:hAnsi="Times New Roman" w:cs="Times New Roman"/>
          <w:sz w:val="20"/>
          <w:szCs w:val="20"/>
        </w:rPr>
        <w:t>от 27.01.202 N 628-ОЗ «О преобразовании всех поселений, входящих в состав Поддорского муниципального района Новгородской области, путем их объединения и наделении вновь образованного муниципального образования статусом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Дума Поддорского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b/>
          <w:bCs/>
          <w:sz w:val="20"/>
          <w:szCs w:val="20"/>
        </w:rPr>
      </w:pPr>
      <w:r w:rsidRPr="00064FF9">
        <w:rPr>
          <w:rFonts w:ascii="Times New Roman" w:hAnsi="Times New Roman" w:cs="Times New Roman"/>
          <w:b/>
          <w:bCs/>
          <w:sz w:val="20"/>
          <w:szCs w:val="20"/>
        </w:rPr>
        <w:t>РЕШИЛА: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Утвердить прилагаемое Положение об официальных символах (гербе и флаге) Поддорского муниципального округа Новгородской области.</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Направить настоящее решение в Геральдический совет при Президенте Российской Федерации для регистрации официальных символов Поддорского муниципального округа в Государственный геральдический регистр Российской Федерации.</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Считать утратившими силу решения Думы Поддорского муниципального района: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от 11.11.2010 № 394 «Об утверждении положения о Гербе Поддорского муниципального района»;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от 11.11.2010 №395 «Об утверждении положения о флаге Поддорского муниципального района»;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от 31.12.2010 №411 «Об утверждении положения о Гербе и Флаге Поддорского муниципального района»;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от 27.05.2011 №430 «О внесении изменений в решение Думы Поддорского муниципального района от 31.12.2010 № 411 «Об утверждении положения о Гербе и Флаге Поддорского муниципального района»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Опубликовать настоящее решение в периодическом печатном издании - муниципальной газете «Вестник Поддорского муниципального округа» и на официальном сайте Администрации Поддорского муниципального округа в информационно-телекоммуникационной сети «Интернет».</w:t>
      </w:r>
    </w:p>
    <w:p w:rsidR="00FA5ACB" w:rsidRPr="00064FF9" w:rsidRDefault="00FA5ACB" w:rsidP="00064FF9">
      <w:pPr>
        <w:spacing w:after="0" w:line="240" w:lineRule="auto"/>
        <w:ind w:left="-1276" w:firstLine="283"/>
        <w:jc w:val="both"/>
        <w:rPr>
          <w:rFonts w:ascii="Times New Roman" w:hAnsi="Times New Roman" w:cs="Times New Roman"/>
          <w:sz w:val="20"/>
          <w:szCs w:val="20"/>
        </w:rPr>
      </w:pPr>
    </w:p>
    <w:p w:rsidR="00E24F0A" w:rsidRPr="00064FF9" w:rsidRDefault="00E24F0A" w:rsidP="00064FF9">
      <w:pPr>
        <w:spacing w:after="0" w:line="240" w:lineRule="auto"/>
        <w:ind w:left="-1276" w:firstLine="283"/>
        <w:jc w:val="both"/>
        <w:rPr>
          <w:rFonts w:ascii="Times New Roman" w:hAnsi="Times New Roman" w:cs="Times New Roman"/>
          <w:b/>
          <w:sz w:val="20"/>
          <w:szCs w:val="20"/>
        </w:rPr>
      </w:pPr>
      <w:r w:rsidRPr="00064FF9">
        <w:rPr>
          <w:rFonts w:ascii="Times New Roman" w:hAnsi="Times New Roman" w:cs="Times New Roman"/>
          <w:b/>
          <w:sz w:val="20"/>
          <w:szCs w:val="20"/>
        </w:rPr>
        <w:t>Глава Поддорского муниципального округа                                                                                                      Е.В.Панина</w:t>
      </w:r>
    </w:p>
    <w:p w:rsidR="00E24F0A" w:rsidRPr="00064FF9" w:rsidRDefault="00E24F0A" w:rsidP="00064FF9">
      <w:pPr>
        <w:spacing w:after="0" w:line="240" w:lineRule="auto"/>
        <w:ind w:left="-1276" w:firstLine="283"/>
        <w:jc w:val="both"/>
        <w:rPr>
          <w:rFonts w:ascii="Times New Roman" w:hAnsi="Times New Roman" w:cs="Times New Roman"/>
          <w:b/>
          <w:sz w:val="20"/>
          <w:szCs w:val="20"/>
        </w:rPr>
      </w:pPr>
      <w:r w:rsidRPr="00064FF9">
        <w:rPr>
          <w:rFonts w:ascii="Times New Roman" w:hAnsi="Times New Roman" w:cs="Times New Roman"/>
          <w:b/>
          <w:sz w:val="20"/>
          <w:szCs w:val="20"/>
        </w:rPr>
        <w:t>Председатель Думы Поддорского муниципального округа                                                                          Т.Н. Крутова</w:t>
      </w:r>
    </w:p>
    <w:p w:rsidR="00E24F0A" w:rsidRPr="00064FF9" w:rsidRDefault="00E24F0A" w:rsidP="00064FF9">
      <w:pPr>
        <w:spacing w:after="0" w:line="240" w:lineRule="auto"/>
        <w:ind w:left="-1276" w:firstLine="283"/>
        <w:jc w:val="both"/>
        <w:rPr>
          <w:rFonts w:ascii="Times New Roman" w:hAnsi="Times New Roman" w:cs="Times New Roman"/>
          <w:sz w:val="20"/>
          <w:szCs w:val="20"/>
        </w:rPr>
      </w:pPr>
    </w:p>
    <w:p w:rsidR="00FA5ACB" w:rsidRPr="00064FF9" w:rsidRDefault="00FA5ACB" w:rsidP="00064FF9">
      <w:pPr>
        <w:spacing w:after="0" w:line="240" w:lineRule="auto"/>
        <w:ind w:left="-1276" w:firstLine="283"/>
        <w:jc w:val="both"/>
        <w:rPr>
          <w:rFonts w:ascii="Times New Roman" w:hAnsi="Times New Roman" w:cs="Times New Roman"/>
          <w:sz w:val="20"/>
          <w:szCs w:val="20"/>
        </w:rPr>
      </w:pPr>
    </w:p>
    <w:p w:rsidR="00FA5ACB" w:rsidRPr="00064FF9" w:rsidRDefault="00FA5ACB" w:rsidP="00064FF9">
      <w:pPr>
        <w:spacing w:after="0" w:line="240" w:lineRule="auto"/>
        <w:ind w:left="-1276" w:firstLine="283"/>
        <w:jc w:val="right"/>
        <w:rPr>
          <w:rFonts w:ascii="Times New Roman" w:hAnsi="Times New Roman" w:cs="Times New Roman"/>
          <w:sz w:val="20"/>
          <w:szCs w:val="20"/>
        </w:rPr>
      </w:pPr>
      <w:r w:rsidRPr="00064FF9">
        <w:rPr>
          <w:rFonts w:ascii="Times New Roman" w:hAnsi="Times New Roman" w:cs="Times New Roman"/>
          <w:sz w:val="20"/>
          <w:szCs w:val="20"/>
        </w:rPr>
        <w:lastRenderedPageBreak/>
        <w:t>УТВЕРЖДЕНО</w:t>
      </w:r>
    </w:p>
    <w:p w:rsidR="00FA5ACB" w:rsidRPr="00064FF9" w:rsidRDefault="00FA5ACB" w:rsidP="00064FF9">
      <w:pPr>
        <w:spacing w:after="0" w:line="240" w:lineRule="auto"/>
        <w:ind w:left="-1276" w:firstLine="283"/>
        <w:jc w:val="right"/>
        <w:rPr>
          <w:rFonts w:ascii="Times New Roman" w:hAnsi="Times New Roman" w:cs="Times New Roman"/>
          <w:color w:val="000000"/>
          <w:sz w:val="20"/>
          <w:szCs w:val="20"/>
        </w:rPr>
      </w:pPr>
      <w:r w:rsidRPr="00064FF9">
        <w:rPr>
          <w:rFonts w:ascii="Times New Roman" w:hAnsi="Times New Roman" w:cs="Times New Roman"/>
          <w:sz w:val="20"/>
          <w:szCs w:val="20"/>
        </w:rPr>
        <w:t xml:space="preserve">решением </w:t>
      </w:r>
      <w:r w:rsidRPr="00064FF9">
        <w:rPr>
          <w:rFonts w:ascii="Times New Roman" w:hAnsi="Times New Roman" w:cs="Times New Roman"/>
          <w:color w:val="000000"/>
          <w:sz w:val="20"/>
          <w:szCs w:val="20"/>
        </w:rPr>
        <w:t>Думы Поддорского муниципального округа</w:t>
      </w:r>
    </w:p>
    <w:p w:rsidR="00FA5ACB" w:rsidRPr="00064FF9" w:rsidRDefault="00FA5ACB" w:rsidP="00064FF9">
      <w:pPr>
        <w:spacing w:after="0" w:line="240" w:lineRule="auto"/>
        <w:ind w:left="-1276" w:firstLine="283"/>
        <w:jc w:val="right"/>
        <w:rPr>
          <w:rFonts w:ascii="Times New Roman" w:hAnsi="Times New Roman" w:cs="Times New Roman"/>
          <w:sz w:val="20"/>
          <w:szCs w:val="20"/>
        </w:rPr>
      </w:pPr>
      <w:r w:rsidRPr="00064FF9">
        <w:rPr>
          <w:rFonts w:ascii="Times New Roman" w:hAnsi="Times New Roman" w:cs="Times New Roman"/>
          <w:sz w:val="20"/>
          <w:szCs w:val="20"/>
        </w:rPr>
        <w:t>от 26.02.2026 № 109</w:t>
      </w:r>
    </w:p>
    <w:p w:rsidR="00FA5ACB" w:rsidRPr="00064FF9" w:rsidRDefault="00FA5ACB" w:rsidP="00064FF9">
      <w:pPr>
        <w:spacing w:after="0" w:line="240" w:lineRule="auto"/>
        <w:ind w:left="-1276" w:firstLine="283"/>
        <w:jc w:val="center"/>
        <w:rPr>
          <w:rFonts w:ascii="Times New Roman" w:hAnsi="Times New Roman" w:cs="Times New Roman"/>
          <w:b/>
          <w:sz w:val="20"/>
          <w:szCs w:val="20"/>
        </w:rPr>
      </w:pPr>
      <w:r w:rsidRPr="00064FF9">
        <w:rPr>
          <w:rFonts w:ascii="Times New Roman" w:hAnsi="Times New Roman" w:cs="Times New Roman"/>
          <w:b/>
          <w:sz w:val="20"/>
          <w:szCs w:val="20"/>
        </w:rPr>
        <w:t>ПОЛОЖЕНИЕ</w:t>
      </w:r>
    </w:p>
    <w:p w:rsidR="00FA5ACB" w:rsidRPr="00064FF9" w:rsidRDefault="00FA5ACB" w:rsidP="00064FF9">
      <w:pPr>
        <w:spacing w:after="0" w:line="240" w:lineRule="auto"/>
        <w:ind w:left="-1276" w:firstLine="283"/>
        <w:jc w:val="center"/>
        <w:rPr>
          <w:rFonts w:ascii="Times New Roman" w:hAnsi="Times New Roman" w:cs="Times New Roman"/>
          <w:b/>
          <w:sz w:val="20"/>
          <w:szCs w:val="20"/>
        </w:rPr>
      </w:pPr>
      <w:r w:rsidRPr="00064FF9">
        <w:rPr>
          <w:rFonts w:ascii="Times New Roman" w:hAnsi="Times New Roman" w:cs="Times New Roman"/>
          <w:b/>
          <w:sz w:val="20"/>
          <w:szCs w:val="20"/>
        </w:rPr>
        <w:t>об официальных символах (гербе и флаге) Поддорского муниципального округа Новгородской области</w:t>
      </w:r>
    </w:p>
    <w:p w:rsidR="00FA5ACB" w:rsidRPr="00064FF9" w:rsidRDefault="00FA5ACB" w:rsidP="00064FF9">
      <w:pPr>
        <w:spacing w:after="0" w:line="240" w:lineRule="auto"/>
        <w:ind w:left="-1276" w:firstLine="283"/>
        <w:jc w:val="both"/>
        <w:rPr>
          <w:rFonts w:ascii="Times New Roman" w:hAnsi="Times New Roman" w:cs="Times New Roman"/>
          <w:b/>
          <w:sz w:val="20"/>
          <w:szCs w:val="20"/>
        </w:rPr>
      </w:pPr>
    </w:p>
    <w:p w:rsidR="00FA5ACB" w:rsidRPr="00064FF9" w:rsidRDefault="00FA5ACB" w:rsidP="00064FF9">
      <w:pPr>
        <w:spacing w:after="0" w:line="240" w:lineRule="auto"/>
        <w:ind w:left="-1276" w:firstLine="283"/>
        <w:jc w:val="both"/>
        <w:rPr>
          <w:rFonts w:ascii="Times New Roman" w:hAnsi="Times New Roman" w:cs="Times New Roman"/>
          <w:sz w:val="20"/>
          <w:szCs w:val="20"/>
          <w:lang w:eastAsia="ru-RU"/>
        </w:rPr>
      </w:pPr>
      <w:r w:rsidRPr="00064FF9">
        <w:rPr>
          <w:rFonts w:ascii="Times New Roman" w:hAnsi="Times New Roman" w:cs="Times New Roman"/>
          <w:sz w:val="20"/>
          <w:szCs w:val="20"/>
        </w:rPr>
        <w:t>Настоящее Положение устанавливает официальные символы муниципального образования Поддорский муниципальный округ Новгородской области (далее - Поддорский муниципальный округ), их описания и порядок использования.</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Официальными символами муниципального округа являются:</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герб Поддорского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xml:space="preserve">– флаг </w:t>
      </w:r>
      <w:bookmarkStart w:id="77" w:name="_Hlk215495940"/>
      <w:r w:rsidRPr="00064FF9">
        <w:rPr>
          <w:rFonts w:ascii="Times New Roman" w:hAnsi="Times New Roman" w:cs="Times New Roman"/>
          <w:sz w:val="20"/>
          <w:szCs w:val="20"/>
        </w:rPr>
        <w:t xml:space="preserve">Поддорского </w:t>
      </w:r>
      <w:bookmarkEnd w:id="77"/>
      <w:r w:rsidRPr="00064FF9">
        <w:rPr>
          <w:rFonts w:ascii="Times New Roman" w:hAnsi="Times New Roman" w:cs="Times New Roman"/>
          <w:sz w:val="20"/>
          <w:szCs w:val="20"/>
        </w:rPr>
        <w:t>муниципального округа, составленный на основе цветового и композиционного решения герба Поддорского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b/>
          <w:sz w:val="20"/>
          <w:szCs w:val="20"/>
        </w:rPr>
        <w:t>1. Общие положения.</w:t>
      </w:r>
    </w:p>
    <w:p w:rsidR="00FA5ACB" w:rsidRPr="00064FF9" w:rsidRDefault="00FA5ACB" w:rsidP="00064FF9">
      <w:pPr>
        <w:spacing w:after="0" w:line="240" w:lineRule="auto"/>
        <w:ind w:left="-1276" w:firstLine="283"/>
        <w:jc w:val="both"/>
        <w:rPr>
          <w:rFonts w:ascii="Times New Roman" w:hAnsi="Times New Roman" w:cs="Times New Roman"/>
          <w:b/>
          <w:sz w:val="20"/>
          <w:szCs w:val="20"/>
        </w:rPr>
      </w:pPr>
      <w:r w:rsidRPr="00064FF9">
        <w:rPr>
          <w:rFonts w:ascii="Times New Roman" w:hAnsi="Times New Roman" w:cs="Times New Roman"/>
          <w:sz w:val="20"/>
          <w:szCs w:val="20"/>
        </w:rPr>
        <w:t>Герб и флаг Поддорского муниципального округа (далее – символы) – опознавательно-правовые знаки, составленные и употребляемые в соответствии с геральдическими (гербоведческими) и вексиллологическими (флаговедческими) правилами и являющиеся официальными символами Поддорского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b/>
          <w:sz w:val="20"/>
          <w:szCs w:val="20"/>
        </w:rPr>
        <w:t>2. Герб Поддорского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bCs/>
          <w:sz w:val="20"/>
          <w:szCs w:val="20"/>
        </w:rPr>
      </w:pPr>
      <w:r w:rsidRPr="00064FF9">
        <w:rPr>
          <w:rFonts w:ascii="Times New Roman" w:hAnsi="Times New Roman" w:cs="Times New Roman"/>
          <w:bCs/>
          <w:sz w:val="20"/>
          <w:szCs w:val="20"/>
        </w:rPr>
        <w:t>2.1. Геральдическое описание и обоснование символики герба.</w:t>
      </w:r>
    </w:p>
    <w:p w:rsidR="00FA5ACB" w:rsidRPr="00064FF9" w:rsidRDefault="00FA5ACB" w:rsidP="00064FF9">
      <w:pPr>
        <w:spacing w:after="0" w:line="240" w:lineRule="auto"/>
        <w:ind w:left="-1276" w:firstLine="283"/>
        <w:jc w:val="both"/>
        <w:rPr>
          <w:rFonts w:ascii="Times New Roman" w:hAnsi="Times New Roman" w:cs="Times New Roman"/>
          <w:i/>
          <w:sz w:val="20"/>
          <w:szCs w:val="20"/>
        </w:rPr>
      </w:pPr>
      <w:r w:rsidRPr="00064FF9">
        <w:rPr>
          <w:rFonts w:ascii="Times New Roman" w:hAnsi="Times New Roman" w:cs="Times New Roman"/>
          <w:sz w:val="20"/>
          <w:szCs w:val="20"/>
        </w:rPr>
        <w:t>2.1.1.</w:t>
      </w:r>
      <w:r w:rsidRPr="00064FF9">
        <w:rPr>
          <w:rFonts w:ascii="Times New Roman" w:hAnsi="Times New Roman" w:cs="Times New Roman"/>
          <w:i/>
          <w:sz w:val="20"/>
          <w:szCs w:val="20"/>
        </w:rPr>
        <w:t xml:space="preserve"> </w:t>
      </w:r>
      <w:r w:rsidRPr="00064FF9">
        <w:rPr>
          <w:rFonts w:ascii="Times New Roman" w:hAnsi="Times New Roman" w:cs="Times New Roman"/>
          <w:sz w:val="20"/>
          <w:szCs w:val="20"/>
        </w:rPr>
        <w:t>Геральдическое описание (блазон) герба Поддорского муниципального округа гласит:</w:t>
      </w:r>
    </w:p>
    <w:p w:rsidR="00FA5ACB" w:rsidRPr="00064FF9" w:rsidRDefault="00FA5ACB" w:rsidP="00064FF9">
      <w:pPr>
        <w:spacing w:after="0" w:line="240" w:lineRule="auto"/>
        <w:ind w:left="-1276" w:firstLine="283"/>
        <w:jc w:val="both"/>
        <w:rPr>
          <w:rFonts w:ascii="Times New Roman" w:hAnsi="Times New Roman" w:cs="Times New Roman"/>
          <w:sz w:val="20"/>
          <w:szCs w:val="20"/>
          <w:lang w:eastAsia="ru-RU"/>
        </w:rPr>
      </w:pPr>
      <w:r w:rsidRPr="00064FF9">
        <w:rPr>
          <w:rFonts w:ascii="Times New Roman" w:hAnsi="Times New Roman" w:cs="Times New Roman"/>
          <w:sz w:val="20"/>
          <w:szCs w:val="20"/>
        </w:rPr>
        <w:t>«В серебряном поле лазоревый столб, обремененный тремя серебряными пряжками в виде вздымающихся навстречу друг другу волн, и сопровождаемый по сторонам четырьмя червлеными пламенями (по одному в каждом углу). Щит увенчан муниципальной короной установленного образца».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2.1.2. Муниципальная корона установленного образца воспроизводится в соответствии с Методическими рекомендациями по разработке и использованию официальных символов муниципальных образований (Раздел 2, Глава VIII, п.п. 45-46), утвержденными Геральдическим советом при Президенте Российской Федерации 28.06.2006 года. Муниципальная корона для муниципального округа – золотая о пяти видимых чередующихся зубцах: трех острых и двух листовидных.</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2.1.3. Герб может воспроизводиться как в полной версии (полный герб – с муниципальной короной), так и в сокращенной версии (в виде гербового щита без короны); обе версии герба равноправны и имеют одинаковый статус.</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2.1.4. Пояснительные изображения герба Поддорского муниципального округа помещены в Приложениях 1–3 к настоящему Положению.</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2.1.5. Обоснование символики герба Поддорского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Герб языком аллегорий символизирует исторические, топонимические и природные и прочие особенности Поддорского муниципального округа, административным центром которого является село Поддорье.</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В гербе на лазоревой части изображены стилизованные источники, которые в округе действительно имеются, два из которых считаются святыми.</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В серебряном поле размещены четыре пламени, которые говорят о том, что в годы войны население округа невинно и жестоко пострадало от оккупантов, в том числе сожжено.</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Примененные в гербе Поддорского муниципального округа цвета в геральдике символизируют:</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Лазурь (голубой, синий цвет) – цвет символизирующий великодушие, честность, безупречность, верность.</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Червлень (красный цвет) – является символом храбрости, мужества, силы, труда, настойчивости, упорства, энергии, стремления к победе, красоты.</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Серебро (белый цвет) – символизирует чистоту, невинность, правдивость.</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Муниципальная корона установленного вида, изображенная над щитом, демонстрирует и символизирует в гербе административный статус и вид муниципального образования как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bCs/>
          <w:sz w:val="20"/>
          <w:szCs w:val="20"/>
        </w:rPr>
      </w:pPr>
      <w:r w:rsidRPr="00064FF9">
        <w:rPr>
          <w:rFonts w:ascii="Times New Roman" w:hAnsi="Times New Roman" w:cs="Times New Roman"/>
          <w:bCs/>
          <w:sz w:val="20"/>
          <w:szCs w:val="20"/>
        </w:rPr>
        <w:t>2.2. Порядок воспроизведения и размещения герба Поддорского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spacing w:val="-2"/>
          <w:sz w:val="20"/>
          <w:szCs w:val="20"/>
        </w:rPr>
      </w:pPr>
      <w:r w:rsidRPr="00064FF9">
        <w:rPr>
          <w:rFonts w:ascii="Times New Roman" w:hAnsi="Times New Roman" w:cs="Times New Roman"/>
          <w:spacing w:val="-2"/>
          <w:sz w:val="20"/>
          <w:szCs w:val="20"/>
        </w:rPr>
        <w:t xml:space="preserve">2.2.1. Герб Поддорского </w:t>
      </w:r>
      <w:r w:rsidRPr="00064FF9">
        <w:rPr>
          <w:rFonts w:ascii="Times New Roman" w:hAnsi="Times New Roman" w:cs="Times New Roman"/>
          <w:sz w:val="20"/>
          <w:szCs w:val="20"/>
        </w:rPr>
        <w:t xml:space="preserve">муниципального округа </w:t>
      </w:r>
      <w:r w:rsidRPr="00064FF9">
        <w:rPr>
          <w:rFonts w:ascii="Times New Roman" w:hAnsi="Times New Roman" w:cs="Times New Roman"/>
          <w:spacing w:val="-2"/>
          <w:sz w:val="20"/>
          <w:szCs w:val="20"/>
        </w:rPr>
        <w:t>воспроизводится (помещается):</w:t>
      </w:r>
    </w:p>
    <w:p w:rsidR="00FA5ACB" w:rsidRPr="00064FF9" w:rsidRDefault="00FA5ACB" w:rsidP="00064FF9">
      <w:pPr>
        <w:spacing w:after="0" w:line="240" w:lineRule="auto"/>
        <w:ind w:left="-1276" w:firstLine="283"/>
        <w:jc w:val="both"/>
        <w:rPr>
          <w:rFonts w:ascii="Times New Roman" w:hAnsi="Times New Roman" w:cs="Times New Roman"/>
          <w:color w:val="000000"/>
          <w:sz w:val="20"/>
          <w:szCs w:val="20"/>
          <w:lang w:eastAsia="ru-RU"/>
        </w:rPr>
      </w:pPr>
      <w:r w:rsidRPr="00064FF9">
        <w:rPr>
          <w:rFonts w:ascii="Times New Roman" w:hAnsi="Times New Roman" w:cs="Times New Roman"/>
          <w:sz w:val="20"/>
          <w:szCs w:val="20"/>
        </w:rPr>
        <w:t>– на фасадах зданий, вывесках Думы Поддорского муниципального округа, Администрации Поддорского муниципального округа, их структурных подразделений и органов;</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в зале заседаний Администрации Поддорского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в рабочих кабинетах Главы Поддорского муниципального округа и их заместителей;</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на печатях, муниципальных правовых актах и официальных бланках Думы Поддорского муниципального округа, Администрации Поддорского муниципального округа, их структурных подразделений и органов;</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на почетных грамотах, обложках и бланках поздравительных адресов,</w:t>
      </w:r>
      <w:r w:rsidRPr="00064FF9">
        <w:rPr>
          <w:rFonts w:ascii="Times New Roman" w:hAnsi="Times New Roman" w:cs="Times New Roman"/>
          <w:spacing w:val="2"/>
          <w:sz w:val="20"/>
          <w:szCs w:val="20"/>
        </w:rPr>
        <w:t xml:space="preserve"> и</w:t>
      </w:r>
      <w:r w:rsidRPr="00064FF9">
        <w:rPr>
          <w:rFonts w:ascii="Times New Roman" w:hAnsi="Times New Roman" w:cs="Times New Roman"/>
          <w:b/>
          <w:spacing w:val="2"/>
          <w:sz w:val="20"/>
          <w:szCs w:val="20"/>
        </w:rPr>
        <w:t xml:space="preserve"> </w:t>
      </w:r>
      <w:r w:rsidRPr="00064FF9">
        <w:rPr>
          <w:rFonts w:ascii="Times New Roman" w:hAnsi="Times New Roman" w:cs="Times New Roman"/>
          <w:spacing w:val="2"/>
          <w:sz w:val="20"/>
          <w:szCs w:val="20"/>
        </w:rPr>
        <w:t>иных</w:t>
      </w:r>
      <w:r w:rsidRPr="00064FF9">
        <w:rPr>
          <w:rFonts w:ascii="Times New Roman" w:hAnsi="Times New Roman" w:cs="Times New Roman"/>
          <w:b/>
          <w:spacing w:val="2"/>
          <w:sz w:val="20"/>
          <w:szCs w:val="20"/>
        </w:rPr>
        <w:t xml:space="preserve"> </w:t>
      </w:r>
      <w:r w:rsidRPr="00064FF9">
        <w:rPr>
          <w:rFonts w:ascii="Times New Roman" w:hAnsi="Times New Roman" w:cs="Times New Roman"/>
          <w:spacing w:val="2"/>
          <w:sz w:val="20"/>
          <w:szCs w:val="20"/>
        </w:rPr>
        <w:t xml:space="preserve">официальных свидетельствах, вручаемых </w:t>
      </w:r>
      <w:r w:rsidRPr="00064FF9">
        <w:rPr>
          <w:rFonts w:ascii="Times New Roman" w:hAnsi="Times New Roman" w:cs="Times New Roman"/>
          <w:sz w:val="20"/>
          <w:szCs w:val="20"/>
        </w:rPr>
        <w:t xml:space="preserve">Думой Поддорского муниципального округа </w:t>
      </w:r>
      <w:r w:rsidRPr="00064FF9">
        <w:rPr>
          <w:rFonts w:ascii="Times New Roman" w:hAnsi="Times New Roman" w:cs="Times New Roman"/>
          <w:spacing w:val="2"/>
          <w:sz w:val="20"/>
          <w:szCs w:val="20"/>
        </w:rPr>
        <w:t>и Администрацией Поддорского муниципального округа</w:t>
      </w:r>
      <w:r w:rsidRPr="00064FF9">
        <w:rPr>
          <w:rFonts w:ascii="Times New Roman" w:hAnsi="Times New Roman" w:cs="Times New Roman"/>
          <w:sz w:val="20"/>
          <w:szCs w:val="20"/>
        </w:rPr>
        <w:t>;</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на удостоверениях и визитных</w:t>
      </w:r>
      <w:r w:rsidRPr="00064FF9">
        <w:rPr>
          <w:rFonts w:ascii="Times New Roman" w:hAnsi="Times New Roman" w:cs="Times New Roman"/>
          <w:b/>
          <w:sz w:val="20"/>
          <w:szCs w:val="20"/>
        </w:rPr>
        <w:t xml:space="preserve"> </w:t>
      </w:r>
      <w:r w:rsidRPr="00064FF9">
        <w:rPr>
          <w:rFonts w:ascii="Times New Roman" w:hAnsi="Times New Roman" w:cs="Times New Roman"/>
          <w:sz w:val="20"/>
          <w:szCs w:val="20"/>
        </w:rPr>
        <w:t xml:space="preserve">карточках депутатов Думы Поддорского муниципального округа, должностных лиц </w:t>
      </w:r>
      <w:r w:rsidRPr="00064FF9">
        <w:rPr>
          <w:rFonts w:ascii="Times New Roman" w:hAnsi="Times New Roman" w:cs="Times New Roman"/>
          <w:spacing w:val="2"/>
          <w:sz w:val="20"/>
          <w:szCs w:val="20"/>
        </w:rPr>
        <w:t>Администрации Поддорского муниципального округа</w:t>
      </w:r>
      <w:r w:rsidRPr="00064FF9">
        <w:rPr>
          <w:rFonts w:ascii="Times New Roman" w:hAnsi="Times New Roman" w:cs="Times New Roman"/>
          <w:sz w:val="20"/>
          <w:szCs w:val="20"/>
        </w:rPr>
        <w:t>, ее структурных подразделений и органов</w:t>
      </w:r>
      <w:r w:rsidRPr="00064FF9">
        <w:rPr>
          <w:rFonts w:ascii="Times New Roman" w:hAnsi="Times New Roman" w:cs="Times New Roman"/>
          <w:spacing w:val="4"/>
          <w:sz w:val="20"/>
          <w:szCs w:val="20"/>
        </w:rPr>
        <w:t>;</w:t>
      </w:r>
    </w:p>
    <w:p w:rsidR="00FA5ACB" w:rsidRPr="00064FF9" w:rsidRDefault="00FA5ACB" w:rsidP="00064FF9">
      <w:pPr>
        <w:spacing w:after="0" w:line="240" w:lineRule="auto"/>
        <w:ind w:left="-1276" w:firstLine="283"/>
        <w:jc w:val="both"/>
        <w:rPr>
          <w:rFonts w:ascii="Times New Roman" w:hAnsi="Times New Roman" w:cs="Times New Roman"/>
          <w:sz w:val="20"/>
          <w:szCs w:val="20"/>
          <w:lang w:eastAsia="ru-RU"/>
        </w:rPr>
      </w:pPr>
      <w:r w:rsidRPr="00064FF9">
        <w:rPr>
          <w:rFonts w:ascii="Times New Roman" w:hAnsi="Times New Roman" w:cs="Times New Roman"/>
          <w:sz w:val="20"/>
          <w:szCs w:val="20"/>
        </w:rPr>
        <w:t xml:space="preserve">– на официальных печатных изданиях Думы Поддорского муниципального округа и </w:t>
      </w:r>
      <w:r w:rsidRPr="00064FF9">
        <w:rPr>
          <w:rFonts w:ascii="Times New Roman" w:hAnsi="Times New Roman" w:cs="Times New Roman"/>
          <w:spacing w:val="2"/>
          <w:sz w:val="20"/>
          <w:szCs w:val="20"/>
        </w:rPr>
        <w:t>Администрации Поддорского муниципального округа</w:t>
      </w:r>
      <w:r w:rsidRPr="00064FF9">
        <w:rPr>
          <w:rFonts w:ascii="Times New Roman" w:hAnsi="Times New Roman" w:cs="Times New Roman"/>
          <w:sz w:val="20"/>
          <w:szCs w:val="20"/>
        </w:rPr>
        <w:t>.</w:t>
      </w:r>
    </w:p>
    <w:p w:rsidR="00FA5ACB" w:rsidRPr="00064FF9" w:rsidRDefault="00FA5ACB" w:rsidP="00064FF9">
      <w:pPr>
        <w:spacing w:after="0" w:line="240" w:lineRule="auto"/>
        <w:ind w:left="-1276" w:firstLine="283"/>
        <w:jc w:val="both"/>
        <w:rPr>
          <w:rFonts w:ascii="Times New Roman" w:hAnsi="Times New Roman" w:cs="Times New Roman"/>
          <w:bCs/>
          <w:sz w:val="20"/>
          <w:szCs w:val="20"/>
        </w:rPr>
      </w:pPr>
      <w:r w:rsidRPr="00064FF9">
        <w:rPr>
          <w:rFonts w:ascii="Times New Roman" w:hAnsi="Times New Roman" w:cs="Times New Roman"/>
          <w:bCs/>
          <w:sz w:val="20"/>
          <w:szCs w:val="20"/>
        </w:rPr>
        <w:t>2.2.2. Герб Поддорского муниципального округа может помещаться на вывесках, печатях и бланках муниципальных предприятий и учреждений, а также визитных карточках их руководителей.</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bCs/>
          <w:sz w:val="20"/>
          <w:szCs w:val="20"/>
        </w:rPr>
        <w:t>2.2.3. Из</w:t>
      </w:r>
      <w:r w:rsidRPr="00064FF9">
        <w:rPr>
          <w:rFonts w:ascii="Times New Roman" w:hAnsi="Times New Roman" w:cs="Times New Roman"/>
          <w:sz w:val="20"/>
          <w:szCs w:val="20"/>
        </w:rPr>
        <w:t>ображения герба Поддорского муниципального округа могут устанавливаться:</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lastRenderedPageBreak/>
        <w:t>– во время официальных церемоний и других торжественных мероприятий, проводимых органами местного самоуправления Поддорского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в помещениях официальной регистрации рождений и браков;</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в залах вручения паспорта гражданина Российской Федерации;</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в помещениях для голосования в дни муниципальных выборов и местных референдумов;</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w:t>
      </w:r>
      <w:r w:rsidRPr="00064FF9">
        <w:rPr>
          <w:rFonts w:ascii="Times New Roman" w:hAnsi="Times New Roman" w:cs="Times New Roman"/>
          <w:spacing w:val="2"/>
          <w:sz w:val="20"/>
          <w:szCs w:val="20"/>
        </w:rPr>
        <w:t xml:space="preserve"> на основных указателях в точках пересечения автомобильными дорогами границ Поддорского муниципального округа; на сооружениях остановок общественного транспорта, находящихся на территории Поддорского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b/>
          <w:sz w:val="20"/>
          <w:szCs w:val="20"/>
        </w:rPr>
      </w:pPr>
      <w:r w:rsidRPr="00064FF9">
        <w:rPr>
          <w:rFonts w:ascii="Times New Roman" w:hAnsi="Times New Roman" w:cs="Times New Roman"/>
          <w:sz w:val="20"/>
          <w:szCs w:val="20"/>
        </w:rPr>
        <w:t>2.2.4. Изображение герба Поддорского муниципального округа может помещаться на униформе рядового и начальствующего состава муниципальных органов охраны общественного порядка и пожарной службы, а также на принадлежащих этим службам транспортных средствах.</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2.2.5. Спортивные команды и отдельные спортсмены, участвующие в защите спортивной чести Поддорского муниципального округа, могут иметь форму с изображением герба Поддорского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sz w:val="20"/>
          <w:szCs w:val="20"/>
          <w:lang w:eastAsia="ru-RU"/>
        </w:rPr>
      </w:pPr>
      <w:r w:rsidRPr="00064FF9">
        <w:rPr>
          <w:rFonts w:ascii="Times New Roman" w:hAnsi="Times New Roman" w:cs="Times New Roman"/>
          <w:bCs/>
          <w:sz w:val="20"/>
          <w:szCs w:val="20"/>
        </w:rPr>
        <w:t>2.2.6.</w:t>
      </w:r>
      <w:r w:rsidRPr="00064FF9">
        <w:rPr>
          <w:rFonts w:ascii="Times New Roman" w:hAnsi="Times New Roman" w:cs="Times New Roman"/>
          <w:sz w:val="20"/>
          <w:szCs w:val="20"/>
        </w:rPr>
        <w:t xml:space="preserve"> При одновременном воспроизведении изображений Государственного герба Российской Федерации, герба Новгородской области и герба Поддорского муниципального округа – герб Поддорского муниципального округа размещается в соответствии с положениями законодательства о Государственном гербе Российской Федерации, гербе Новгородской области и:</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не может превышать вышеуказанные гербы по размерам ни по одному из параметров (высоте, ширине);</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должен располагаться крайним справа (при виде от зрителя) или ниже вышеуказанных гербов;</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должен быть исполнен в единой технике с вышеуказанными гербами и из идентичных материалов.</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bCs/>
          <w:sz w:val="20"/>
          <w:szCs w:val="20"/>
        </w:rPr>
        <w:t>2.2.7.</w:t>
      </w:r>
      <w:r w:rsidRPr="00064FF9">
        <w:rPr>
          <w:rFonts w:ascii="Times New Roman" w:hAnsi="Times New Roman" w:cs="Times New Roman"/>
          <w:b/>
          <w:sz w:val="20"/>
          <w:szCs w:val="20"/>
        </w:rPr>
        <w:t xml:space="preserve"> </w:t>
      </w:r>
      <w:r w:rsidRPr="00064FF9">
        <w:rPr>
          <w:rFonts w:ascii="Times New Roman" w:hAnsi="Times New Roman" w:cs="Times New Roman"/>
          <w:sz w:val="20"/>
          <w:szCs w:val="20"/>
        </w:rPr>
        <w:t xml:space="preserve">При одновременном размещении герба </w:t>
      </w:r>
      <w:bookmarkStart w:id="78" w:name="_Hlk215495227"/>
      <w:r w:rsidRPr="00064FF9">
        <w:rPr>
          <w:rFonts w:ascii="Times New Roman" w:hAnsi="Times New Roman" w:cs="Times New Roman"/>
          <w:sz w:val="20"/>
          <w:szCs w:val="20"/>
        </w:rPr>
        <w:t xml:space="preserve">Поддорского </w:t>
      </w:r>
      <w:bookmarkEnd w:id="78"/>
      <w:r w:rsidRPr="00064FF9">
        <w:rPr>
          <w:rFonts w:ascii="Times New Roman" w:hAnsi="Times New Roman" w:cs="Times New Roman"/>
          <w:sz w:val="20"/>
          <w:szCs w:val="20"/>
        </w:rPr>
        <w:t>муниципального округа и гербов (иных эмблем) общественных объединений, предприятий, учреждений и организаций независимо от форм собственности, а также частных лиц, должны соблюдаться следующие правила: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герб Поддорского муниципального округа не может быть меньше других гербов (эмблем) ни по одному из параметров (высоте, ширине);</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при одновременном размещении двух гербов (эмблем) – герб Поддорского муниципального округа располагается с левой (при виде от зрителя) стороны от другого герба (эмблемы) и не может быть размещен ниже этого герба (эмблемы);</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при одновременном размещении нечетного числа гербов (эмблем) – герб Поддорского муниципального округа располагается в центре, а при размещении четного числа гербов (но более двух) – левее центра и не может быть размещен ниже иных гербов (эмблем);</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герб Поддорского муниципального округа и другие гербы (эмблемы) должны быть исполнены в единой технике и из идентичных материалов.</w:t>
      </w:r>
    </w:p>
    <w:p w:rsidR="00FA5ACB" w:rsidRPr="00064FF9" w:rsidRDefault="00FA5ACB" w:rsidP="00064FF9">
      <w:pPr>
        <w:spacing w:after="0" w:line="240" w:lineRule="auto"/>
        <w:ind w:left="-1276" w:firstLine="283"/>
        <w:jc w:val="both"/>
        <w:rPr>
          <w:rFonts w:ascii="Times New Roman" w:hAnsi="Times New Roman" w:cs="Times New Roman"/>
          <w:bCs/>
          <w:sz w:val="20"/>
          <w:szCs w:val="20"/>
        </w:rPr>
      </w:pPr>
      <w:r w:rsidRPr="00064FF9">
        <w:rPr>
          <w:rFonts w:ascii="Times New Roman" w:hAnsi="Times New Roman" w:cs="Times New Roman"/>
          <w:bCs/>
          <w:sz w:val="20"/>
          <w:szCs w:val="20"/>
        </w:rPr>
        <w:t>2.3. Порядок изготовления, использования, хранения и уничтожения бланков, печатей и иных носителей воспроизведения герба Поддорского муниципального округа устанавливается муниципальным правовым актом.</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b/>
          <w:sz w:val="20"/>
          <w:szCs w:val="20"/>
        </w:rPr>
        <w:t>3. Флаг Поддорского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sz w:val="20"/>
          <w:szCs w:val="20"/>
          <w:lang w:eastAsia="ru-RU"/>
        </w:rPr>
      </w:pPr>
      <w:r w:rsidRPr="00064FF9">
        <w:rPr>
          <w:rFonts w:ascii="Times New Roman" w:hAnsi="Times New Roman" w:cs="Times New Roman"/>
          <w:sz w:val="20"/>
          <w:szCs w:val="20"/>
        </w:rPr>
        <w:t>3.1. Описание флага Поддорского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«Прямоугольное полотнище с отношением ширины к длине 2:3, воспроизводящее композицию герба Поддорского района в белом, голубом и красном цветах»</w:t>
      </w:r>
      <w:r w:rsidRPr="00064FF9">
        <w:rPr>
          <w:rFonts w:ascii="Times New Roman" w:hAnsi="Times New Roman" w:cs="Times New Roman"/>
          <w:bCs/>
          <w:sz w:val="20"/>
          <w:szCs w:val="20"/>
        </w:rPr>
        <w:t>.</w:t>
      </w:r>
    </w:p>
    <w:p w:rsidR="00FA5ACB" w:rsidRPr="00064FF9" w:rsidRDefault="00FA5ACB" w:rsidP="00064FF9">
      <w:pPr>
        <w:spacing w:after="0" w:line="240" w:lineRule="auto"/>
        <w:ind w:left="-1276" w:firstLine="283"/>
        <w:jc w:val="both"/>
        <w:rPr>
          <w:rFonts w:ascii="Times New Roman" w:hAnsi="Times New Roman" w:cs="Times New Roman"/>
          <w:sz w:val="20"/>
          <w:szCs w:val="20"/>
          <w:lang w:eastAsia="ru-RU"/>
        </w:rPr>
      </w:pPr>
      <w:r w:rsidRPr="00064FF9">
        <w:rPr>
          <w:rFonts w:ascii="Times New Roman" w:hAnsi="Times New Roman" w:cs="Times New Roman"/>
          <w:sz w:val="20"/>
          <w:szCs w:val="20"/>
        </w:rPr>
        <w:t>Оборотная сторона флага Поддорского муниципального округа является зеркальным отображением его лицевой стороны.</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3.2. Флаг Поддорского муниципального округа составлен на основе герба Поддорского муниципального округа и повторяет его символику.</w:t>
      </w:r>
    </w:p>
    <w:p w:rsidR="00FA5ACB" w:rsidRPr="00064FF9" w:rsidRDefault="00FA5ACB" w:rsidP="00064FF9">
      <w:pPr>
        <w:spacing w:after="0" w:line="240" w:lineRule="auto"/>
        <w:ind w:left="-1276" w:firstLine="283"/>
        <w:jc w:val="both"/>
        <w:rPr>
          <w:rFonts w:ascii="Times New Roman" w:hAnsi="Times New Roman" w:cs="Times New Roman"/>
          <w:b/>
          <w:sz w:val="20"/>
          <w:szCs w:val="20"/>
        </w:rPr>
      </w:pPr>
      <w:r w:rsidRPr="00064FF9">
        <w:rPr>
          <w:rFonts w:ascii="Times New Roman" w:hAnsi="Times New Roman" w:cs="Times New Roman"/>
          <w:sz w:val="20"/>
          <w:szCs w:val="20"/>
        </w:rPr>
        <w:t>3.3. Цветное изображение флага Поддорского муниципального округа приведено в Приложении 4 к настоящему Положению.</w:t>
      </w:r>
    </w:p>
    <w:p w:rsidR="00FA5ACB" w:rsidRPr="00064FF9" w:rsidRDefault="00FA5ACB" w:rsidP="00064FF9">
      <w:pPr>
        <w:spacing w:after="0" w:line="240" w:lineRule="auto"/>
        <w:ind w:left="-1276" w:firstLine="283"/>
        <w:jc w:val="both"/>
        <w:rPr>
          <w:rFonts w:ascii="Times New Roman" w:hAnsi="Times New Roman" w:cs="Times New Roman"/>
          <w:bCs/>
          <w:sz w:val="20"/>
          <w:szCs w:val="20"/>
        </w:rPr>
      </w:pPr>
      <w:r w:rsidRPr="00064FF9">
        <w:rPr>
          <w:rFonts w:ascii="Times New Roman" w:hAnsi="Times New Roman" w:cs="Times New Roman"/>
          <w:bCs/>
          <w:sz w:val="20"/>
          <w:szCs w:val="20"/>
        </w:rPr>
        <w:t>3.4. Порядок воспроизведения и размещения флага Поддорского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xml:space="preserve">3.4.1. Флаг </w:t>
      </w:r>
      <w:bookmarkStart w:id="79" w:name="_Hlk215644797"/>
      <w:r w:rsidRPr="00064FF9">
        <w:rPr>
          <w:rFonts w:ascii="Times New Roman" w:hAnsi="Times New Roman" w:cs="Times New Roman"/>
          <w:sz w:val="20"/>
          <w:szCs w:val="20"/>
        </w:rPr>
        <w:t xml:space="preserve">Поддорского муниципального округа </w:t>
      </w:r>
      <w:bookmarkEnd w:id="79"/>
      <w:r w:rsidRPr="00064FF9">
        <w:rPr>
          <w:rFonts w:ascii="Times New Roman" w:hAnsi="Times New Roman" w:cs="Times New Roman"/>
          <w:sz w:val="20"/>
          <w:szCs w:val="20"/>
        </w:rPr>
        <w:t>поднят постоянно</w:t>
      </w:r>
      <w:r w:rsidRPr="00064FF9">
        <w:rPr>
          <w:rFonts w:ascii="Times New Roman" w:hAnsi="Times New Roman" w:cs="Times New Roman"/>
          <w:b/>
          <w:sz w:val="20"/>
          <w:szCs w:val="20"/>
        </w:rPr>
        <w:t xml:space="preserve"> </w:t>
      </w:r>
      <w:r w:rsidRPr="00064FF9">
        <w:rPr>
          <w:rFonts w:ascii="Times New Roman" w:hAnsi="Times New Roman" w:cs="Times New Roman"/>
          <w:sz w:val="20"/>
          <w:szCs w:val="20"/>
        </w:rPr>
        <w:t>над (либо на флагштоке, установленном перед) зданиями, в которых размещаются:</w:t>
      </w:r>
    </w:p>
    <w:p w:rsidR="00FA5ACB" w:rsidRPr="00064FF9" w:rsidRDefault="00FA5ACB" w:rsidP="00064FF9">
      <w:pPr>
        <w:spacing w:after="0" w:line="240" w:lineRule="auto"/>
        <w:ind w:left="-1276" w:firstLine="283"/>
        <w:jc w:val="both"/>
        <w:rPr>
          <w:rFonts w:ascii="Times New Roman" w:hAnsi="Times New Roman" w:cs="Times New Roman"/>
          <w:sz w:val="20"/>
          <w:szCs w:val="20"/>
          <w:lang w:eastAsia="ru-RU"/>
        </w:rPr>
      </w:pPr>
      <w:r w:rsidRPr="00064FF9">
        <w:rPr>
          <w:rFonts w:ascii="Times New Roman" w:hAnsi="Times New Roman" w:cs="Times New Roman"/>
          <w:sz w:val="20"/>
          <w:szCs w:val="20"/>
        </w:rPr>
        <w:t>– Дума Поддорского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b/>
          <w:sz w:val="20"/>
          <w:szCs w:val="20"/>
        </w:rPr>
      </w:pPr>
      <w:r w:rsidRPr="00064FF9">
        <w:rPr>
          <w:rFonts w:ascii="Times New Roman" w:hAnsi="Times New Roman" w:cs="Times New Roman"/>
          <w:sz w:val="20"/>
          <w:szCs w:val="20"/>
        </w:rPr>
        <w:t>– Администрация Поддорского муниципального округа, ее структурные подразделения и органы.</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3.4.2. Флаг Поддорского муниципального округа устанавливается</w:t>
      </w:r>
      <w:r w:rsidRPr="00064FF9">
        <w:rPr>
          <w:rFonts w:ascii="Times New Roman" w:hAnsi="Times New Roman" w:cs="Times New Roman"/>
          <w:b/>
          <w:sz w:val="20"/>
          <w:szCs w:val="20"/>
        </w:rPr>
        <w:t xml:space="preserve"> </w:t>
      </w:r>
      <w:r w:rsidRPr="00064FF9">
        <w:rPr>
          <w:rFonts w:ascii="Times New Roman" w:hAnsi="Times New Roman" w:cs="Times New Roman"/>
          <w:sz w:val="20"/>
          <w:szCs w:val="20"/>
        </w:rPr>
        <w:t>в рабочих кабинетах Председателя Думы Поддорского муниципального округа, Главы муниципального округа и их заместителей.</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Флаг Поддорского муниципального округа устанавливается в залах или помещениях, предназначенных для заседаний Думы Поддорского муниципального округа (на все время заседаний).</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Во всех случаях подъема (размещения) на территории Поддорского муниципального округа каких-либо флагов (штандартов, вымпелов, иной идентичной символики) совместно с ними может быть поднят (размещен) флаг Поддорского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В дни государственных, областных, муниципальных и иных праздников, выборов и референдумов, а также по случаю памятных дат по указанию Главы Поддорского муниципального округа осуществляется одновременный подъем (вывешивание) флагов Российской Федерации, Новгородской области и Поддорского муниципального округа на зданиях предприятий, учреждений и организаций, включая объекты, указанные в пункте 3.4.1 настоящего Положения.</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3.4.3. Флаг Поддорского муниципального округа может быть поднят (установлен, вывешен, в том числе на жилых домах – по усмотрению владельцев):</w:t>
      </w:r>
    </w:p>
    <w:p w:rsidR="00FA5ACB" w:rsidRPr="00064FF9" w:rsidRDefault="00FA5ACB" w:rsidP="00064FF9">
      <w:pPr>
        <w:spacing w:after="0" w:line="240" w:lineRule="auto"/>
        <w:ind w:left="-1276" w:firstLine="283"/>
        <w:jc w:val="both"/>
        <w:rPr>
          <w:rFonts w:ascii="Times New Roman" w:hAnsi="Times New Roman" w:cs="Times New Roman"/>
          <w:b/>
          <w:sz w:val="20"/>
          <w:szCs w:val="20"/>
        </w:rPr>
      </w:pPr>
      <w:r w:rsidRPr="00064FF9">
        <w:rPr>
          <w:rFonts w:ascii="Times New Roman" w:hAnsi="Times New Roman" w:cs="Times New Roman"/>
          <w:sz w:val="20"/>
          <w:szCs w:val="20"/>
        </w:rPr>
        <w:t>– при проведении торжественных мероприятий и церемоний по случаю государственных, областных, муниципальных, народных и иных</w:t>
      </w:r>
      <w:r w:rsidRPr="00064FF9">
        <w:rPr>
          <w:rFonts w:ascii="Times New Roman" w:hAnsi="Times New Roman" w:cs="Times New Roman"/>
          <w:b/>
          <w:sz w:val="20"/>
          <w:szCs w:val="20"/>
        </w:rPr>
        <w:t xml:space="preserve"> </w:t>
      </w:r>
      <w:r w:rsidRPr="00064FF9">
        <w:rPr>
          <w:rFonts w:ascii="Times New Roman" w:hAnsi="Times New Roman" w:cs="Times New Roman"/>
          <w:sz w:val="20"/>
          <w:szCs w:val="20"/>
        </w:rPr>
        <w:t>праздников</w:t>
      </w:r>
      <w:r w:rsidRPr="00064FF9">
        <w:rPr>
          <w:rFonts w:ascii="Times New Roman" w:hAnsi="Times New Roman" w:cs="Times New Roman"/>
          <w:b/>
          <w:sz w:val="20"/>
          <w:szCs w:val="20"/>
        </w:rPr>
        <w:t>;</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lastRenderedPageBreak/>
        <w:t>– во время торжественных мероприятий, проводимых общественными объединениями, предприятиями, учреждениями и организациями независимо от форм собственности, а также во время частных торжеств.</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3.4.4. Флаг Поддорского муниципального округа может устанавливаться:</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pacing w:val="2"/>
          <w:sz w:val="20"/>
          <w:szCs w:val="20"/>
        </w:rPr>
        <w:t xml:space="preserve">– во время официальных церемоний и других торжественных мероприятий, проводимых органами местного самоуправления Поддорского </w:t>
      </w:r>
      <w:r w:rsidRPr="00064FF9">
        <w:rPr>
          <w:rFonts w:ascii="Times New Roman" w:hAnsi="Times New Roman" w:cs="Times New Roman"/>
          <w:sz w:val="20"/>
          <w:szCs w:val="20"/>
        </w:rPr>
        <w:t>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pacing w:val="2"/>
          <w:sz w:val="20"/>
          <w:szCs w:val="20"/>
        </w:rPr>
        <w:t>– в залах официального приема делегаций;</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в помещениях официальной регистрации рождений и браков;</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в залах вручения паспорта гражданина Российской Федерации;</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в помещениях для голосования в дни муниципальных выборов и местных референдумов.</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3.4.5. При одновременном подъеме (размещении) флага Поддорского муниципального округа и государственных флагов, а также флагов субъектов Российской Федерации, должны соблюдаться требования законодательства об этих флагах, при этом:</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флаг Поддорского муниципального округа не может превышать эти флаги по размеру, а если последние имеют пропорции иные, чем флаг Поддорского муниципального округа, – ни по одному из параметров (длине, ширине);</w:t>
      </w:r>
    </w:p>
    <w:p w:rsidR="00FA5ACB" w:rsidRPr="00064FF9" w:rsidRDefault="00FA5ACB" w:rsidP="00064FF9">
      <w:pPr>
        <w:spacing w:after="0" w:line="240" w:lineRule="auto"/>
        <w:ind w:left="-1276" w:firstLine="283"/>
        <w:jc w:val="both"/>
        <w:rPr>
          <w:rFonts w:ascii="Times New Roman" w:hAnsi="Times New Roman" w:cs="Times New Roman"/>
          <w:b/>
          <w:sz w:val="20"/>
          <w:szCs w:val="20"/>
        </w:rPr>
      </w:pPr>
      <w:r w:rsidRPr="00064FF9">
        <w:rPr>
          <w:rFonts w:ascii="Times New Roman" w:hAnsi="Times New Roman" w:cs="Times New Roman"/>
          <w:sz w:val="20"/>
          <w:szCs w:val="20"/>
        </w:rPr>
        <w:t>– флаг Поддорского муниципального округа располагается после этих флагов в общем порядке расположения флагов или ниже; высота подъема флага Поддорского муниципального округа не может быть больше высоты подъема других флагов.</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При одновременном подъеме (размещении) флага Поддорского муниципального округа и флагов общественных объединений, предприятий, учреждений и организаций независимо от форм собственности, а также частных лиц, должны соблюдаться следующие правила: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флаг Поддорского муниципального округа не может быть меньше по размеру, чем другие флаги, а в случае, если последние имеют пропорции иные, чем флаг Поддорского муниципального округа – флаг Поддорского муниципального округа не может быть меньше других флагов ни по одному из параметров (высоте, длине);</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при подъеме двух флагов – флаг Поддорского муниципального округа располагается с левой (при виде от зрителя) стороны от другого флага; высота подъема флага Поддорского муниципального округа не может быть меньше высоты подъема других флагов;</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при одновременном подъеме (размещении) нечетного числа флагов – флаг Поддорского муниципального округа располагается в центре, а при подъеме (размещении) четного числа флагов (но более двух) – левее центра.</w:t>
      </w:r>
    </w:p>
    <w:p w:rsidR="00FA5ACB" w:rsidRPr="00064FF9" w:rsidRDefault="00FA5ACB" w:rsidP="00064FF9">
      <w:pPr>
        <w:spacing w:after="0" w:line="240" w:lineRule="auto"/>
        <w:ind w:left="-1276" w:firstLine="283"/>
        <w:jc w:val="both"/>
        <w:rPr>
          <w:rFonts w:ascii="Times New Roman" w:hAnsi="Times New Roman" w:cs="Times New Roman"/>
          <w:b/>
          <w:sz w:val="20"/>
          <w:szCs w:val="20"/>
        </w:rPr>
      </w:pPr>
      <w:r w:rsidRPr="00064FF9">
        <w:rPr>
          <w:rFonts w:ascii="Times New Roman" w:hAnsi="Times New Roman" w:cs="Times New Roman"/>
          <w:sz w:val="20"/>
          <w:szCs w:val="20"/>
        </w:rPr>
        <w:t>При одновременном подъеме (размещении) флага Поддорского муниципального округа и флага другого муниципального округа оба флага имеют равный церемониальный статус, и вопрос первенства решается индивидуально.</w:t>
      </w:r>
    </w:p>
    <w:p w:rsidR="00FA5ACB" w:rsidRPr="00064FF9" w:rsidRDefault="00FA5ACB" w:rsidP="00064FF9">
      <w:pPr>
        <w:spacing w:after="0" w:line="240" w:lineRule="auto"/>
        <w:ind w:left="-1276" w:firstLine="283"/>
        <w:jc w:val="both"/>
        <w:rPr>
          <w:rFonts w:ascii="Times New Roman" w:hAnsi="Times New Roman" w:cs="Times New Roman"/>
          <w:sz w:val="20"/>
          <w:szCs w:val="20"/>
          <w:lang w:eastAsia="ru-RU"/>
        </w:rPr>
      </w:pPr>
      <w:r w:rsidRPr="00064FF9">
        <w:rPr>
          <w:rFonts w:ascii="Times New Roman" w:hAnsi="Times New Roman" w:cs="Times New Roman"/>
          <w:bCs/>
          <w:sz w:val="20"/>
          <w:szCs w:val="20"/>
        </w:rPr>
        <w:t>3.4.6.</w:t>
      </w:r>
      <w:r w:rsidRPr="00064FF9">
        <w:rPr>
          <w:rFonts w:ascii="Times New Roman" w:hAnsi="Times New Roman" w:cs="Times New Roman"/>
          <w:b/>
          <w:sz w:val="20"/>
          <w:szCs w:val="20"/>
        </w:rPr>
        <w:t xml:space="preserve"> </w:t>
      </w:r>
      <w:r w:rsidRPr="00064FF9">
        <w:rPr>
          <w:rFonts w:ascii="Times New Roman" w:hAnsi="Times New Roman" w:cs="Times New Roman"/>
          <w:sz w:val="20"/>
          <w:szCs w:val="20"/>
        </w:rPr>
        <w:t>При объявлении официального траура флаг, установленный на флагштоке (мачте), приспускается до половины высоты флагштока (мачты). К флагу, неподвижно закрепленному на древке, крепится в верхней части древка черная, завязанная бантом, лента со свободно свисающими концами. Общая длина ленты равна длине полотнища флага.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b/>
          <w:sz w:val="20"/>
          <w:szCs w:val="20"/>
        </w:rPr>
        <w:t>4. Заключительные положения.</w:t>
      </w:r>
    </w:p>
    <w:p w:rsidR="00FA5ACB" w:rsidRPr="00064FF9" w:rsidRDefault="00FA5ACB" w:rsidP="00064FF9">
      <w:pPr>
        <w:spacing w:after="0" w:line="240" w:lineRule="auto"/>
        <w:ind w:left="-1276" w:firstLine="283"/>
        <w:jc w:val="both"/>
        <w:rPr>
          <w:rFonts w:ascii="Times New Roman" w:hAnsi="Times New Roman" w:cs="Times New Roman"/>
          <w:sz w:val="20"/>
          <w:szCs w:val="20"/>
          <w:lang w:eastAsia="ru-RU"/>
        </w:rPr>
      </w:pPr>
      <w:r w:rsidRPr="00064FF9">
        <w:rPr>
          <w:rFonts w:ascii="Times New Roman" w:hAnsi="Times New Roman" w:cs="Times New Roman"/>
          <w:b/>
          <w:sz w:val="20"/>
          <w:szCs w:val="20"/>
        </w:rPr>
        <w:t xml:space="preserve">4.1. Допускается воспроизведение символов </w:t>
      </w:r>
      <w:bookmarkStart w:id="80" w:name="_Hlk215497176"/>
      <w:r w:rsidRPr="00064FF9">
        <w:rPr>
          <w:rFonts w:ascii="Times New Roman" w:hAnsi="Times New Roman" w:cs="Times New Roman"/>
          <w:b/>
          <w:sz w:val="20"/>
          <w:szCs w:val="20"/>
        </w:rPr>
        <w:t xml:space="preserve">Поддорского </w:t>
      </w:r>
      <w:bookmarkEnd w:id="80"/>
      <w:r w:rsidRPr="00064FF9">
        <w:rPr>
          <w:rFonts w:ascii="Times New Roman" w:hAnsi="Times New Roman" w:cs="Times New Roman"/>
          <w:b/>
          <w:sz w:val="20"/>
          <w:szCs w:val="20"/>
        </w:rPr>
        <w:t>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spacing w:val="6"/>
          <w:sz w:val="20"/>
          <w:szCs w:val="20"/>
        </w:rPr>
      </w:pPr>
      <w:r w:rsidRPr="00064FF9">
        <w:rPr>
          <w:rFonts w:ascii="Times New Roman" w:hAnsi="Times New Roman" w:cs="Times New Roman"/>
          <w:spacing w:val="6"/>
          <w:sz w:val="20"/>
          <w:szCs w:val="20"/>
        </w:rPr>
        <w:t>– в виде цветных, черно-белых (монохромных) или объемных графических изображений, а также с применением условной геральдической штриховки (шафировки);</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xml:space="preserve">– в </w:t>
      </w:r>
      <w:r w:rsidRPr="00064FF9">
        <w:rPr>
          <w:rFonts w:ascii="Times New Roman" w:hAnsi="Times New Roman" w:cs="Times New Roman"/>
          <w:spacing w:val="6"/>
          <w:sz w:val="20"/>
          <w:szCs w:val="20"/>
        </w:rPr>
        <w:t>различной</w:t>
      </w:r>
      <w:r w:rsidRPr="00064FF9">
        <w:rPr>
          <w:rFonts w:ascii="Times New Roman" w:hAnsi="Times New Roman" w:cs="Times New Roman"/>
          <w:sz w:val="20"/>
          <w:szCs w:val="20"/>
        </w:rPr>
        <w:t xml:space="preserve"> технике исполнения и из различных материалов;</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отличных от образцов размеров с сохранением геральдических и вексиллологических (флаговедческих) характеристик и пропорций.</w:t>
      </w:r>
    </w:p>
    <w:p w:rsidR="00FA5ACB" w:rsidRPr="00064FF9" w:rsidRDefault="00FA5ACB" w:rsidP="00064FF9">
      <w:pPr>
        <w:spacing w:after="0" w:line="240" w:lineRule="auto"/>
        <w:ind w:left="-1276" w:firstLine="283"/>
        <w:jc w:val="both"/>
        <w:rPr>
          <w:rFonts w:ascii="Times New Roman" w:hAnsi="Times New Roman" w:cs="Times New Roman"/>
          <w:sz w:val="20"/>
          <w:szCs w:val="20"/>
          <w:u w:val="single"/>
        </w:rPr>
      </w:pPr>
      <w:r w:rsidRPr="00064FF9">
        <w:rPr>
          <w:rFonts w:ascii="Times New Roman" w:hAnsi="Times New Roman" w:cs="Times New Roman"/>
          <w:sz w:val="20"/>
          <w:szCs w:val="20"/>
        </w:rPr>
        <w:t>4.1.1. Воспроизведение герба Поддорского муниципального округа допускается в щитах разных форм и в различных стилизациях, а также на любом декоративном фоне – за исключением тех случаев, когда изображения, сопровождающие герб, воспроизводят или имитируют типовые геральдические элементы (атрибуты), не предусмотренные блазоном (геральдическим описанием) герба.</w:t>
      </w:r>
    </w:p>
    <w:p w:rsidR="00FA5ACB" w:rsidRPr="00064FF9" w:rsidRDefault="00FA5ACB" w:rsidP="00064FF9">
      <w:pPr>
        <w:spacing w:after="0" w:line="240" w:lineRule="auto"/>
        <w:ind w:left="-1276" w:firstLine="283"/>
        <w:jc w:val="both"/>
        <w:rPr>
          <w:rFonts w:ascii="Times New Roman" w:hAnsi="Times New Roman" w:cs="Times New Roman"/>
          <w:spacing w:val="2"/>
          <w:sz w:val="20"/>
          <w:szCs w:val="20"/>
        </w:rPr>
      </w:pPr>
      <w:r w:rsidRPr="00064FF9">
        <w:rPr>
          <w:rFonts w:ascii="Times New Roman" w:hAnsi="Times New Roman" w:cs="Times New Roman"/>
          <w:spacing w:val="2"/>
          <w:sz w:val="20"/>
          <w:szCs w:val="20"/>
        </w:rPr>
        <w:t xml:space="preserve">4.1.2. Воспроизводимые изображения </w:t>
      </w:r>
      <w:r w:rsidRPr="00064FF9">
        <w:rPr>
          <w:rFonts w:ascii="Times New Roman" w:hAnsi="Times New Roman" w:cs="Times New Roman"/>
          <w:sz w:val="20"/>
          <w:szCs w:val="20"/>
        </w:rPr>
        <w:t xml:space="preserve">герба Поддорского муниципального округа – </w:t>
      </w:r>
      <w:r w:rsidRPr="00064FF9">
        <w:rPr>
          <w:rFonts w:ascii="Times New Roman" w:hAnsi="Times New Roman" w:cs="Times New Roman"/>
          <w:spacing w:val="2"/>
          <w:sz w:val="20"/>
          <w:szCs w:val="20"/>
        </w:rPr>
        <w:t>независимо от их размеров и техники исполнения – всегда должны в точности соответствовать его геральдическому описанию (блазону) согласно разделу 2 настоящего Положения; в случае с флагами обязательно следование изобразительным эталонам, утвержденным настоящим Положением.</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Установление изобразительного эталона герба Поддорского муниципального округа недопустимо, противоречит геральдико-правовым нормам и традициям, а также целям учреждения герба. Прилагаемые к настоящему тексту рисунки гербов муниципального округа и города имеют пояснительный характер.</w:t>
      </w:r>
    </w:p>
    <w:p w:rsidR="00FA5ACB" w:rsidRPr="00064FF9" w:rsidRDefault="00FA5ACB" w:rsidP="00064FF9">
      <w:pPr>
        <w:spacing w:after="0" w:line="240" w:lineRule="auto"/>
        <w:ind w:left="-1276" w:firstLine="283"/>
        <w:jc w:val="both"/>
        <w:rPr>
          <w:rFonts w:ascii="Times New Roman" w:hAnsi="Times New Roman" w:cs="Times New Roman"/>
          <w:sz w:val="20"/>
          <w:szCs w:val="20"/>
          <w:lang w:eastAsia="ru-RU"/>
        </w:rPr>
      </w:pPr>
      <w:r w:rsidRPr="00064FF9">
        <w:rPr>
          <w:rFonts w:ascii="Times New Roman" w:hAnsi="Times New Roman" w:cs="Times New Roman"/>
          <w:b/>
          <w:sz w:val="20"/>
          <w:szCs w:val="20"/>
        </w:rPr>
        <w:t>4.2. Герб Поддорского муниципального округа может использоваться в качестве элемента или геральдической основы:</w:t>
      </w:r>
    </w:p>
    <w:p w:rsidR="00FA5ACB" w:rsidRPr="00064FF9" w:rsidRDefault="00FA5ACB" w:rsidP="00064FF9">
      <w:pPr>
        <w:spacing w:after="0" w:line="240" w:lineRule="auto"/>
        <w:ind w:left="-1276" w:firstLine="283"/>
        <w:jc w:val="both"/>
        <w:rPr>
          <w:rFonts w:ascii="Times New Roman" w:hAnsi="Times New Roman" w:cs="Times New Roman"/>
          <w:b/>
          <w:sz w:val="20"/>
          <w:szCs w:val="20"/>
        </w:rPr>
      </w:pPr>
      <w:r w:rsidRPr="00064FF9">
        <w:rPr>
          <w:rFonts w:ascii="Times New Roman" w:hAnsi="Times New Roman" w:cs="Times New Roman"/>
          <w:b/>
          <w:sz w:val="20"/>
          <w:szCs w:val="20"/>
        </w:rPr>
        <w:t>– нагрудного должностного знака Главы Поддорского муниципального округа, нагрудного знака депутата Думы Поддорского муниципального округа, иных должностных знаков служащих Администрации и Думы Поддорского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b/>
          <w:sz w:val="20"/>
          <w:szCs w:val="20"/>
        </w:rPr>
      </w:pPr>
      <w:r w:rsidRPr="00064FF9">
        <w:rPr>
          <w:rFonts w:ascii="Times New Roman" w:hAnsi="Times New Roman" w:cs="Times New Roman"/>
          <w:b/>
          <w:sz w:val="20"/>
          <w:szCs w:val="20"/>
        </w:rPr>
        <w:t>– гербов (геральдических знаков, иных эмблем) предприятий и учреждений муниципального подчинения;</w:t>
      </w:r>
    </w:p>
    <w:p w:rsidR="00FA5ACB" w:rsidRPr="00064FF9" w:rsidRDefault="00FA5ACB" w:rsidP="00064FF9">
      <w:pPr>
        <w:spacing w:after="0" w:line="240" w:lineRule="auto"/>
        <w:ind w:left="-1276" w:firstLine="283"/>
        <w:jc w:val="both"/>
        <w:rPr>
          <w:rFonts w:ascii="Times New Roman" w:hAnsi="Times New Roman" w:cs="Times New Roman"/>
          <w:b/>
          <w:spacing w:val="-2"/>
          <w:sz w:val="20"/>
          <w:szCs w:val="20"/>
        </w:rPr>
      </w:pPr>
      <w:r w:rsidRPr="00064FF9">
        <w:rPr>
          <w:rFonts w:ascii="Times New Roman" w:hAnsi="Times New Roman" w:cs="Times New Roman"/>
          <w:b/>
          <w:sz w:val="20"/>
          <w:szCs w:val="20"/>
        </w:rPr>
        <w:t>– нагрудных знаков к почетным званиям и иных наград, устанавливаемых органами местного самоуправления Поддорского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b/>
          <w:spacing w:val="-2"/>
          <w:sz w:val="20"/>
          <w:szCs w:val="20"/>
        </w:rPr>
      </w:pPr>
      <w:r w:rsidRPr="00064FF9">
        <w:rPr>
          <w:rFonts w:ascii="Times New Roman" w:hAnsi="Times New Roman" w:cs="Times New Roman"/>
          <w:b/>
          <w:spacing w:val="-2"/>
          <w:sz w:val="20"/>
          <w:szCs w:val="20"/>
        </w:rPr>
        <w:t>4.3. Символы Поддорского муниципального округа</w:t>
      </w:r>
      <w:r w:rsidRPr="00064FF9">
        <w:rPr>
          <w:rFonts w:ascii="Times New Roman" w:hAnsi="Times New Roman" w:cs="Times New Roman"/>
          <w:b/>
          <w:sz w:val="20"/>
          <w:szCs w:val="20"/>
        </w:rPr>
        <w:t xml:space="preserve"> </w:t>
      </w:r>
      <w:r w:rsidRPr="00064FF9">
        <w:rPr>
          <w:rFonts w:ascii="Times New Roman" w:hAnsi="Times New Roman" w:cs="Times New Roman"/>
          <w:b/>
          <w:spacing w:val="-2"/>
          <w:sz w:val="20"/>
          <w:szCs w:val="20"/>
        </w:rPr>
        <w:t>могут использоваться в качестве элементов оформления:</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средств массовой информации, в состав учредителей которых входят органы местного самоуправления Поддорского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sz w:val="20"/>
          <w:szCs w:val="20"/>
          <w:lang w:eastAsia="ru-RU"/>
        </w:rPr>
      </w:pPr>
      <w:r w:rsidRPr="00064FF9">
        <w:rPr>
          <w:rFonts w:ascii="Times New Roman" w:hAnsi="Times New Roman" w:cs="Times New Roman"/>
          <w:b/>
          <w:sz w:val="20"/>
          <w:szCs w:val="20"/>
        </w:rPr>
        <w:t>– информационной продукции, официально представляющей муниципальное образование.</w:t>
      </w:r>
    </w:p>
    <w:p w:rsidR="00FA5ACB" w:rsidRPr="00064FF9" w:rsidRDefault="00FA5ACB" w:rsidP="00064FF9">
      <w:pPr>
        <w:spacing w:after="0" w:line="240" w:lineRule="auto"/>
        <w:ind w:left="-1276" w:firstLine="283"/>
        <w:jc w:val="both"/>
        <w:rPr>
          <w:rFonts w:ascii="Times New Roman" w:hAnsi="Times New Roman" w:cs="Times New Roman"/>
          <w:b/>
          <w:sz w:val="20"/>
          <w:szCs w:val="20"/>
        </w:rPr>
      </w:pPr>
      <w:r w:rsidRPr="00064FF9">
        <w:rPr>
          <w:rFonts w:ascii="Times New Roman" w:hAnsi="Times New Roman" w:cs="Times New Roman"/>
          <w:b/>
          <w:sz w:val="20"/>
          <w:szCs w:val="20"/>
        </w:rPr>
        <w:t>4.4. Символы Поддорского муниципального округа могут использоваться:</w:t>
      </w:r>
    </w:p>
    <w:p w:rsidR="00FA5ACB" w:rsidRPr="00064FF9" w:rsidRDefault="00FA5ACB" w:rsidP="00064FF9">
      <w:pPr>
        <w:spacing w:after="0" w:line="240" w:lineRule="auto"/>
        <w:ind w:left="-1276" w:firstLine="283"/>
        <w:jc w:val="both"/>
        <w:rPr>
          <w:rFonts w:ascii="Times New Roman" w:hAnsi="Times New Roman" w:cs="Times New Roman"/>
          <w:b/>
          <w:sz w:val="20"/>
          <w:szCs w:val="20"/>
        </w:rPr>
      </w:pPr>
      <w:r w:rsidRPr="00064FF9">
        <w:rPr>
          <w:rFonts w:ascii="Times New Roman" w:hAnsi="Times New Roman" w:cs="Times New Roman"/>
          <w:b/>
          <w:sz w:val="20"/>
          <w:szCs w:val="20"/>
        </w:rPr>
        <w:lastRenderedPageBreak/>
        <w:t>– на элементах архитектурно-художественного оформления в дни государственных, областных, муниципальных и народных праздников;</w:t>
      </w:r>
    </w:p>
    <w:p w:rsidR="00FA5ACB" w:rsidRPr="00064FF9" w:rsidRDefault="00FA5ACB" w:rsidP="00064FF9">
      <w:pPr>
        <w:spacing w:after="0" w:line="240" w:lineRule="auto"/>
        <w:ind w:left="-1276" w:firstLine="283"/>
        <w:jc w:val="both"/>
        <w:rPr>
          <w:rFonts w:ascii="Times New Roman" w:hAnsi="Times New Roman" w:cs="Times New Roman"/>
          <w:b/>
          <w:sz w:val="20"/>
          <w:szCs w:val="20"/>
        </w:rPr>
      </w:pPr>
      <w:r w:rsidRPr="00064FF9">
        <w:rPr>
          <w:rFonts w:ascii="Times New Roman" w:hAnsi="Times New Roman" w:cs="Times New Roman"/>
          <w:b/>
          <w:sz w:val="20"/>
          <w:szCs w:val="20"/>
        </w:rPr>
        <w:t>– при оформлении детских дошкольных учреждений, школ, иных учебных заведений, в том числе учреждений высшего и среднего профессионального образования;</w:t>
      </w:r>
    </w:p>
    <w:p w:rsidR="00FA5ACB" w:rsidRPr="00064FF9" w:rsidRDefault="00FA5ACB" w:rsidP="00064FF9">
      <w:pPr>
        <w:spacing w:after="0" w:line="240" w:lineRule="auto"/>
        <w:ind w:left="-1276" w:firstLine="283"/>
        <w:jc w:val="both"/>
        <w:rPr>
          <w:rFonts w:ascii="Times New Roman" w:hAnsi="Times New Roman" w:cs="Times New Roman"/>
          <w:b/>
          <w:sz w:val="20"/>
          <w:szCs w:val="20"/>
        </w:rPr>
      </w:pPr>
      <w:r w:rsidRPr="00064FF9">
        <w:rPr>
          <w:rFonts w:ascii="Times New Roman" w:hAnsi="Times New Roman" w:cs="Times New Roman"/>
          <w:b/>
          <w:sz w:val="20"/>
          <w:szCs w:val="20"/>
        </w:rPr>
        <w:t>– учреждений культуры.</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xml:space="preserve">4.5. Гербы, флаги (штандарты, вымпелы) и иные подобные символы </w:t>
      </w:r>
      <w:r w:rsidRPr="00064FF9">
        <w:rPr>
          <w:rFonts w:ascii="Times New Roman" w:hAnsi="Times New Roman" w:cs="Times New Roman"/>
          <w:spacing w:val="-2"/>
          <w:sz w:val="20"/>
          <w:szCs w:val="20"/>
        </w:rPr>
        <w:t>общественных объединений, предприятий, организаций и учреждений, а также частных лиц не могут быть ни идентичны символам Поддорского муниципального округа</w:t>
      </w:r>
      <w:r w:rsidRPr="00064FF9">
        <w:rPr>
          <w:rFonts w:ascii="Times New Roman" w:hAnsi="Times New Roman" w:cs="Times New Roman"/>
          <w:sz w:val="20"/>
          <w:szCs w:val="20"/>
        </w:rPr>
        <w:t>, ни схожи с ними до степени смешения.</w:t>
      </w:r>
    </w:p>
    <w:p w:rsidR="00FA5ACB" w:rsidRPr="00064FF9" w:rsidRDefault="00FA5ACB" w:rsidP="00064FF9">
      <w:pPr>
        <w:spacing w:after="0" w:line="240" w:lineRule="auto"/>
        <w:ind w:left="-1276" w:firstLine="283"/>
        <w:jc w:val="both"/>
        <w:rPr>
          <w:rFonts w:ascii="Times New Roman" w:hAnsi="Times New Roman" w:cs="Times New Roman"/>
          <w:spacing w:val="-2"/>
          <w:sz w:val="20"/>
          <w:szCs w:val="20"/>
        </w:rPr>
      </w:pPr>
      <w:r w:rsidRPr="00064FF9">
        <w:rPr>
          <w:rFonts w:ascii="Times New Roman" w:hAnsi="Times New Roman" w:cs="Times New Roman"/>
          <w:spacing w:val="-2"/>
          <w:sz w:val="20"/>
          <w:szCs w:val="20"/>
        </w:rPr>
        <w:t xml:space="preserve">Символы Поддорского </w:t>
      </w:r>
      <w:r w:rsidRPr="00064FF9">
        <w:rPr>
          <w:rFonts w:ascii="Times New Roman" w:hAnsi="Times New Roman" w:cs="Times New Roman"/>
          <w:sz w:val="20"/>
          <w:szCs w:val="20"/>
        </w:rPr>
        <w:t>муниципального округа</w:t>
      </w:r>
      <w:r w:rsidRPr="00064FF9">
        <w:rPr>
          <w:rFonts w:ascii="Times New Roman" w:hAnsi="Times New Roman" w:cs="Times New Roman"/>
          <w:spacing w:val="-2"/>
          <w:sz w:val="20"/>
          <w:szCs w:val="20"/>
        </w:rPr>
        <w:t xml:space="preserve"> не могут использоваться в качестве основы или элементов гербов, флагов и иной символики общественных объединений, предприятий, организаций и учреждений (за исключением перечисленных в подпункте 5.2 настоящего Положения), а также частных лиц.</w:t>
      </w:r>
    </w:p>
    <w:p w:rsidR="00FA5ACB" w:rsidRPr="00064FF9" w:rsidRDefault="00FA5ACB" w:rsidP="00064FF9">
      <w:pPr>
        <w:spacing w:after="0" w:line="240" w:lineRule="auto"/>
        <w:ind w:left="-1276" w:firstLine="283"/>
        <w:jc w:val="both"/>
        <w:rPr>
          <w:rFonts w:ascii="Times New Roman" w:hAnsi="Times New Roman" w:cs="Times New Roman"/>
          <w:spacing w:val="2"/>
          <w:sz w:val="20"/>
          <w:szCs w:val="20"/>
          <w:lang w:eastAsia="ru-RU"/>
        </w:rPr>
      </w:pPr>
      <w:r w:rsidRPr="00064FF9">
        <w:rPr>
          <w:rFonts w:ascii="Times New Roman" w:hAnsi="Times New Roman" w:cs="Times New Roman"/>
          <w:b/>
          <w:sz w:val="20"/>
          <w:szCs w:val="20"/>
        </w:rPr>
        <w:t>4.6. Символы Поддорского муниципального округа неприкосновенны: надругательство над ними влечет ответственность в соответствии с действующим законодательством.</w:t>
      </w:r>
    </w:p>
    <w:p w:rsidR="00FA5ACB" w:rsidRPr="00064FF9" w:rsidRDefault="00FA5ACB" w:rsidP="00064FF9">
      <w:pPr>
        <w:spacing w:after="0" w:line="240" w:lineRule="auto"/>
        <w:ind w:left="-1276" w:firstLine="283"/>
        <w:jc w:val="both"/>
        <w:rPr>
          <w:rFonts w:ascii="Times New Roman" w:hAnsi="Times New Roman" w:cs="Times New Roman"/>
          <w:b/>
          <w:sz w:val="20"/>
          <w:szCs w:val="20"/>
        </w:rPr>
      </w:pPr>
      <w:r w:rsidRPr="00064FF9">
        <w:rPr>
          <w:rFonts w:ascii="Times New Roman" w:hAnsi="Times New Roman" w:cs="Times New Roman"/>
          <w:b/>
          <w:spacing w:val="2"/>
          <w:sz w:val="20"/>
          <w:szCs w:val="20"/>
        </w:rPr>
        <w:t>4.7. Ответственность за искажение символов Поддорского муниципального округа при их воспроизведении несет та сторона, по чьей вине допущены эти искажения.</w:t>
      </w:r>
    </w:p>
    <w:p w:rsidR="00FA5ACB" w:rsidRPr="00064FF9" w:rsidRDefault="00FA5ACB" w:rsidP="00064FF9">
      <w:pPr>
        <w:spacing w:after="0" w:line="240" w:lineRule="auto"/>
        <w:ind w:left="-1276" w:firstLine="283"/>
        <w:jc w:val="both"/>
        <w:rPr>
          <w:rFonts w:ascii="Times New Roman" w:hAnsi="Times New Roman" w:cs="Times New Roman"/>
          <w:b/>
          <w:sz w:val="20"/>
          <w:szCs w:val="20"/>
        </w:rPr>
      </w:pPr>
      <w:r w:rsidRPr="00064FF9">
        <w:rPr>
          <w:rFonts w:ascii="Times New Roman" w:hAnsi="Times New Roman" w:cs="Times New Roman"/>
          <w:b/>
          <w:sz w:val="20"/>
          <w:szCs w:val="20"/>
        </w:rPr>
        <w:t>4.8. На основании пункта 4.1 раздела 4 настоящего Положения не является искажением герба создание оригинальных авторских версий герба, отличных от прилагаемых к настоящему Положению в приложениях. Все художественные воплощения (стилизации) герба, исполненные в соответствии с его геральдическим описанием согласно пункту 2.1 раздела 2 настоящего Положения, признаются полноправными изображениями герба.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4.9. Все права на использование символов Поддорского муниципального округа принадлежат органам местного самоуправления Поддорского муниципального округа, имеющим исключительное право регламентировать порядок использования этих символов третьими лицами.</w:t>
      </w:r>
    </w:p>
    <w:p w:rsidR="00FA5ACB" w:rsidRPr="00064FF9" w:rsidRDefault="00FA5ACB" w:rsidP="00064FF9">
      <w:pPr>
        <w:spacing w:after="0" w:line="240" w:lineRule="auto"/>
        <w:ind w:left="-1276" w:firstLine="283"/>
        <w:jc w:val="both"/>
        <w:rPr>
          <w:rFonts w:ascii="Times New Roman" w:hAnsi="Times New Roman" w:cs="Times New Roman"/>
          <w:spacing w:val="2"/>
          <w:sz w:val="20"/>
          <w:szCs w:val="20"/>
        </w:rPr>
      </w:pPr>
      <w:r w:rsidRPr="00064FF9">
        <w:rPr>
          <w:rFonts w:ascii="Times New Roman" w:hAnsi="Times New Roman" w:cs="Times New Roman"/>
          <w:b/>
          <w:sz w:val="20"/>
          <w:szCs w:val="20"/>
        </w:rPr>
        <w:t xml:space="preserve">4.10. </w:t>
      </w:r>
      <w:r w:rsidRPr="00064FF9">
        <w:rPr>
          <w:rFonts w:ascii="Times New Roman" w:hAnsi="Times New Roman" w:cs="Times New Roman"/>
          <w:b/>
          <w:spacing w:val="2"/>
          <w:sz w:val="20"/>
          <w:szCs w:val="20"/>
        </w:rPr>
        <w:t>Использование символов Поддорского муниципального округа в целях предвыборной агитации не допускается. Настоящее правило не распространяется на информационную продукцию, официально издаваемую избирательными комиссиями.</w:t>
      </w:r>
    </w:p>
    <w:p w:rsidR="00FA5ACB" w:rsidRPr="00064FF9" w:rsidRDefault="00FA5ACB" w:rsidP="00064FF9">
      <w:pPr>
        <w:spacing w:after="0" w:line="240" w:lineRule="auto"/>
        <w:ind w:left="-1276" w:firstLine="283"/>
        <w:jc w:val="both"/>
        <w:rPr>
          <w:rFonts w:ascii="Times New Roman" w:hAnsi="Times New Roman" w:cs="Times New Roman"/>
          <w:spacing w:val="2"/>
          <w:sz w:val="20"/>
          <w:szCs w:val="20"/>
        </w:rPr>
      </w:pPr>
      <w:r w:rsidRPr="00064FF9">
        <w:rPr>
          <w:rFonts w:ascii="Times New Roman" w:hAnsi="Times New Roman" w:cs="Times New Roman"/>
          <w:spacing w:val="2"/>
          <w:sz w:val="20"/>
          <w:szCs w:val="20"/>
        </w:rPr>
        <w:t>4.11. Запрещается использование символов Поддорского муниципального округа в сочетании с текстом и изображениями, посягающими на права человека, его честь и достоинство, оскорбляющими национальные и религиозные чувства граждан.</w:t>
      </w:r>
    </w:p>
    <w:p w:rsidR="00FA5ACB" w:rsidRPr="00064FF9" w:rsidRDefault="00FA5ACB" w:rsidP="00064FF9">
      <w:pPr>
        <w:spacing w:after="0" w:line="240" w:lineRule="auto"/>
        <w:ind w:left="-1276" w:firstLine="283"/>
        <w:jc w:val="both"/>
        <w:rPr>
          <w:rFonts w:ascii="Times New Roman" w:hAnsi="Times New Roman" w:cs="Times New Roman"/>
          <w:spacing w:val="2"/>
          <w:sz w:val="20"/>
          <w:szCs w:val="20"/>
        </w:rPr>
      </w:pPr>
      <w:r w:rsidRPr="00064FF9">
        <w:rPr>
          <w:rFonts w:ascii="Times New Roman" w:hAnsi="Times New Roman" w:cs="Times New Roman"/>
          <w:spacing w:val="2"/>
          <w:sz w:val="20"/>
          <w:szCs w:val="20"/>
        </w:rPr>
        <w:t>4.12. Запрещается использование изображений символов Поддорского муниципального округа</w:t>
      </w:r>
      <w:r w:rsidRPr="00064FF9">
        <w:rPr>
          <w:rFonts w:ascii="Times New Roman" w:hAnsi="Times New Roman" w:cs="Times New Roman"/>
          <w:sz w:val="20"/>
          <w:szCs w:val="20"/>
        </w:rPr>
        <w:t xml:space="preserve"> </w:t>
      </w:r>
      <w:r w:rsidRPr="00064FF9">
        <w:rPr>
          <w:rFonts w:ascii="Times New Roman" w:hAnsi="Times New Roman" w:cs="Times New Roman"/>
          <w:spacing w:val="2"/>
          <w:sz w:val="20"/>
          <w:szCs w:val="20"/>
        </w:rPr>
        <w:t>юридическими и физическими лицами (за исключением тех, кому это право прямо предоставлено настоящим Положением):</w:t>
      </w:r>
    </w:p>
    <w:p w:rsidR="00FA5ACB" w:rsidRPr="00064FF9" w:rsidRDefault="00FA5ACB" w:rsidP="00064FF9">
      <w:pPr>
        <w:spacing w:after="0" w:line="240" w:lineRule="auto"/>
        <w:ind w:left="-1276" w:firstLine="283"/>
        <w:jc w:val="both"/>
        <w:rPr>
          <w:rFonts w:ascii="Times New Roman" w:hAnsi="Times New Roman" w:cs="Times New Roman"/>
          <w:spacing w:val="2"/>
          <w:sz w:val="20"/>
          <w:szCs w:val="20"/>
        </w:rPr>
      </w:pPr>
      <w:r w:rsidRPr="00064FF9">
        <w:rPr>
          <w:rFonts w:ascii="Times New Roman" w:hAnsi="Times New Roman" w:cs="Times New Roman"/>
          <w:spacing w:val="2"/>
          <w:sz w:val="20"/>
          <w:szCs w:val="20"/>
        </w:rPr>
        <w:t>– в представительских целях (в том числе на бланках, печатях, штампах, вывесках, а также в компьютерных сетях);</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 в рекламно-коммерческих целях (то есть в качестве элемента фирменных обозначений, товарных знаков, знаков обслуживания и места происхождения продукции, в других средствах визуальной идентификации товаров, работ и услуг, а также в рекламных объявлениях).</w:t>
      </w:r>
    </w:p>
    <w:p w:rsidR="00FA5ACB" w:rsidRPr="00064FF9" w:rsidRDefault="00FA5ACB" w:rsidP="00064FF9">
      <w:pPr>
        <w:spacing w:after="0" w:line="240" w:lineRule="auto"/>
        <w:ind w:left="-1276" w:firstLine="283"/>
        <w:jc w:val="both"/>
        <w:rPr>
          <w:rFonts w:ascii="Times New Roman" w:hAnsi="Times New Roman" w:cs="Times New Roman"/>
          <w:sz w:val="20"/>
          <w:szCs w:val="20"/>
          <w:lang w:eastAsia="ru-RU"/>
        </w:rPr>
      </w:pPr>
      <w:r w:rsidRPr="00064FF9">
        <w:rPr>
          <w:rFonts w:ascii="Times New Roman" w:hAnsi="Times New Roman" w:cs="Times New Roman"/>
          <w:b/>
          <w:sz w:val="20"/>
          <w:szCs w:val="20"/>
        </w:rPr>
        <w:t>4.13. Использование изображений Поддорского муниципального округа на продукции, заказываемой и выпускаемой юридическими и физическими лицами, допускается при условии, что такое использование не противоречит пунктам 4.10-4.12 раздела 5 настоящего Положения.</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4.14. Иное (не предусмотренное настоящим Положением) использование герба Поддорского муниципального округа юридическими и физическими лицами не допускается.</w:t>
      </w:r>
    </w:p>
    <w:p w:rsidR="00FA5ACB" w:rsidRPr="00064FF9" w:rsidRDefault="00FA5ACB" w:rsidP="00064FF9">
      <w:pPr>
        <w:spacing w:after="0" w:line="240" w:lineRule="auto"/>
        <w:ind w:left="-1276" w:firstLine="283"/>
        <w:jc w:val="both"/>
        <w:rPr>
          <w:rFonts w:ascii="Times New Roman" w:hAnsi="Times New Roman" w:cs="Times New Roman"/>
          <w:spacing w:val="2"/>
          <w:sz w:val="20"/>
          <w:szCs w:val="20"/>
        </w:rPr>
      </w:pPr>
      <w:r w:rsidRPr="00064FF9">
        <w:rPr>
          <w:rFonts w:ascii="Times New Roman" w:hAnsi="Times New Roman" w:cs="Times New Roman"/>
          <w:spacing w:val="2"/>
          <w:sz w:val="20"/>
          <w:szCs w:val="20"/>
        </w:rPr>
        <w:t>4.15. Использование флага муниципального округа, не оговоренное настоящим Положением, но не противоречащее целям учреждения флага, является свободным.</w:t>
      </w:r>
    </w:p>
    <w:p w:rsidR="00FA5ACB" w:rsidRPr="00064FF9" w:rsidRDefault="00FA5ACB" w:rsidP="00064FF9">
      <w:pPr>
        <w:spacing w:after="0" w:line="240" w:lineRule="auto"/>
        <w:ind w:left="-1276" w:firstLine="283"/>
        <w:jc w:val="both"/>
        <w:rPr>
          <w:rFonts w:ascii="Times New Roman" w:hAnsi="Times New Roman" w:cs="Times New Roman"/>
          <w:sz w:val="20"/>
          <w:szCs w:val="20"/>
          <w:lang w:eastAsia="ru-RU"/>
        </w:rPr>
      </w:pPr>
      <w:r w:rsidRPr="00064FF9">
        <w:rPr>
          <w:rFonts w:ascii="Times New Roman" w:hAnsi="Times New Roman" w:cs="Times New Roman"/>
          <w:sz w:val="20"/>
          <w:szCs w:val="20"/>
        </w:rPr>
        <w:t>4.16. Все изменения и дополнения в настоящее Положение вносятся решением Думы Поддорского муниципального округа.</w:t>
      </w:r>
    </w:p>
    <w:p w:rsidR="00FA5ACB" w:rsidRPr="00064FF9" w:rsidRDefault="00FA5ACB" w:rsidP="00064FF9">
      <w:pPr>
        <w:spacing w:after="0" w:line="240" w:lineRule="auto"/>
        <w:ind w:left="-1276" w:firstLine="283"/>
        <w:jc w:val="both"/>
        <w:rPr>
          <w:rFonts w:ascii="Times New Roman" w:hAnsi="Times New Roman" w:cs="Times New Roman"/>
          <w:sz w:val="20"/>
          <w:szCs w:val="20"/>
        </w:rPr>
      </w:pPr>
      <w:r w:rsidRPr="00064FF9">
        <w:rPr>
          <w:rFonts w:ascii="Times New Roman" w:hAnsi="Times New Roman" w:cs="Times New Roman"/>
          <w:sz w:val="20"/>
          <w:szCs w:val="20"/>
        </w:rPr>
        <w:t>4.17. Дополнения и изменения в геральдические описания и пояснительные изображения гербов, а также в описания и изображения флагов вносятся только по результатам согласования с федеральной геральдической службой – Геральдическим Советом при Президенте Российской Федерации.</w:t>
      </w:r>
    </w:p>
    <w:p w:rsidR="00FA5ACB" w:rsidRPr="00064FF9" w:rsidRDefault="00FA5ACB" w:rsidP="00064FF9">
      <w:pPr>
        <w:spacing w:after="0" w:line="240" w:lineRule="auto"/>
        <w:ind w:left="-1276" w:firstLine="283"/>
        <w:jc w:val="both"/>
        <w:rPr>
          <w:rFonts w:ascii="Times New Roman" w:hAnsi="Times New Roman" w:cs="Times New Roman"/>
          <w:sz w:val="20"/>
          <w:szCs w:val="20"/>
        </w:rPr>
      </w:pPr>
    </w:p>
    <w:p w:rsidR="00FA5ACB" w:rsidRPr="00064FF9" w:rsidRDefault="00FA5ACB" w:rsidP="00064FF9">
      <w:pPr>
        <w:spacing w:after="0" w:line="240" w:lineRule="auto"/>
        <w:ind w:left="-1276" w:firstLine="283"/>
        <w:jc w:val="right"/>
        <w:rPr>
          <w:rFonts w:ascii="Times New Roman" w:hAnsi="Times New Roman" w:cs="Times New Roman"/>
          <w:sz w:val="20"/>
          <w:szCs w:val="20"/>
        </w:rPr>
      </w:pPr>
      <w:r w:rsidRPr="00064FF9">
        <w:rPr>
          <w:rFonts w:ascii="Times New Roman" w:hAnsi="Times New Roman" w:cs="Times New Roman"/>
          <w:sz w:val="20"/>
          <w:szCs w:val="20"/>
        </w:rPr>
        <w:t>ПРИЛОЖЕНИЕ 1</w:t>
      </w:r>
    </w:p>
    <w:p w:rsidR="00FA5ACB" w:rsidRPr="00064FF9" w:rsidRDefault="00FA5ACB" w:rsidP="00064FF9">
      <w:pPr>
        <w:spacing w:after="0" w:line="240" w:lineRule="auto"/>
        <w:ind w:left="-1276" w:firstLine="283"/>
        <w:jc w:val="right"/>
        <w:rPr>
          <w:rFonts w:ascii="Times New Roman" w:hAnsi="Times New Roman" w:cs="Times New Roman"/>
          <w:sz w:val="20"/>
          <w:szCs w:val="20"/>
        </w:rPr>
      </w:pPr>
      <w:r w:rsidRPr="00064FF9">
        <w:rPr>
          <w:rFonts w:ascii="Times New Roman" w:hAnsi="Times New Roman" w:cs="Times New Roman"/>
          <w:sz w:val="20"/>
          <w:szCs w:val="20"/>
        </w:rPr>
        <w:t>к Положению об официальных</w:t>
      </w:r>
    </w:p>
    <w:p w:rsidR="00FA5ACB" w:rsidRPr="00064FF9" w:rsidRDefault="00FA5ACB" w:rsidP="00064FF9">
      <w:pPr>
        <w:spacing w:after="0" w:line="240" w:lineRule="auto"/>
        <w:ind w:left="-1276" w:firstLine="283"/>
        <w:jc w:val="right"/>
        <w:rPr>
          <w:rFonts w:ascii="Times New Roman" w:hAnsi="Times New Roman" w:cs="Times New Roman"/>
          <w:sz w:val="20"/>
          <w:szCs w:val="20"/>
        </w:rPr>
      </w:pPr>
      <w:r w:rsidRPr="00064FF9">
        <w:rPr>
          <w:rFonts w:ascii="Times New Roman" w:hAnsi="Times New Roman" w:cs="Times New Roman"/>
          <w:sz w:val="20"/>
          <w:szCs w:val="20"/>
        </w:rPr>
        <w:t>символах (гербе и флаге) Поддорского</w:t>
      </w:r>
    </w:p>
    <w:p w:rsidR="00FA5ACB" w:rsidRPr="00064FF9" w:rsidRDefault="00FA5ACB" w:rsidP="00064FF9">
      <w:pPr>
        <w:spacing w:after="0" w:line="240" w:lineRule="auto"/>
        <w:ind w:left="-1276" w:firstLine="283"/>
        <w:jc w:val="right"/>
        <w:rPr>
          <w:rFonts w:ascii="Times New Roman" w:hAnsi="Times New Roman" w:cs="Times New Roman"/>
          <w:sz w:val="20"/>
          <w:szCs w:val="20"/>
        </w:rPr>
      </w:pPr>
      <w:r w:rsidRPr="00064FF9">
        <w:rPr>
          <w:rFonts w:ascii="Times New Roman" w:hAnsi="Times New Roman" w:cs="Times New Roman"/>
          <w:sz w:val="20"/>
          <w:szCs w:val="20"/>
        </w:rPr>
        <w:t>муниципального округа Новгородской области</w:t>
      </w:r>
    </w:p>
    <w:p w:rsidR="00FA5ACB" w:rsidRPr="00064FF9" w:rsidRDefault="00FA5ACB" w:rsidP="00064FF9">
      <w:pPr>
        <w:spacing w:after="0" w:line="240" w:lineRule="auto"/>
        <w:ind w:left="-1276" w:firstLine="283"/>
        <w:jc w:val="both"/>
        <w:rPr>
          <w:rFonts w:ascii="Times New Roman" w:hAnsi="Times New Roman" w:cs="Times New Roman"/>
          <w:b/>
          <w:sz w:val="20"/>
          <w:szCs w:val="20"/>
        </w:rPr>
      </w:pPr>
    </w:p>
    <w:p w:rsidR="00FA5ACB" w:rsidRPr="00064FF9" w:rsidRDefault="00FA5ACB" w:rsidP="00064FF9">
      <w:pPr>
        <w:spacing w:after="0" w:line="240" w:lineRule="auto"/>
        <w:ind w:left="-1276" w:firstLine="283"/>
        <w:jc w:val="center"/>
        <w:rPr>
          <w:rFonts w:ascii="Times New Roman" w:hAnsi="Times New Roman" w:cs="Times New Roman"/>
          <w:b/>
          <w:sz w:val="20"/>
          <w:szCs w:val="20"/>
        </w:rPr>
      </w:pPr>
      <w:r w:rsidRPr="00064FF9">
        <w:rPr>
          <w:rFonts w:ascii="Times New Roman" w:hAnsi="Times New Roman" w:cs="Times New Roman"/>
          <w:b/>
          <w:sz w:val="20"/>
          <w:szCs w:val="20"/>
        </w:rPr>
        <w:t>Герб Поддорского муниципального округа Новгородской области</w:t>
      </w:r>
      <w:r w:rsidR="00064FF9" w:rsidRPr="00064FF9">
        <w:rPr>
          <w:rFonts w:ascii="Times New Roman" w:hAnsi="Times New Roman" w:cs="Times New Roman"/>
          <w:b/>
          <w:sz w:val="20"/>
          <w:szCs w:val="20"/>
        </w:rPr>
        <w:t xml:space="preserve"> </w:t>
      </w:r>
      <w:r w:rsidRPr="00064FF9">
        <w:rPr>
          <w:rFonts w:ascii="Times New Roman" w:hAnsi="Times New Roman" w:cs="Times New Roman"/>
          <w:b/>
          <w:sz w:val="20"/>
          <w:szCs w:val="20"/>
        </w:rPr>
        <w:t>(примеры воспроизведения в цвете)</w:t>
      </w:r>
    </w:p>
    <w:p w:rsidR="00FA5ACB" w:rsidRPr="00064FF9" w:rsidRDefault="00FA5ACB" w:rsidP="00064FF9">
      <w:pPr>
        <w:spacing w:after="0" w:line="240" w:lineRule="auto"/>
        <w:ind w:left="-1276" w:firstLine="283"/>
        <w:jc w:val="both"/>
        <w:rPr>
          <w:rFonts w:ascii="Times New Roman" w:hAnsi="Times New Roman" w:cs="Times New Roman"/>
          <w:b/>
          <w:sz w:val="20"/>
          <w:szCs w:val="20"/>
        </w:rPr>
      </w:pPr>
    </w:p>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b/>
          <w:noProof/>
          <w:sz w:val="16"/>
          <w:szCs w:val="16"/>
          <w:lang w:eastAsia="ru-RU"/>
        </w:rPr>
        <w:lastRenderedPageBreak/>
        <w:drawing>
          <wp:inline distT="0" distB="0" distL="0" distR="0">
            <wp:extent cx="5038725" cy="3971925"/>
            <wp:effectExtent l="0" t="0" r="0" b="0"/>
            <wp:docPr id="7" name="Рисунок 7" descr="Герб цв для поло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цв для положения"/>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38725" cy="3971925"/>
                    </a:xfrm>
                    <a:prstGeom prst="rect">
                      <a:avLst/>
                    </a:prstGeom>
                    <a:noFill/>
                    <a:ln>
                      <a:noFill/>
                    </a:ln>
                  </pic:spPr>
                </pic:pic>
              </a:graphicData>
            </a:graphic>
          </wp:inline>
        </w:drawing>
      </w:r>
    </w:p>
    <w:p w:rsidR="00FA5ACB" w:rsidRPr="00A25586" w:rsidRDefault="00FA5ACB" w:rsidP="00A25586">
      <w:pPr>
        <w:spacing w:after="0" w:line="240" w:lineRule="auto"/>
        <w:jc w:val="both"/>
        <w:rPr>
          <w:rFonts w:ascii="Times New Roman" w:hAnsi="Times New Roman" w:cs="Times New Roman"/>
          <w:sz w:val="16"/>
          <w:szCs w:val="16"/>
        </w:rPr>
      </w:pPr>
    </w:p>
    <w:p w:rsidR="00FA5ACB" w:rsidRPr="00A25586" w:rsidRDefault="00FA5ACB" w:rsidP="00A25586">
      <w:pPr>
        <w:spacing w:after="0" w:line="240" w:lineRule="auto"/>
        <w:jc w:val="both"/>
        <w:rPr>
          <w:rFonts w:ascii="Times New Roman" w:hAnsi="Times New Roman" w:cs="Times New Roman"/>
          <w:sz w:val="16"/>
          <w:szCs w:val="16"/>
        </w:rPr>
      </w:pPr>
    </w:p>
    <w:p w:rsidR="00FA5ACB" w:rsidRPr="00064FF9" w:rsidRDefault="00FA5ACB" w:rsidP="00064FF9">
      <w:pPr>
        <w:spacing w:after="0" w:line="240" w:lineRule="auto"/>
        <w:ind w:left="-1276" w:firstLine="283"/>
        <w:jc w:val="right"/>
        <w:rPr>
          <w:rFonts w:ascii="Times New Roman" w:hAnsi="Times New Roman" w:cs="Times New Roman"/>
          <w:sz w:val="20"/>
          <w:szCs w:val="20"/>
        </w:rPr>
      </w:pPr>
      <w:r w:rsidRPr="00064FF9">
        <w:rPr>
          <w:rFonts w:ascii="Times New Roman" w:hAnsi="Times New Roman" w:cs="Times New Roman"/>
          <w:sz w:val="20"/>
          <w:szCs w:val="20"/>
        </w:rPr>
        <w:t>ПРИЛОЖЕНИЕ 2</w:t>
      </w:r>
    </w:p>
    <w:p w:rsidR="00FA5ACB" w:rsidRPr="00064FF9" w:rsidRDefault="00FA5ACB" w:rsidP="00064FF9">
      <w:pPr>
        <w:spacing w:after="0" w:line="240" w:lineRule="auto"/>
        <w:ind w:left="-1276" w:firstLine="283"/>
        <w:jc w:val="right"/>
        <w:rPr>
          <w:rFonts w:ascii="Times New Roman" w:hAnsi="Times New Roman" w:cs="Times New Roman"/>
          <w:sz w:val="20"/>
          <w:szCs w:val="20"/>
        </w:rPr>
      </w:pPr>
      <w:r w:rsidRPr="00064FF9">
        <w:rPr>
          <w:rFonts w:ascii="Times New Roman" w:hAnsi="Times New Roman" w:cs="Times New Roman"/>
          <w:sz w:val="20"/>
          <w:szCs w:val="20"/>
        </w:rPr>
        <w:t>к Положению об официальных символах (гербе и флаге) Поддорского муниципального округа Новгородской области</w:t>
      </w:r>
    </w:p>
    <w:p w:rsidR="00FA5ACB" w:rsidRPr="00064FF9" w:rsidRDefault="00FA5ACB" w:rsidP="00064FF9">
      <w:pPr>
        <w:spacing w:after="0" w:line="240" w:lineRule="auto"/>
        <w:ind w:left="-1276" w:firstLine="283"/>
        <w:jc w:val="both"/>
        <w:rPr>
          <w:rFonts w:ascii="Times New Roman" w:hAnsi="Times New Roman" w:cs="Times New Roman"/>
          <w:b/>
          <w:sz w:val="20"/>
          <w:szCs w:val="20"/>
        </w:rPr>
      </w:pPr>
    </w:p>
    <w:p w:rsidR="00FA5ACB" w:rsidRPr="00064FF9" w:rsidRDefault="00FA5ACB" w:rsidP="00064FF9">
      <w:pPr>
        <w:spacing w:after="0" w:line="240" w:lineRule="auto"/>
        <w:ind w:left="-1276" w:firstLine="283"/>
        <w:jc w:val="center"/>
        <w:rPr>
          <w:rFonts w:ascii="Times New Roman" w:hAnsi="Times New Roman" w:cs="Times New Roman"/>
          <w:b/>
          <w:sz w:val="20"/>
          <w:szCs w:val="20"/>
        </w:rPr>
      </w:pPr>
      <w:r w:rsidRPr="00064FF9">
        <w:rPr>
          <w:rFonts w:ascii="Times New Roman" w:hAnsi="Times New Roman" w:cs="Times New Roman"/>
          <w:b/>
          <w:sz w:val="20"/>
          <w:szCs w:val="20"/>
        </w:rPr>
        <w:t>Герб Поддорского муниципального округа Новгородской области (примеры контурного воспроизведения в черном и белом цветах)</w:t>
      </w:r>
    </w:p>
    <w:p w:rsidR="00FA5ACB" w:rsidRPr="00A25586" w:rsidRDefault="00FA5ACB" w:rsidP="00A25586">
      <w:pPr>
        <w:spacing w:after="0" w:line="240" w:lineRule="auto"/>
        <w:jc w:val="both"/>
        <w:rPr>
          <w:rFonts w:ascii="Times New Roman" w:hAnsi="Times New Roman" w:cs="Times New Roman"/>
          <w:sz w:val="16"/>
          <w:szCs w:val="16"/>
        </w:rPr>
      </w:pPr>
    </w:p>
    <w:p w:rsidR="00FA5ACB" w:rsidRPr="00A25586" w:rsidRDefault="00FA5ACB" w:rsidP="00A25586">
      <w:pPr>
        <w:spacing w:after="0" w:line="240" w:lineRule="auto"/>
        <w:jc w:val="both"/>
        <w:rPr>
          <w:rFonts w:ascii="Times New Roman" w:hAnsi="Times New Roman" w:cs="Times New Roman"/>
          <w:sz w:val="16"/>
          <w:szCs w:val="16"/>
        </w:rPr>
      </w:pPr>
      <w:r w:rsidRPr="00A25586">
        <w:rPr>
          <w:rFonts w:ascii="Times New Roman" w:hAnsi="Times New Roman" w:cs="Times New Roman"/>
          <w:b/>
          <w:noProof/>
          <w:sz w:val="16"/>
          <w:szCs w:val="16"/>
          <w:lang w:eastAsia="ru-RU"/>
        </w:rPr>
        <w:drawing>
          <wp:inline distT="0" distB="0" distL="0" distR="0">
            <wp:extent cx="5038725" cy="3981450"/>
            <wp:effectExtent l="0" t="0" r="0" b="0"/>
            <wp:docPr id="6" name="Рисунок 6" descr="Герб чб контуры для поло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чб контуры для положения"/>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38725" cy="3981450"/>
                    </a:xfrm>
                    <a:prstGeom prst="rect">
                      <a:avLst/>
                    </a:prstGeom>
                    <a:noFill/>
                    <a:ln>
                      <a:noFill/>
                    </a:ln>
                  </pic:spPr>
                </pic:pic>
              </a:graphicData>
            </a:graphic>
          </wp:inline>
        </w:drawing>
      </w:r>
    </w:p>
    <w:p w:rsidR="00FA5ACB" w:rsidRPr="00A25586" w:rsidRDefault="00FA5ACB" w:rsidP="00A25586">
      <w:pPr>
        <w:spacing w:after="0" w:line="240" w:lineRule="auto"/>
        <w:jc w:val="both"/>
        <w:rPr>
          <w:rFonts w:ascii="Times New Roman" w:hAnsi="Times New Roman" w:cs="Times New Roman"/>
          <w:sz w:val="16"/>
          <w:szCs w:val="16"/>
        </w:rPr>
      </w:pPr>
    </w:p>
    <w:p w:rsidR="00FA5ACB" w:rsidRPr="00A25586" w:rsidRDefault="00FA5ACB" w:rsidP="00A25586">
      <w:pPr>
        <w:spacing w:after="0" w:line="240" w:lineRule="auto"/>
        <w:jc w:val="both"/>
        <w:rPr>
          <w:rFonts w:ascii="Times New Roman" w:hAnsi="Times New Roman" w:cs="Times New Roman"/>
          <w:sz w:val="16"/>
          <w:szCs w:val="16"/>
        </w:rPr>
      </w:pPr>
    </w:p>
    <w:p w:rsidR="00FA5ACB" w:rsidRPr="00064FF9" w:rsidRDefault="00FA5ACB" w:rsidP="00064FF9">
      <w:pPr>
        <w:spacing w:after="0" w:line="240" w:lineRule="auto"/>
        <w:ind w:left="-1276" w:firstLine="283"/>
        <w:jc w:val="right"/>
        <w:rPr>
          <w:rFonts w:ascii="Times New Roman" w:hAnsi="Times New Roman" w:cs="Times New Roman"/>
          <w:sz w:val="20"/>
          <w:szCs w:val="16"/>
        </w:rPr>
      </w:pPr>
      <w:r w:rsidRPr="00064FF9">
        <w:rPr>
          <w:rFonts w:ascii="Times New Roman" w:hAnsi="Times New Roman" w:cs="Times New Roman"/>
          <w:sz w:val="20"/>
          <w:szCs w:val="16"/>
        </w:rPr>
        <w:lastRenderedPageBreak/>
        <w:t>ПРИЛОЖЕНИЕ 3</w:t>
      </w:r>
    </w:p>
    <w:p w:rsidR="00FA5ACB" w:rsidRPr="00064FF9" w:rsidRDefault="00FA5ACB" w:rsidP="00064FF9">
      <w:pPr>
        <w:spacing w:after="0" w:line="240" w:lineRule="auto"/>
        <w:ind w:left="-1276" w:firstLine="283"/>
        <w:jc w:val="right"/>
        <w:rPr>
          <w:rFonts w:ascii="Times New Roman" w:hAnsi="Times New Roman" w:cs="Times New Roman"/>
          <w:sz w:val="20"/>
          <w:szCs w:val="16"/>
        </w:rPr>
      </w:pPr>
      <w:r w:rsidRPr="00064FF9">
        <w:rPr>
          <w:rFonts w:ascii="Times New Roman" w:hAnsi="Times New Roman" w:cs="Times New Roman"/>
          <w:sz w:val="20"/>
          <w:szCs w:val="16"/>
        </w:rPr>
        <w:t>к Положению об официальных символах (гербе и флаге) Поддорского муниципального округа Новгородской области</w:t>
      </w:r>
    </w:p>
    <w:p w:rsidR="00FA5ACB" w:rsidRPr="00064FF9" w:rsidRDefault="00FA5ACB" w:rsidP="00064FF9">
      <w:pPr>
        <w:spacing w:after="0" w:line="240" w:lineRule="auto"/>
        <w:ind w:left="-1276" w:firstLine="283"/>
        <w:jc w:val="both"/>
        <w:rPr>
          <w:rFonts w:ascii="Times New Roman" w:hAnsi="Times New Roman" w:cs="Times New Roman"/>
          <w:b/>
          <w:sz w:val="20"/>
          <w:szCs w:val="16"/>
        </w:rPr>
      </w:pPr>
    </w:p>
    <w:p w:rsidR="00FA5ACB" w:rsidRPr="00064FF9" w:rsidRDefault="00FA5ACB" w:rsidP="00064FF9">
      <w:pPr>
        <w:spacing w:after="0" w:line="240" w:lineRule="auto"/>
        <w:ind w:left="-1276" w:firstLine="283"/>
        <w:jc w:val="center"/>
        <w:rPr>
          <w:rFonts w:ascii="Times New Roman" w:hAnsi="Times New Roman" w:cs="Times New Roman"/>
          <w:b/>
          <w:sz w:val="20"/>
          <w:szCs w:val="16"/>
        </w:rPr>
      </w:pPr>
      <w:r w:rsidRPr="00064FF9">
        <w:rPr>
          <w:rFonts w:ascii="Times New Roman" w:hAnsi="Times New Roman" w:cs="Times New Roman"/>
          <w:b/>
          <w:sz w:val="20"/>
          <w:szCs w:val="16"/>
        </w:rPr>
        <w:t>Герб Поддорского муниципального округа Новгородской области</w:t>
      </w:r>
    </w:p>
    <w:p w:rsidR="00FA5ACB" w:rsidRPr="00064FF9" w:rsidRDefault="00FA5ACB" w:rsidP="00064FF9">
      <w:pPr>
        <w:spacing w:after="0" w:line="240" w:lineRule="auto"/>
        <w:ind w:left="-1276" w:firstLine="283"/>
        <w:jc w:val="center"/>
        <w:rPr>
          <w:rFonts w:ascii="Times New Roman" w:hAnsi="Times New Roman" w:cs="Times New Roman"/>
          <w:b/>
          <w:sz w:val="20"/>
          <w:szCs w:val="16"/>
        </w:rPr>
      </w:pPr>
      <w:r w:rsidRPr="00064FF9">
        <w:rPr>
          <w:rFonts w:ascii="Times New Roman" w:hAnsi="Times New Roman" w:cs="Times New Roman"/>
          <w:b/>
          <w:sz w:val="20"/>
          <w:szCs w:val="16"/>
        </w:rPr>
        <w:t>(примеры черно-белого воспроизведения с передачей цветов геральдической штриховкой)</w:t>
      </w:r>
    </w:p>
    <w:p w:rsidR="00FA5ACB" w:rsidRPr="00064FF9" w:rsidRDefault="00FA5ACB" w:rsidP="00064FF9">
      <w:pPr>
        <w:spacing w:after="0" w:line="240" w:lineRule="auto"/>
        <w:ind w:left="-1276" w:firstLine="283"/>
        <w:jc w:val="both"/>
        <w:rPr>
          <w:rFonts w:ascii="Times New Roman" w:hAnsi="Times New Roman" w:cs="Times New Roman"/>
          <w:sz w:val="20"/>
          <w:szCs w:val="16"/>
        </w:rPr>
      </w:pPr>
    </w:p>
    <w:p w:rsidR="00FA5ACB" w:rsidRPr="00A25586" w:rsidRDefault="00FA5ACB" w:rsidP="00064FF9">
      <w:pPr>
        <w:spacing w:after="0" w:line="240" w:lineRule="auto"/>
        <w:jc w:val="center"/>
        <w:rPr>
          <w:rFonts w:ascii="Times New Roman" w:hAnsi="Times New Roman" w:cs="Times New Roman"/>
          <w:sz w:val="16"/>
          <w:szCs w:val="16"/>
        </w:rPr>
      </w:pPr>
      <w:r w:rsidRPr="00A25586">
        <w:rPr>
          <w:rFonts w:ascii="Times New Roman" w:hAnsi="Times New Roman" w:cs="Times New Roman"/>
          <w:b/>
          <w:noProof/>
          <w:sz w:val="16"/>
          <w:szCs w:val="16"/>
          <w:lang w:eastAsia="ru-RU"/>
        </w:rPr>
        <w:drawing>
          <wp:inline distT="0" distB="0" distL="0" distR="0">
            <wp:extent cx="3971925" cy="3138497"/>
            <wp:effectExtent l="0" t="0" r="0" b="0"/>
            <wp:docPr id="5" name="Рисунок 5" descr="Герб чб штриховка для поло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чб штриховка для положения"/>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74941" cy="3140880"/>
                    </a:xfrm>
                    <a:prstGeom prst="rect">
                      <a:avLst/>
                    </a:prstGeom>
                    <a:noFill/>
                    <a:ln>
                      <a:noFill/>
                    </a:ln>
                  </pic:spPr>
                </pic:pic>
              </a:graphicData>
            </a:graphic>
          </wp:inline>
        </w:drawing>
      </w:r>
    </w:p>
    <w:p w:rsidR="00FA5ACB" w:rsidRPr="00A25586" w:rsidRDefault="00FA5ACB" w:rsidP="00A25586">
      <w:pPr>
        <w:spacing w:after="0" w:line="240" w:lineRule="auto"/>
        <w:jc w:val="both"/>
        <w:rPr>
          <w:rFonts w:ascii="Times New Roman" w:hAnsi="Times New Roman" w:cs="Times New Roman"/>
          <w:sz w:val="16"/>
          <w:szCs w:val="16"/>
        </w:rPr>
      </w:pPr>
    </w:p>
    <w:p w:rsidR="00FA5ACB" w:rsidRPr="00064FF9" w:rsidRDefault="00FA5ACB" w:rsidP="00064FF9">
      <w:pPr>
        <w:spacing w:after="0" w:line="240" w:lineRule="auto"/>
        <w:ind w:left="-1276" w:firstLine="283"/>
        <w:jc w:val="right"/>
        <w:rPr>
          <w:rFonts w:ascii="Times New Roman" w:hAnsi="Times New Roman" w:cs="Times New Roman"/>
          <w:sz w:val="20"/>
          <w:szCs w:val="16"/>
        </w:rPr>
      </w:pPr>
      <w:r w:rsidRPr="00064FF9">
        <w:rPr>
          <w:rFonts w:ascii="Times New Roman" w:hAnsi="Times New Roman" w:cs="Times New Roman"/>
          <w:sz w:val="20"/>
          <w:szCs w:val="16"/>
        </w:rPr>
        <w:t>ПРИЛОЖЕНИЕ 4</w:t>
      </w:r>
    </w:p>
    <w:p w:rsidR="00FA5ACB" w:rsidRPr="00064FF9" w:rsidRDefault="00FA5ACB" w:rsidP="00064FF9">
      <w:pPr>
        <w:spacing w:after="0" w:line="240" w:lineRule="auto"/>
        <w:ind w:left="-1276" w:firstLine="283"/>
        <w:jc w:val="right"/>
        <w:rPr>
          <w:rFonts w:ascii="Times New Roman" w:hAnsi="Times New Roman" w:cs="Times New Roman"/>
          <w:sz w:val="20"/>
          <w:szCs w:val="16"/>
        </w:rPr>
      </w:pPr>
      <w:r w:rsidRPr="00064FF9">
        <w:rPr>
          <w:rFonts w:ascii="Times New Roman" w:hAnsi="Times New Roman" w:cs="Times New Roman"/>
          <w:sz w:val="20"/>
          <w:szCs w:val="16"/>
        </w:rPr>
        <w:t>к Положению об официальных символах (гербе и флаге) Поддорского муниципального округа Новгородской области</w:t>
      </w:r>
    </w:p>
    <w:p w:rsidR="00FA5ACB" w:rsidRPr="00064FF9" w:rsidRDefault="00FA5ACB" w:rsidP="00064FF9">
      <w:pPr>
        <w:spacing w:after="0" w:line="240" w:lineRule="auto"/>
        <w:ind w:left="-1276" w:firstLine="283"/>
        <w:jc w:val="both"/>
        <w:rPr>
          <w:rFonts w:ascii="Times New Roman" w:hAnsi="Times New Roman" w:cs="Times New Roman"/>
          <w:b/>
          <w:sz w:val="20"/>
          <w:szCs w:val="16"/>
        </w:rPr>
      </w:pPr>
    </w:p>
    <w:p w:rsidR="00FA5ACB" w:rsidRPr="00064FF9" w:rsidRDefault="00FA5ACB" w:rsidP="00064FF9">
      <w:pPr>
        <w:spacing w:after="0" w:line="240" w:lineRule="auto"/>
        <w:ind w:left="-1276" w:firstLine="283"/>
        <w:jc w:val="center"/>
        <w:rPr>
          <w:rFonts w:ascii="Times New Roman" w:hAnsi="Times New Roman" w:cs="Times New Roman"/>
          <w:b/>
          <w:sz w:val="20"/>
          <w:szCs w:val="16"/>
        </w:rPr>
      </w:pPr>
      <w:r w:rsidRPr="00064FF9">
        <w:rPr>
          <w:rFonts w:ascii="Times New Roman" w:hAnsi="Times New Roman" w:cs="Times New Roman"/>
          <w:b/>
          <w:sz w:val="20"/>
          <w:szCs w:val="16"/>
        </w:rPr>
        <w:t>Флаг Поддорского муниципального округа Новгородской области</w:t>
      </w:r>
    </w:p>
    <w:p w:rsidR="00FA5ACB" w:rsidRPr="00064FF9" w:rsidRDefault="00FA5ACB" w:rsidP="00064FF9">
      <w:pPr>
        <w:spacing w:after="0" w:line="240" w:lineRule="auto"/>
        <w:ind w:left="-1276" w:firstLine="283"/>
        <w:jc w:val="center"/>
        <w:rPr>
          <w:rFonts w:ascii="Times New Roman" w:hAnsi="Times New Roman" w:cs="Times New Roman"/>
          <w:b/>
          <w:sz w:val="20"/>
          <w:szCs w:val="16"/>
        </w:rPr>
      </w:pPr>
      <w:r w:rsidRPr="00064FF9">
        <w:rPr>
          <w:rFonts w:ascii="Times New Roman" w:hAnsi="Times New Roman" w:cs="Times New Roman"/>
          <w:b/>
          <w:sz w:val="20"/>
          <w:szCs w:val="16"/>
        </w:rPr>
        <w:t>(цветное изображение)</w:t>
      </w:r>
    </w:p>
    <w:p w:rsidR="00FA5ACB" w:rsidRPr="00A25586" w:rsidRDefault="00FA5ACB" w:rsidP="00A25586">
      <w:pPr>
        <w:spacing w:after="0" w:line="240" w:lineRule="auto"/>
        <w:jc w:val="both"/>
        <w:rPr>
          <w:rFonts w:ascii="Times New Roman" w:hAnsi="Times New Roman" w:cs="Times New Roman"/>
          <w:sz w:val="16"/>
          <w:szCs w:val="16"/>
        </w:rPr>
      </w:pPr>
    </w:p>
    <w:p w:rsidR="00FA5ACB" w:rsidRPr="00A25586" w:rsidRDefault="00FA5ACB" w:rsidP="00064FF9">
      <w:pPr>
        <w:spacing w:after="0" w:line="240" w:lineRule="auto"/>
        <w:jc w:val="center"/>
        <w:rPr>
          <w:rFonts w:ascii="Times New Roman" w:hAnsi="Times New Roman" w:cs="Times New Roman"/>
          <w:sz w:val="16"/>
          <w:szCs w:val="16"/>
        </w:rPr>
      </w:pPr>
      <w:r w:rsidRPr="00A25586">
        <w:rPr>
          <w:rFonts w:ascii="Times New Roman" w:hAnsi="Times New Roman" w:cs="Times New Roman"/>
          <w:noProof/>
          <w:sz w:val="16"/>
          <w:szCs w:val="16"/>
          <w:lang w:eastAsia="ru-RU"/>
        </w:rPr>
        <w:drawing>
          <wp:inline distT="0" distB="0" distL="0" distR="0">
            <wp:extent cx="3419475" cy="2281805"/>
            <wp:effectExtent l="0" t="0" r="0" b="0"/>
            <wp:docPr id="4" name="Рисунок 4" descr="Флаг для поло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Флаг для положения"/>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29539" cy="2288521"/>
                    </a:xfrm>
                    <a:prstGeom prst="rect">
                      <a:avLst/>
                    </a:prstGeom>
                    <a:noFill/>
                    <a:ln>
                      <a:noFill/>
                    </a:ln>
                  </pic:spPr>
                </pic:pic>
              </a:graphicData>
            </a:graphic>
          </wp:inline>
        </w:drawing>
      </w:r>
    </w:p>
    <w:p w:rsidR="004E4972" w:rsidRDefault="004E4972" w:rsidP="00E10FE3">
      <w:pPr>
        <w:spacing w:after="0" w:line="240" w:lineRule="auto"/>
        <w:ind w:left="-1276" w:firstLine="283"/>
        <w:jc w:val="both"/>
        <w:rPr>
          <w:rFonts w:ascii="Times New Roman" w:hAnsi="Times New Roman" w:cs="Times New Roman"/>
          <w:sz w:val="16"/>
          <w:szCs w:val="16"/>
          <w:lang w:eastAsia="x-none"/>
        </w:rPr>
      </w:pPr>
    </w:p>
    <w:p w:rsidR="00064FF9" w:rsidRDefault="00064FF9" w:rsidP="00E10FE3">
      <w:pPr>
        <w:spacing w:after="0" w:line="240" w:lineRule="auto"/>
        <w:ind w:left="-1276" w:firstLine="283"/>
        <w:jc w:val="both"/>
        <w:rPr>
          <w:rFonts w:ascii="Times New Roman" w:hAnsi="Times New Roman" w:cs="Times New Roman"/>
          <w:sz w:val="16"/>
          <w:szCs w:val="16"/>
          <w:lang w:eastAsia="x-none"/>
        </w:rPr>
      </w:pPr>
    </w:p>
    <w:p w:rsidR="00064FF9" w:rsidRPr="00E10FE3" w:rsidRDefault="00064FF9" w:rsidP="00E10FE3">
      <w:pPr>
        <w:spacing w:after="0" w:line="240" w:lineRule="auto"/>
        <w:ind w:left="-1276" w:firstLine="283"/>
        <w:jc w:val="both"/>
        <w:rPr>
          <w:rFonts w:ascii="Times New Roman" w:hAnsi="Times New Roman" w:cs="Times New Roman"/>
          <w:sz w:val="16"/>
          <w:szCs w:val="16"/>
          <w:lang w:eastAsia="x-none"/>
        </w:rPr>
      </w:pPr>
      <w:bookmarkStart w:id="81" w:name="_GoBack"/>
      <w:bookmarkEnd w:id="81"/>
    </w:p>
    <w:p w:rsidR="004E4972" w:rsidRPr="00CD1C2E" w:rsidRDefault="004E4972" w:rsidP="006541D0">
      <w:pPr>
        <w:spacing w:after="0" w:line="240" w:lineRule="auto"/>
        <w:ind w:left="-1276" w:firstLine="283"/>
        <w:jc w:val="both"/>
        <w:rPr>
          <w:rFonts w:ascii="Times New Roman" w:hAnsi="Times New Roman" w:cs="Times New Roman"/>
          <w:b/>
          <w:sz w:val="16"/>
          <w:szCs w:val="16"/>
          <w:lang w:eastAsia="x-none"/>
        </w:rPr>
      </w:pPr>
    </w:p>
    <w:p w:rsidR="00B426ED" w:rsidRPr="002A4A06" w:rsidRDefault="009E063A"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510054" w:rsidRPr="001E302F" w:rsidRDefault="00510054"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510054" w:rsidRPr="003F5C23" w:rsidRDefault="00510054"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510054" w:rsidRPr="003F5C23" w:rsidRDefault="00510054"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510054" w:rsidRPr="003F5C23" w:rsidRDefault="00510054"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510054" w:rsidRPr="005C0F8C" w:rsidRDefault="00510054"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510054" w:rsidRPr="003F5C23" w:rsidRDefault="00510054"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510054" w:rsidRPr="003F5C23" w:rsidRDefault="00510054"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510054" w:rsidRPr="003F5C23" w:rsidRDefault="00510054"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510054" w:rsidRPr="003F5C23" w:rsidRDefault="00510054"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510054" w:rsidRPr="003F5C23" w:rsidRDefault="00510054"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510054" w:rsidRPr="003F5C23" w:rsidRDefault="00510054"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510054" w:rsidRPr="003F5C23" w:rsidRDefault="00510054"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24"/>
      <w:headerReference w:type="first" r:id="rId25"/>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276D" w:rsidRDefault="002E276D" w:rsidP="00827CE6">
      <w:pPr>
        <w:spacing w:after="0" w:line="240" w:lineRule="auto"/>
      </w:pPr>
      <w:r>
        <w:separator/>
      </w:r>
    </w:p>
  </w:endnote>
  <w:endnote w:type="continuationSeparator" w:id="0">
    <w:p w:rsidR="002E276D" w:rsidRDefault="002E276D"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rebuchet MS">
    <w:panose1 w:val="020B0603020202020204"/>
    <w:charset w:val="CC"/>
    <w:family w:val="swiss"/>
    <w:pitch w:val="variable"/>
    <w:sig w:usb0="00000687" w:usb1="00000000" w:usb2="00000000" w:usb3="00000000" w:csb0="0000009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276D" w:rsidRDefault="002E276D" w:rsidP="00827CE6">
      <w:pPr>
        <w:spacing w:after="0" w:line="240" w:lineRule="auto"/>
      </w:pPr>
      <w:r>
        <w:separator/>
      </w:r>
    </w:p>
  </w:footnote>
  <w:footnote w:type="continuationSeparator" w:id="0">
    <w:p w:rsidR="002E276D" w:rsidRDefault="002E276D"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Content>
      <w:p w:rsidR="00510054" w:rsidRDefault="00510054">
        <w:pPr>
          <w:pStyle w:val="ad"/>
          <w:jc w:val="right"/>
        </w:pPr>
      </w:p>
      <w:p w:rsidR="00510054" w:rsidRDefault="00510054">
        <w:pPr>
          <w:pStyle w:val="ad"/>
          <w:jc w:val="right"/>
        </w:pPr>
        <w:r>
          <w:rPr>
            <w:noProof/>
          </w:rPr>
          <w:fldChar w:fldCharType="begin"/>
        </w:r>
        <w:r>
          <w:rPr>
            <w:noProof/>
          </w:rPr>
          <w:instrText xml:space="preserve"> PAGE   \* MERGEFORMAT </w:instrText>
        </w:r>
        <w:r>
          <w:rPr>
            <w:noProof/>
          </w:rPr>
          <w:fldChar w:fldCharType="separate"/>
        </w:r>
        <w:r w:rsidR="00064FF9">
          <w:rPr>
            <w:noProof/>
          </w:rPr>
          <w:t>112</w:t>
        </w:r>
        <w:r>
          <w:rPr>
            <w:noProof/>
          </w:rPr>
          <w:fldChar w:fldCharType="end"/>
        </w:r>
      </w:p>
    </w:sdtContent>
  </w:sdt>
  <w:p w:rsidR="00510054" w:rsidRDefault="00510054" w:rsidP="003873EF">
    <w:pPr>
      <w:pStyle w:val="ad"/>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054" w:rsidRDefault="00510054" w:rsidP="00CD7A57">
    <w:pPr>
      <w:pStyle w:val="ad"/>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1" w15:restartNumberingAfterBreak="0">
    <w:nsid w:val="00196024"/>
    <w:multiLevelType w:val="hybridMultilevel"/>
    <w:tmpl w:val="4A50586C"/>
    <w:lvl w:ilvl="0" w:tplc="9B96423E">
      <w:start w:val="1"/>
      <w:numFmt w:val="lowerLetter"/>
      <w:pStyle w:val="a0"/>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89A795C"/>
    <w:multiLevelType w:val="multilevel"/>
    <w:tmpl w:val="3D429C00"/>
    <w:lvl w:ilvl="0">
      <w:start w:val="1"/>
      <w:numFmt w:val="russianLower"/>
      <w:pStyle w:val="a1"/>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5" w15:restartNumberingAfterBreak="0">
    <w:nsid w:val="2C557F61"/>
    <w:multiLevelType w:val="hybridMultilevel"/>
    <w:tmpl w:val="6764E6CE"/>
    <w:lvl w:ilvl="0" w:tplc="5E8481CE">
      <w:start w:val="1"/>
      <w:numFmt w:val="decimal"/>
      <w:pStyle w:val="a2"/>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6"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37241E25"/>
    <w:multiLevelType w:val="multilevel"/>
    <w:tmpl w:val="6116F948"/>
    <w:lvl w:ilvl="0">
      <w:start w:val="1"/>
      <w:numFmt w:val="decimal"/>
      <w:pStyle w:val="2"/>
      <w:lvlText w:val="%1."/>
      <w:lvlJc w:val="left"/>
      <w:pPr>
        <w:ind w:left="720" w:hanging="360"/>
      </w:pPr>
      <w:rPr>
        <w:rFonts w:hint="default"/>
      </w:rPr>
    </w:lvl>
    <w:lvl w:ilvl="1">
      <w:start w:val="1"/>
      <w:numFmt w:val="upperRoman"/>
      <w:pStyle w:val="2"/>
      <w:lvlText w:val="Раздел %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20"/>
      <w:lvlText w:val="%1.%2"/>
      <w:lvlJc w:val="left"/>
      <w:pPr>
        <w:tabs>
          <w:tab w:val="num" w:pos="720"/>
        </w:tabs>
        <w:ind w:left="720" w:hanging="360"/>
      </w:pPr>
      <w:rPr>
        <w:rFonts w:hint="default"/>
        <w:b/>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pStyle w:val="5"/>
      <w:lvlText w:val="%1.%2.%3.%4.%5"/>
      <w:lvlJc w:val="left"/>
      <w:pPr>
        <w:tabs>
          <w:tab w:val="num" w:pos="2520"/>
        </w:tabs>
        <w:ind w:left="2520" w:hanging="1080"/>
      </w:pPr>
      <w:rPr>
        <w:rFonts w:hint="default"/>
      </w:rPr>
    </w:lvl>
    <w:lvl w:ilvl="5">
      <w:start w:val="1"/>
      <w:numFmt w:val="decimal"/>
      <w:pStyle w:val="6"/>
      <w:lvlText w:val="%1.%2.%3.%4.%5.%6"/>
      <w:lvlJc w:val="left"/>
      <w:pPr>
        <w:tabs>
          <w:tab w:val="num" w:pos="2880"/>
        </w:tabs>
        <w:ind w:left="2880" w:hanging="1080"/>
      </w:pPr>
      <w:rPr>
        <w:rFonts w:hint="default"/>
      </w:rPr>
    </w:lvl>
    <w:lvl w:ilvl="6">
      <w:start w:val="1"/>
      <w:numFmt w:val="decimal"/>
      <w:pStyle w:val="7"/>
      <w:lvlText w:val="%1.%2.%3.%4.%5.%6.%7"/>
      <w:lvlJc w:val="left"/>
      <w:pPr>
        <w:tabs>
          <w:tab w:val="num" w:pos="3600"/>
        </w:tabs>
        <w:ind w:left="3600" w:hanging="1440"/>
      </w:pPr>
      <w:rPr>
        <w:rFonts w:hint="default"/>
      </w:rPr>
    </w:lvl>
    <w:lvl w:ilvl="7">
      <w:start w:val="1"/>
      <w:numFmt w:val="decimal"/>
      <w:pStyle w:val="8"/>
      <w:lvlText w:val="%1.%2.%3.%4.%5.%6.%7.%8"/>
      <w:lvlJc w:val="left"/>
      <w:pPr>
        <w:tabs>
          <w:tab w:val="num" w:pos="3960"/>
        </w:tabs>
        <w:ind w:left="3960" w:hanging="1440"/>
      </w:pPr>
      <w:rPr>
        <w:rFonts w:hint="default"/>
      </w:rPr>
    </w:lvl>
    <w:lvl w:ilvl="8">
      <w:start w:val="1"/>
      <w:numFmt w:val="decimal"/>
      <w:pStyle w:val="9"/>
      <w:lvlText w:val="%1.%2.%3.%4.%5.%6.%7.%8.%9"/>
      <w:lvlJc w:val="left"/>
      <w:pPr>
        <w:tabs>
          <w:tab w:val="num" w:pos="4680"/>
        </w:tabs>
        <w:ind w:left="4680" w:hanging="1800"/>
      </w:pPr>
      <w:rPr>
        <w:rFonts w:hint="default"/>
      </w:rPr>
    </w:lvl>
  </w:abstractNum>
  <w:abstractNum w:abstractNumId="9"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0"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2"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193380E"/>
    <w:multiLevelType w:val="hybridMultilevel"/>
    <w:tmpl w:val="434ACC3E"/>
    <w:lvl w:ilvl="0" w:tplc="E1283C84">
      <w:start w:val="1"/>
      <w:numFmt w:val="bullet"/>
      <w:pStyle w:val="21"/>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14" w15:restartNumberingAfterBreak="0">
    <w:nsid w:val="6F62473E"/>
    <w:multiLevelType w:val="hybridMultilevel"/>
    <w:tmpl w:val="C9DEE7BC"/>
    <w:lvl w:ilvl="0" w:tplc="C1F6AC98">
      <w:start w:val="1"/>
      <w:numFmt w:val="bullet"/>
      <w:pStyle w:val="a3"/>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num w:numId="1">
    <w:abstractNumId w:val="12"/>
  </w:num>
  <w:num w:numId="2">
    <w:abstractNumId w:val="14"/>
  </w:num>
  <w:num w:numId="3">
    <w:abstractNumId w:val="1"/>
  </w:num>
  <w:num w:numId="4">
    <w:abstractNumId w:val="13"/>
  </w:num>
  <w:num w:numId="5">
    <w:abstractNumId w:val="4"/>
  </w:num>
  <w:num w:numId="6">
    <w:abstractNumId w:val="5"/>
  </w:num>
  <w:num w:numId="7">
    <w:abstractNumId w:val="11"/>
  </w:num>
  <w:num w:numId="8">
    <w:abstractNumId w:val="15"/>
  </w:num>
  <w:num w:numId="9">
    <w:abstractNumId w:val="0"/>
  </w:num>
  <w:num w:numId="10">
    <w:abstractNumId w:val="2"/>
  </w:num>
  <w:num w:numId="11">
    <w:abstractNumId w:val="10"/>
  </w:num>
  <w:num w:numId="12">
    <w:abstractNumId w:val="9"/>
  </w:num>
  <w:num w:numId="13">
    <w:abstractNumId w:val="8"/>
  </w:num>
  <w:num w:numId="14">
    <w:abstractNumId w:val="3"/>
  </w:num>
  <w:num w:numId="15">
    <w:abstractNumId w:val="6"/>
  </w:num>
  <w:num w:numId="1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B1F"/>
    <w:rsid w:val="00025D2C"/>
    <w:rsid w:val="00025D4C"/>
    <w:rsid w:val="000352B4"/>
    <w:rsid w:val="00036219"/>
    <w:rsid w:val="000401D5"/>
    <w:rsid w:val="0004710B"/>
    <w:rsid w:val="000535BB"/>
    <w:rsid w:val="00064FF9"/>
    <w:rsid w:val="000671A7"/>
    <w:rsid w:val="00073E16"/>
    <w:rsid w:val="00074371"/>
    <w:rsid w:val="0007509D"/>
    <w:rsid w:val="00076EE9"/>
    <w:rsid w:val="00084292"/>
    <w:rsid w:val="00084955"/>
    <w:rsid w:val="00084979"/>
    <w:rsid w:val="00086EC9"/>
    <w:rsid w:val="00096AB1"/>
    <w:rsid w:val="000A68E0"/>
    <w:rsid w:val="000B3A37"/>
    <w:rsid w:val="000C445C"/>
    <w:rsid w:val="000C46AC"/>
    <w:rsid w:val="000D25C9"/>
    <w:rsid w:val="000D3289"/>
    <w:rsid w:val="000D4A44"/>
    <w:rsid w:val="000D6BC2"/>
    <w:rsid w:val="000E1BC5"/>
    <w:rsid w:val="000E3CA0"/>
    <w:rsid w:val="000F2F69"/>
    <w:rsid w:val="000F44F5"/>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0597D"/>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276D"/>
    <w:rsid w:val="002E6B51"/>
    <w:rsid w:val="002E72AF"/>
    <w:rsid w:val="002F0745"/>
    <w:rsid w:val="002F0898"/>
    <w:rsid w:val="002F4FC1"/>
    <w:rsid w:val="002F7C51"/>
    <w:rsid w:val="00302632"/>
    <w:rsid w:val="00315F0A"/>
    <w:rsid w:val="00322413"/>
    <w:rsid w:val="00322611"/>
    <w:rsid w:val="003309F1"/>
    <w:rsid w:val="00333148"/>
    <w:rsid w:val="00333ECD"/>
    <w:rsid w:val="00334123"/>
    <w:rsid w:val="003357A1"/>
    <w:rsid w:val="003370FA"/>
    <w:rsid w:val="00340A48"/>
    <w:rsid w:val="00341750"/>
    <w:rsid w:val="00342B1C"/>
    <w:rsid w:val="00351824"/>
    <w:rsid w:val="00357E1D"/>
    <w:rsid w:val="00361816"/>
    <w:rsid w:val="00363D24"/>
    <w:rsid w:val="00365E9A"/>
    <w:rsid w:val="003707D6"/>
    <w:rsid w:val="00377271"/>
    <w:rsid w:val="00382637"/>
    <w:rsid w:val="003828C4"/>
    <w:rsid w:val="00382EEB"/>
    <w:rsid w:val="00385787"/>
    <w:rsid w:val="003873EF"/>
    <w:rsid w:val="00390A58"/>
    <w:rsid w:val="00396AA0"/>
    <w:rsid w:val="003977AC"/>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4815"/>
    <w:rsid w:val="00475F67"/>
    <w:rsid w:val="00476D80"/>
    <w:rsid w:val="00477201"/>
    <w:rsid w:val="00480A6A"/>
    <w:rsid w:val="00482EF2"/>
    <w:rsid w:val="004831B4"/>
    <w:rsid w:val="0049251B"/>
    <w:rsid w:val="00497F9F"/>
    <w:rsid w:val="004A29C0"/>
    <w:rsid w:val="004B0364"/>
    <w:rsid w:val="004B3742"/>
    <w:rsid w:val="004C0258"/>
    <w:rsid w:val="004C3B69"/>
    <w:rsid w:val="004C487D"/>
    <w:rsid w:val="004C5BFD"/>
    <w:rsid w:val="004C7BF4"/>
    <w:rsid w:val="004D4313"/>
    <w:rsid w:val="004D65F4"/>
    <w:rsid w:val="004E4972"/>
    <w:rsid w:val="004E605A"/>
    <w:rsid w:val="004F1DC1"/>
    <w:rsid w:val="004F3563"/>
    <w:rsid w:val="004F407C"/>
    <w:rsid w:val="004F63B7"/>
    <w:rsid w:val="00500024"/>
    <w:rsid w:val="00500DD6"/>
    <w:rsid w:val="00501F8D"/>
    <w:rsid w:val="00507558"/>
    <w:rsid w:val="00510054"/>
    <w:rsid w:val="00520B9A"/>
    <w:rsid w:val="005211E9"/>
    <w:rsid w:val="00522680"/>
    <w:rsid w:val="005252B3"/>
    <w:rsid w:val="005318D2"/>
    <w:rsid w:val="005327CD"/>
    <w:rsid w:val="00547EB8"/>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9DC"/>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5F4"/>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36A5"/>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B277C"/>
    <w:rsid w:val="008B5CAC"/>
    <w:rsid w:val="008B7085"/>
    <w:rsid w:val="008B7289"/>
    <w:rsid w:val="008C1746"/>
    <w:rsid w:val="008C1CCB"/>
    <w:rsid w:val="008C6A68"/>
    <w:rsid w:val="008C7340"/>
    <w:rsid w:val="008D0A1C"/>
    <w:rsid w:val="008D2019"/>
    <w:rsid w:val="008E10F9"/>
    <w:rsid w:val="008E36B6"/>
    <w:rsid w:val="008E3D1E"/>
    <w:rsid w:val="008E581F"/>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8668E"/>
    <w:rsid w:val="00993310"/>
    <w:rsid w:val="0099656F"/>
    <w:rsid w:val="009975AE"/>
    <w:rsid w:val="009B3F7C"/>
    <w:rsid w:val="009C41CF"/>
    <w:rsid w:val="009C44F3"/>
    <w:rsid w:val="009C56AF"/>
    <w:rsid w:val="009C6C98"/>
    <w:rsid w:val="009C7FF2"/>
    <w:rsid w:val="009D13B0"/>
    <w:rsid w:val="009D41F9"/>
    <w:rsid w:val="009E063A"/>
    <w:rsid w:val="009E6EAB"/>
    <w:rsid w:val="00A04033"/>
    <w:rsid w:val="00A0778D"/>
    <w:rsid w:val="00A13CFA"/>
    <w:rsid w:val="00A173F5"/>
    <w:rsid w:val="00A227A3"/>
    <w:rsid w:val="00A233CE"/>
    <w:rsid w:val="00A24405"/>
    <w:rsid w:val="00A25586"/>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E2BBC"/>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5A6B"/>
    <w:rsid w:val="00B87850"/>
    <w:rsid w:val="00B93833"/>
    <w:rsid w:val="00BA06E3"/>
    <w:rsid w:val="00BA2221"/>
    <w:rsid w:val="00BB5C11"/>
    <w:rsid w:val="00BB6491"/>
    <w:rsid w:val="00BB7473"/>
    <w:rsid w:val="00BB771D"/>
    <w:rsid w:val="00BC0BE0"/>
    <w:rsid w:val="00BC1B17"/>
    <w:rsid w:val="00BC2411"/>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3F4F"/>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64A9"/>
    <w:rsid w:val="00D37492"/>
    <w:rsid w:val="00D46C9F"/>
    <w:rsid w:val="00D5529E"/>
    <w:rsid w:val="00D604CF"/>
    <w:rsid w:val="00D60C48"/>
    <w:rsid w:val="00D610A3"/>
    <w:rsid w:val="00D6136A"/>
    <w:rsid w:val="00D622DF"/>
    <w:rsid w:val="00D65801"/>
    <w:rsid w:val="00D667D3"/>
    <w:rsid w:val="00D74E97"/>
    <w:rsid w:val="00D9060A"/>
    <w:rsid w:val="00D923C3"/>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0A6D"/>
    <w:rsid w:val="00E015D2"/>
    <w:rsid w:val="00E02DD0"/>
    <w:rsid w:val="00E0350D"/>
    <w:rsid w:val="00E04924"/>
    <w:rsid w:val="00E07433"/>
    <w:rsid w:val="00E07DD2"/>
    <w:rsid w:val="00E10FE3"/>
    <w:rsid w:val="00E1167B"/>
    <w:rsid w:val="00E24F0A"/>
    <w:rsid w:val="00E2663D"/>
    <w:rsid w:val="00E305DC"/>
    <w:rsid w:val="00E30D35"/>
    <w:rsid w:val="00E339FF"/>
    <w:rsid w:val="00E36123"/>
    <w:rsid w:val="00E43474"/>
    <w:rsid w:val="00E508B5"/>
    <w:rsid w:val="00E53632"/>
    <w:rsid w:val="00E537EC"/>
    <w:rsid w:val="00E539B9"/>
    <w:rsid w:val="00E568D7"/>
    <w:rsid w:val="00E56A40"/>
    <w:rsid w:val="00E64FBE"/>
    <w:rsid w:val="00E65A8C"/>
    <w:rsid w:val="00E668D5"/>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127"/>
    <w:rsid w:val="00F21B53"/>
    <w:rsid w:val="00F23B9D"/>
    <w:rsid w:val="00F31702"/>
    <w:rsid w:val="00F35453"/>
    <w:rsid w:val="00F411FC"/>
    <w:rsid w:val="00F43252"/>
    <w:rsid w:val="00F45D8E"/>
    <w:rsid w:val="00F45F34"/>
    <w:rsid w:val="00F5204B"/>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5ACB"/>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rules v:ext="edit">
        <o:r id="V:Rule1" type="connector" idref="#AutoShape 46"/>
        <o:r id="V:Rule2" type="connector" idref="#AutoShape 44"/>
        <o:r id="V:Rule3" type="connector" idref="#AutoShape 45"/>
        <o:r id="V:Rule4" type="connector" idref="#AutoShape 43"/>
        <o:r id="V:Rule5" type="connector" idref="#AutoShape 41"/>
        <o:r id="V:Rule6" type="connector" idref="#AutoShape 40"/>
        <o:r id="V:Rule7" type="connector" idref="#AutoShape 39"/>
      </o:rules>
    </o:shapelayout>
  </w:shapeDefaults>
  <w:decimalSymbol w:val=","/>
  <w:listSeparator w:val=";"/>
  <w14:docId w14:val="2ABA6257"/>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qFormat="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6E3960"/>
  </w:style>
  <w:style w:type="paragraph" w:styleId="11">
    <w:name w:val="heading 1"/>
    <w:aliases w:val="Знак5,Заголовок 1 Знак Знак Знак Знак Знак Знак Знак Знак Знак,H1,Заголовок 1 Знак Знак Знак Знак Знак Знак Знак Знак Знак Знак Знак,Заголовок 1 Знак Знак,Заголовок 1 Знак Знак Знак"/>
    <w:basedOn w:val="a5"/>
    <w:next w:val="a5"/>
    <w:link w:val="12"/>
    <w:uiPriority w:val="99"/>
    <w:qFormat/>
    <w:rsid w:val="00CD7A57"/>
    <w:pPr>
      <w:keepNext/>
      <w:tabs>
        <w:tab w:val="num" w:pos="360"/>
      </w:tabs>
      <w:spacing w:after="0" w:line="240" w:lineRule="auto"/>
      <w:ind w:left="360" w:hanging="360"/>
      <w:jc w:val="center"/>
      <w:outlineLvl w:val="0"/>
    </w:pPr>
    <w:rPr>
      <w:rFonts w:ascii="Times New Roman" w:eastAsia="Times New Roman" w:hAnsi="Times New Roman" w:cs="Times New Roman"/>
      <w:sz w:val="28"/>
      <w:szCs w:val="24"/>
      <w:lang w:eastAsia="ru-RU"/>
    </w:rPr>
  </w:style>
  <w:style w:type="paragraph" w:styleId="20">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Знак2 Знак,Знак2 Знак1"/>
    <w:basedOn w:val="a5"/>
    <w:next w:val="a5"/>
    <w:link w:val="22"/>
    <w:qFormat/>
    <w:rsid w:val="00396AA0"/>
    <w:pPr>
      <w:keepNext/>
      <w:numPr>
        <w:ilvl w:val="1"/>
        <w:numId w:val="13"/>
      </w:numPr>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Знак3 Знак,Знак3 Знак Знак Знак,ПодЗаголовок,OG Heading 3"/>
    <w:basedOn w:val="a5"/>
    <w:next w:val="a5"/>
    <w:link w:val="30"/>
    <w:qFormat/>
    <w:rsid w:val="00CD7A57"/>
    <w:pPr>
      <w:keepNext/>
      <w:widowControl w:val="0"/>
      <w:tabs>
        <w:tab w:val="left" w:pos="1497"/>
        <w:tab w:val="num" w:pos="1800"/>
      </w:tabs>
      <w:overflowPunct w:val="0"/>
      <w:autoSpaceDE w:val="0"/>
      <w:autoSpaceDN w:val="0"/>
      <w:adjustRightInd w:val="0"/>
      <w:spacing w:after="0" w:line="240" w:lineRule="exact"/>
      <w:ind w:left="1800" w:hanging="720"/>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5"/>
    <w:next w:val="a5"/>
    <w:link w:val="40"/>
    <w:unhideWhenUsed/>
    <w:qFormat/>
    <w:rsid w:val="00CD7A57"/>
    <w:pPr>
      <w:keepNext/>
      <w:keepLines/>
      <w:tabs>
        <w:tab w:val="num" w:pos="1800"/>
      </w:tabs>
      <w:spacing w:before="200" w:after="0"/>
      <w:ind w:left="1800" w:hanging="720"/>
      <w:outlineLvl w:val="3"/>
    </w:pPr>
    <w:rPr>
      <w:rFonts w:asciiTheme="majorHAnsi" w:eastAsiaTheme="majorEastAsia" w:hAnsiTheme="majorHAnsi" w:cstheme="majorBidi"/>
      <w:b/>
      <w:bCs/>
      <w:i/>
      <w:iCs/>
      <w:color w:val="4F81BD" w:themeColor="accent1"/>
    </w:rPr>
  </w:style>
  <w:style w:type="paragraph" w:styleId="5">
    <w:name w:val="heading 5"/>
    <w:aliases w:val="H5"/>
    <w:basedOn w:val="a5"/>
    <w:next w:val="a5"/>
    <w:link w:val="50"/>
    <w:unhideWhenUsed/>
    <w:qFormat/>
    <w:rsid w:val="00CD7A57"/>
    <w:pPr>
      <w:keepNext/>
      <w:keepLines/>
      <w:numPr>
        <w:ilvl w:val="4"/>
        <w:numId w:val="13"/>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5"/>
    <w:next w:val="a5"/>
    <w:link w:val="60"/>
    <w:qFormat/>
    <w:rsid w:val="00396AA0"/>
    <w:pPr>
      <w:keepNext/>
      <w:numPr>
        <w:ilvl w:val="5"/>
        <w:numId w:val="13"/>
      </w:numPr>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aliases w:val="Заголовок x.x"/>
    <w:basedOn w:val="a5"/>
    <w:next w:val="a5"/>
    <w:link w:val="70"/>
    <w:qFormat/>
    <w:rsid w:val="00CD7A57"/>
    <w:pPr>
      <w:keepNext/>
      <w:numPr>
        <w:ilvl w:val="6"/>
        <w:numId w:val="13"/>
      </w:numPr>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5"/>
    <w:next w:val="a5"/>
    <w:link w:val="80"/>
    <w:qFormat/>
    <w:rsid w:val="00A173F5"/>
    <w:pPr>
      <w:keepNext/>
      <w:numPr>
        <w:ilvl w:val="7"/>
        <w:numId w:val="13"/>
      </w:numPr>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5"/>
    <w:next w:val="a5"/>
    <w:link w:val="90"/>
    <w:qFormat/>
    <w:rsid w:val="00A173F5"/>
    <w:pPr>
      <w:keepNext/>
      <w:numPr>
        <w:ilvl w:val="8"/>
        <w:numId w:val="13"/>
      </w:numPr>
      <w:spacing w:after="0" w:line="240" w:lineRule="auto"/>
      <w:outlineLvl w:val="8"/>
    </w:pPr>
    <w:rPr>
      <w:rFonts w:ascii="Times New Roman" w:eastAsia="Times New Roman" w:hAnsi="Times New Roman" w:cs="Times New Roman"/>
      <w:b/>
      <w:sz w:val="24"/>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Заголовок 1 Знак Знак Знак1,Заголовок 1 Знак Знак Знак Знак"/>
    <w:basedOn w:val="a6"/>
    <w:link w:val="11"/>
    <w:uiPriority w:val="99"/>
    <w:rsid w:val="00CD7A57"/>
    <w:rPr>
      <w:rFonts w:ascii="Times New Roman" w:eastAsia="Times New Roman" w:hAnsi="Times New Roman" w:cs="Times New Roman"/>
      <w:sz w:val="28"/>
      <w:szCs w:val="24"/>
      <w:lang w:eastAsia="ru-RU"/>
    </w:rPr>
  </w:style>
  <w:style w:type="character" w:customStyle="1" w:styleId="22">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6"/>
    <w:link w:val="20"/>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Знак3 Знак Знак,Знак3 Знак Знак Знак Знак,ПодЗаголовок Знак,OG Heading 3 Знак"/>
    <w:basedOn w:val="a6"/>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6"/>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6"/>
    <w:link w:val="5"/>
    <w:qFormat/>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6"/>
    <w:link w:val="6"/>
    <w:rsid w:val="00396AA0"/>
    <w:rPr>
      <w:rFonts w:ascii="Times New Roman" w:eastAsia="Times New Roman" w:hAnsi="Times New Roman" w:cs="Times New Roman"/>
      <w:sz w:val="40"/>
      <w:szCs w:val="24"/>
      <w:lang w:eastAsia="ru-RU"/>
    </w:rPr>
  </w:style>
  <w:style w:type="character" w:customStyle="1" w:styleId="70">
    <w:name w:val="Заголовок 7 Знак"/>
    <w:aliases w:val="Заголовок x.x Знак"/>
    <w:basedOn w:val="a6"/>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6"/>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6"/>
    <w:link w:val="9"/>
    <w:rsid w:val="00A173F5"/>
    <w:rPr>
      <w:rFonts w:ascii="Times New Roman" w:eastAsia="Times New Roman" w:hAnsi="Times New Roman" w:cs="Times New Roman"/>
      <w:b/>
      <w:sz w:val="24"/>
      <w:szCs w:val="20"/>
      <w:lang w:eastAsia="ru-RU"/>
    </w:rPr>
  </w:style>
  <w:style w:type="paragraph" w:styleId="a9">
    <w:name w:val="Balloon Text"/>
    <w:aliases w:val=" Знак5"/>
    <w:basedOn w:val="a5"/>
    <w:link w:val="aa"/>
    <w:uiPriority w:val="99"/>
    <w:unhideWhenUsed/>
    <w:rsid w:val="00BD6056"/>
    <w:pPr>
      <w:spacing w:after="0" w:line="240" w:lineRule="auto"/>
    </w:pPr>
    <w:rPr>
      <w:rFonts w:ascii="Tahoma" w:hAnsi="Tahoma" w:cs="Tahoma"/>
      <w:sz w:val="16"/>
      <w:szCs w:val="16"/>
    </w:rPr>
  </w:style>
  <w:style w:type="character" w:customStyle="1" w:styleId="aa">
    <w:name w:val="Текст выноски Знак"/>
    <w:aliases w:val=" Знак5 Знак"/>
    <w:basedOn w:val="a6"/>
    <w:link w:val="a9"/>
    <w:uiPriority w:val="99"/>
    <w:rsid w:val="00BD6056"/>
    <w:rPr>
      <w:rFonts w:ascii="Tahoma" w:hAnsi="Tahoma" w:cs="Tahoma"/>
      <w:sz w:val="16"/>
      <w:szCs w:val="16"/>
    </w:rPr>
  </w:style>
  <w:style w:type="paragraph" w:styleId="ab">
    <w:name w:val="Title"/>
    <w:aliases w:val="Название"/>
    <w:link w:val="ac"/>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c">
    <w:name w:val="Заголовок Знак"/>
    <w:aliases w:val="Название Знак2"/>
    <w:basedOn w:val="a6"/>
    <w:link w:val="ab"/>
    <w:uiPriority w:val="10"/>
    <w:rsid w:val="00BD6056"/>
    <w:rPr>
      <w:rFonts w:ascii="Franklin Gothic Demi Cond" w:eastAsia="Times New Roman" w:hAnsi="Franklin Gothic Demi Cond" w:cs="Times New Roman"/>
      <w:color w:val="000000"/>
      <w:kern w:val="28"/>
      <w:sz w:val="144"/>
      <w:szCs w:val="144"/>
      <w:lang w:eastAsia="ru-RU"/>
    </w:rPr>
  </w:style>
  <w:style w:type="paragraph" w:styleId="ad">
    <w:name w:val="header"/>
    <w:aliases w:val="ВерхКолонтитул, Знак4, Знак8"/>
    <w:basedOn w:val="a5"/>
    <w:link w:val="ae"/>
    <w:unhideWhenUsed/>
    <w:qFormat/>
    <w:rsid w:val="00827CE6"/>
    <w:pPr>
      <w:tabs>
        <w:tab w:val="center" w:pos="4677"/>
        <w:tab w:val="right" w:pos="9355"/>
      </w:tabs>
      <w:spacing w:after="0" w:line="240" w:lineRule="auto"/>
    </w:pPr>
  </w:style>
  <w:style w:type="character" w:customStyle="1" w:styleId="ae">
    <w:name w:val="Верхний колонтитул Знак"/>
    <w:aliases w:val="ВерхКолонтитул Знак1, Знак4 Знак, Знак8 Знак"/>
    <w:basedOn w:val="a6"/>
    <w:link w:val="ad"/>
    <w:rsid w:val="00827CE6"/>
  </w:style>
  <w:style w:type="paragraph" w:styleId="af">
    <w:name w:val="footer"/>
    <w:aliases w:val=" Знак6, Знак14"/>
    <w:basedOn w:val="a5"/>
    <w:link w:val="af0"/>
    <w:uiPriority w:val="99"/>
    <w:unhideWhenUsed/>
    <w:rsid w:val="00827CE6"/>
    <w:pPr>
      <w:tabs>
        <w:tab w:val="center" w:pos="4677"/>
        <w:tab w:val="right" w:pos="9355"/>
      </w:tabs>
      <w:spacing w:after="0" w:line="240" w:lineRule="auto"/>
    </w:pPr>
  </w:style>
  <w:style w:type="character" w:customStyle="1" w:styleId="af0">
    <w:name w:val="Нижний колонтитул Знак"/>
    <w:aliases w:val=" Знак6 Знак, Знак14 Знак"/>
    <w:basedOn w:val="a6"/>
    <w:link w:val="af"/>
    <w:uiPriority w:val="99"/>
    <w:rsid w:val="00827CE6"/>
  </w:style>
  <w:style w:type="paragraph" w:styleId="af1">
    <w:name w:val="Body Text"/>
    <w:aliases w:val=" Знак,Основной текст Знак Знак Знак Знак,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
    <w:basedOn w:val="a5"/>
    <w:link w:val="af2"/>
    <w:uiPriority w:val="99"/>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f2">
    <w:name w:val="Основной текст Знак"/>
    <w:aliases w:val=" Знак Знак1,Основной текст Знак Знак Знак Знак Знак, Знак1 Знак Знак Знак Знак Знак, Знак1 Знак Знак Знак Знак1, Знак1 Знак Знак,bt Знак Знак,Основной текст Знак Знак Знак,bt Знак1,Îñíîâíîé òåêñò Çíàê Çíàê Знак,Body Text Char Знак"/>
    <w:basedOn w:val="a6"/>
    <w:link w:val="af1"/>
    <w:uiPriority w:val="99"/>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6"/>
    <w:link w:val="ConsPlusNormal"/>
    <w:locked/>
    <w:rsid w:val="00F73B2C"/>
    <w:rPr>
      <w:rFonts w:ascii="Arial" w:eastAsia="Times New Roman" w:hAnsi="Arial" w:cs="Arial"/>
      <w:sz w:val="20"/>
      <w:szCs w:val="20"/>
      <w:lang w:eastAsia="ru-RU"/>
    </w:rPr>
  </w:style>
  <w:style w:type="paragraph" w:styleId="31">
    <w:name w:val="Body Text 3"/>
    <w:basedOn w:val="a5"/>
    <w:link w:val="32"/>
    <w:unhideWhenUsed/>
    <w:rsid w:val="00CD7A57"/>
    <w:pPr>
      <w:spacing w:after="120"/>
    </w:pPr>
    <w:rPr>
      <w:sz w:val="16"/>
      <w:szCs w:val="16"/>
    </w:rPr>
  </w:style>
  <w:style w:type="character" w:customStyle="1" w:styleId="32">
    <w:name w:val="Основной текст 3 Знак"/>
    <w:basedOn w:val="a6"/>
    <w:link w:val="31"/>
    <w:rsid w:val="00CD7A57"/>
    <w:rPr>
      <w:sz w:val="16"/>
      <w:szCs w:val="16"/>
    </w:rPr>
  </w:style>
  <w:style w:type="character" w:styleId="af3">
    <w:name w:val="page number"/>
    <w:basedOn w:val="a6"/>
    <w:rsid w:val="00CD7A57"/>
  </w:style>
  <w:style w:type="paragraph" w:customStyle="1" w:styleId="210">
    <w:name w:val="Основной текст 21"/>
    <w:basedOn w:val="a5"/>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3">
    <w:name w:val="Body Text 2"/>
    <w:aliases w:val=" Знак1"/>
    <w:basedOn w:val="a5"/>
    <w:link w:val="24"/>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4">
    <w:name w:val="Основной текст 2 Знак"/>
    <w:aliases w:val=" Знак1 Знак1"/>
    <w:basedOn w:val="a6"/>
    <w:link w:val="23"/>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uiPriority w:val="99"/>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4">
    <w:name w:val="Table Grid"/>
    <w:aliases w:val="Table Grid Report"/>
    <w:basedOn w:val="a7"/>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 Spacing"/>
    <w:aliases w:val="Arial"/>
    <w:link w:val="af6"/>
    <w:uiPriority w:val="1"/>
    <w:qFormat/>
    <w:rsid w:val="00CD7A57"/>
    <w:pPr>
      <w:spacing w:after="0" w:line="240" w:lineRule="auto"/>
    </w:pPr>
    <w:rPr>
      <w:rFonts w:ascii="Calibri" w:eastAsia="Calibri" w:hAnsi="Calibri" w:cs="Times New Roman"/>
    </w:rPr>
  </w:style>
  <w:style w:type="character" w:customStyle="1" w:styleId="af6">
    <w:name w:val="Без интервала Знак"/>
    <w:aliases w:val="Arial Знак"/>
    <w:basedOn w:val="a6"/>
    <w:link w:val="af5"/>
    <w:uiPriority w:val="1"/>
    <w:rsid w:val="001D221E"/>
    <w:rPr>
      <w:rFonts w:ascii="Calibri" w:eastAsia="Calibri" w:hAnsi="Calibri" w:cs="Times New Roman"/>
    </w:rPr>
  </w:style>
  <w:style w:type="paragraph" w:styleId="af7">
    <w:name w:val="List Paragraph"/>
    <w:aliases w:val="Bullet List,FooterText,numbered,Цветной список - Акцент 11,Список нумерованный цифры,Абзац списка основной,Paragraphe de liste1,lp1,Заголовок_3,Список_маркированный,Варианты ответов Знак,Абзац списка1 Знак,Список_маркированный Знак,ПАРАГРАФ"/>
    <w:basedOn w:val="a5"/>
    <w:link w:val="af8"/>
    <w:uiPriority w:val="34"/>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5"/>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5"/>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5"/>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5"/>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5"/>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5"/>
    <w:uiPriority w:val="99"/>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5"/>
    <w:uiPriority w:val="99"/>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5"/>
    <w:uiPriority w:val="99"/>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5"/>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5"/>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5"/>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5"/>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6"/>
    <w:uiPriority w:val="99"/>
    <w:rsid w:val="00110ECD"/>
    <w:rPr>
      <w:rFonts w:ascii="Times New Roman" w:hAnsi="Times New Roman" w:cs="Times New Roman"/>
      <w:sz w:val="26"/>
      <w:szCs w:val="26"/>
    </w:rPr>
  </w:style>
  <w:style w:type="character" w:customStyle="1" w:styleId="FontStyle23">
    <w:name w:val="Font Style23"/>
    <w:basedOn w:val="a6"/>
    <w:uiPriority w:val="99"/>
    <w:rsid w:val="00110ECD"/>
    <w:rPr>
      <w:rFonts w:ascii="Times New Roman" w:hAnsi="Times New Roman" w:cs="Times New Roman"/>
      <w:b/>
      <w:bCs/>
      <w:i/>
      <w:iCs/>
      <w:sz w:val="26"/>
      <w:szCs w:val="26"/>
    </w:rPr>
  </w:style>
  <w:style w:type="character" w:customStyle="1" w:styleId="FontStyle25">
    <w:name w:val="Font Style25"/>
    <w:basedOn w:val="a6"/>
    <w:uiPriority w:val="99"/>
    <w:rsid w:val="00110ECD"/>
    <w:rPr>
      <w:rFonts w:ascii="Times New Roman" w:hAnsi="Times New Roman" w:cs="Times New Roman"/>
      <w:b/>
      <w:bCs/>
      <w:sz w:val="26"/>
      <w:szCs w:val="26"/>
    </w:rPr>
  </w:style>
  <w:style w:type="paragraph" w:customStyle="1" w:styleId="ConsPlusCell">
    <w:name w:val="ConsPlusCell"/>
    <w:uiPriority w:val="99"/>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9">
    <w:name w:val="Body Text Indent"/>
    <w:aliases w:val="Основной текст 1,Нумерованный список !!,Надин стиль,Основной текст без отступа,Основной текст 11"/>
    <w:basedOn w:val="a5"/>
    <w:link w:val="afa"/>
    <w:uiPriority w:val="99"/>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a">
    <w:name w:val="Основной текст с отступом Знак"/>
    <w:aliases w:val="Основной текст 1 Знак,Нумерованный список !! Знак,Надин стиль Знак,Основной текст без отступа Знак,Основной текст 11 Знак"/>
    <w:basedOn w:val="a6"/>
    <w:link w:val="af9"/>
    <w:uiPriority w:val="99"/>
    <w:rsid w:val="001A41A3"/>
    <w:rPr>
      <w:rFonts w:ascii="Times New Roman" w:eastAsia="Times New Roman" w:hAnsi="Times New Roman" w:cs="Times New Roman"/>
      <w:bCs/>
      <w:color w:val="FF6600"/>
      <w:sz w:val="28"/>
      <w:szCs w:val="24"/>
      <w:lang w:eastAsia="ru-RU"/>
    </w:rPr>
  </w:style>
  <w:style w:type="paragraph" w:customStyle="1" w:styleId="afb">
    <w:name w:val="Таблицы (моноширинный)"/>
    <w:basedOn w:val="a5"/>
    <w:next w:val="a5"/>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5"/>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5">
    <w:name w:val="Body Text Indent 2"/>
    <w:basedOn w:val="a5"/>
    <w:link w:val="26"/>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6">
    <w:name w:val="Основной текст с отступом 2 Знак"/>
    <w:basedOn w:val="a6"/>
    <w:link w:val="25"/>
    <w:rsid w:val="00A173F5"/>
    <w:rPr>
      <w:rFonts w:ascii="Times New Roman" w:eastAsia="Times New Roman" w:hAnsi="Times New Roman" w:cs="Times New Roman"/>
      <w:b/>
      <w:sz w:val="40"/>
      <w:szCs w:val="20"/>
      <w:lang w:eastAsia="ru-RU"/>
    </w:rPr>
  </w:style>
  <w:style w:type="paragraph" w:styleId="33">
    <w:name w:val="Body Text Indent 3"/>
    <w:basedOn w:val="a5"/>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6"/>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0"/>
    <w:qFormat/>
    <w:rsid w:val="00A173F5"/>
    <w:pPr>
      <w:spacing w:before="240" w:after="240" w:line="240" w:lineRule="auto"/>
      <w:jc w:val="both"/>
    </w:pPr>
    <w:rPr>
      <w:i/>
      <w:iCs/>
      <w:sz w:val="28"/>
      <w:szCs w:val="20"/>
    </w:rPr>
  </w:style>
  <w:style w:type="paragraph" w:customStyle="1" w:styleId="afc">
    <w:name w:val="Знак Знак Знак Знак Знак Знак Знак"/>
    <w:basedOn w:val="a5"/>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d">
    <w:name w:val="Знак"/>
    <w:basedOn w:val="a5"/>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e">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5"/>
    <w:link w:val="aff"/>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f">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6"/>
    <w:link w:val="afe"/>
    <w:uiPriority w:val="99"/>
    <w:rsid w:val="00A173F5"/>
    <w:rPr>
      <w:rFonts w:ascii="Times New Roman" w:eastAsia="Times New Roman" w:hAnsi="Times New Roman" w:cs="Times New Roman"/>
      <w:sz w:val="24"/>
      <w:szCs w:val="24"/>
      <w:lang w:eastAsia="ru-RU"/>
    </w:rPr>
  </w:style>
  <w:style w:type="paragraph" w:customStyle="1" w:styleId="fn2r">
    <w:name w:val="fn2r"/>
    <w:basedOn w:val="a5"/>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0">
    <w:name w:val="Hyperlink"/>
    <w:basedOn w:val="a6"/>
    <w:uiPriority w:val="99"/>
    <w:rsid w:val="00A173F5"/>
    <w:rPr>
      <w:color w:val="0000FF"/>
      <w:u w:val="single"/>
    </w:rPr>
  </w:style>
  <w:style w:type="paragraph" w:customStyle="1" w:styleId="aff1">
    <w:name w:val="Знак Знак Знак Знак Знак Знак Знак Знак"/>
    <w:basedOn w:val="a5"/>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f2">
    <w:name w:val="Знак Знак Знак Знак Знак Знак Знак Знак Знак Знак Знак"/>
    <w:basedOn w:val="a5"/>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7">
    <w:name w:val="Знак2"/>
    <w:basedOn w:val="a5"/>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5"/>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3">
    <w:name w:val="Знак Знак Знак Знак Знак"/>
    <w:basedOn w:val="a5"/>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5"/>
    <w:link w:val="HTML0"/>
    <w:uiPriority w:val="99"/>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6"/>
    <w:link w:val="HTML"/>
    <w:uiPriority w:val="99"/>
    <w:rsid w:val="00A173F5"/>
    <w:rPr>
      <w:rFonts w:ascii="Courier New" w:eastAsia="Times New Roman" w:hAnsi="Courier New" w:cs="Courier New"/>
      <w:sz w:val="20"/>
      <w:szCs w:val="20"/>
      <w:lang w:eastAsia="ru-RU"/>
    </w:rPr>
  </w:style>
  <w:style w:type="paragraph" w:styleId="aff4">
    <w:name w:val="Document Map"/>
    <w:basedOn w:val="a5"/>
    <w:link w:val="aff5"/>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5">
    <w:name w:val="Схема документа Знак"/>
    <w:basedOn w:val="a6"/>
    <w:link w:val="aff4"/>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6"/>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6">
    <w:name w:val="Strong"/>
    <w:basedOn w:val="a6"/>
    <w:qFormat/>
    <w:rsid w:val="00A173F5"/>
    <w:rPr>
      <w:b/>
      <w:bCs/>
    </w:rPr>
  </w:style>
  <w:style w:type="paragraph" w:customStyle="1" w:styleId="aff7">
    <w:name w:val="Знак Знак Знак Знак"/>
    <w:basedOn w:val="a5"/>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3">
    <w:name w:val="Знак Знак Знак Знак Знак Знак Знак Знак Знак Знак1 Знак Знак Знак Знак"/>
    <w:basedOn w:val="a5"/>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4">
    <w:name w:val="Знак Знак Знак Знак Знак Знак Знак Знак Знак Знак1 Знак Знак Знак Знак Знак Знак"/>
    <w:basedOn w:val="a5"/>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5">
    <w:name w:val="Знак Знак1 Знак Знак Знак Знак Знак Знак Знак Знак Знак Знак Знак Знак Знак Знак"/>
    <w:basedOn w:val="a5"/>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5"/>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8">
    <w:name w:val="Текст сноски Знак"/>
    <w:aliases w:val="Table_Footnote_last Знак Знак1,Table_Footnote_last Знак Знак Знак,Table_Footnote_last Знак1,Текст сноски Знак Знак Знак Знак Знак,Текст сноски Знак Знак Знак Знак1,Текст сноски Знак Знак Знак1,single spa Знак"/>
    <w:basedOn w:val="a6"/>
    <w:link w:val="aff9"/>
    <w:uiPriority w:val="99"/>
    <w:rsid w:val="00F73B2C"/>
    <w:rPr>
      <w:rFonts w:ascii="Times New Roman" w:eastAsia="Times New Roman" w:hAnsi="Times New Roman" w:cs="Times New Roman"/>
      <w:sz w:val="20"/>
      <w:szCs w:val="20"/>
      <w:lang w:eastAsia="ru-RU"/>
    </w:rPr>
  </w:style>
  <w:style w:type="paragraph" w:styleId="aff9">
    <w:name w:val="footnote text"/>
    <w:aliases w:val="Table_Footnote_last Знак,Table_Footnote_last Знак Знак,Table_Footnote_last,Текст сноски Знак Знак Знак Знак,Текст сноски Знак Знак Знак,Текст сноски Знак Знак,Текст сноски Знак Знак Знак Знак Знак Знак Знак,single spa"/>
    <w:basedOn w:val="a5"/>
    <w:link w:val="aff8"/>
    <w:uiPriority w:val="99"/>
    <w:qFormat/>
    <w:rsid w:val="00F73B2C"/>
    <w:pPr>
      <w:spacing w:after="0" w:line="240" w:lineRule="auto"/>
    </w:pPr>
    <w:rPr>
      <w:rFonts w:ascii="Times New Roman" w:eastAsia="Times New Roman" w:hAnsi="Times New Roman" w:cs="Times New Roman"/>
      <w:sz w:val="20"/>
      <w:szCs w:val="20"/>
      <w:lang w:eastAsia="ru-RU"/>
    </w:rPr>
  </w:style>
  <w:style w:type="character" w:customStyle="1" w:styleId="16">
    <w:name w:val="Текст сноски Знак1"/>
    <w:basedOn w:val="a6"/>
    <w:uiPriority w:val="99"/>
    <w:rsid w:val="00F73B2C"/>
    <w:rPr>
      <w:sz w:val="20"/>
      <w:szCs w:val="20"/>
    </w:rPr>
  </w:style>
  <w:style w:type="character" w:customStyle="1" w:styleId="affa">
    <w:name w:val="Текст примечания Знак"/>
    <w:basedOn w:val="a6"/>
    <w:link w:val="affb"/>
    <w:rsid w:val="00F73B2C"/>
    <w:rPr>
      <w:rFonts w:ascii="Times New Roman" w:eastAsia="Times New Roman" w:hAnsi="Times New Roman" w:cs="Times New Roman"/>
      <w:sz w:val="20"/>
      <w:szCs w:val="20"/>
      <w:lang w:eastAsia="ru-RU"/>
    </w:rPr>
  </w:style>
  <w:style w:type="paragraph" w:styleId="affb">
    <w:name w:val="annotation text"/>
    <w:basedOn w:val="a5"/>
    <w:link w:val="affa"/>
    <w:rsid w:val="00F73B2C"/>
    <w:pPr>
      <w:spacing w:after="0" w:line="240" w:lineRule="auto"/>
    </w:pPr>
    <w:rPr>
      <w:rFonts w:ascii="Times New Roman" w:eastAsia="Times New Roman" w:hAnsi="Times New Roman" w:cs="Times New Roman"/>
      <w:sz w:val="20"/>
      <w:szCs w:val="20"/>
      <w:lang w:eastAsia="ru-RU"/>
    </w:rPr>
  </w:style>
  <w:style w:type="character" w:customStyle="1" w:styleId="17">
    <w:name w:val="Текст примечания Знак1"/>
    <w:basedOn w:val="a6"/>
    <w:uiPriority w:val="99"/>
    <w:rsid w:val="00F73B2C"/>
    <w:rPr>
      <w:sz w:val="20"/>
      <w:szCs w:val="20"/>
    </w:rPr>
  </w:style>
  <w:style w:type="character" w:customStyle="1" w:styleId="affc">
    <w:name w:val="Тема примечания Знак"/>
    <w:basedOn w:val="affa"/>
    <w:link w:val="affd"/>
    <w:rsid w:val="00F73B2C"/>
    <w:rPr>
      <w:rFonts w:ascii="Times New Roman" w:eastAsia="Times New Roman" w:hAnsi="Times New Roman" w:cs="Times New Roman"/>
      <w:b/>
      <w:bCs/>
      <w:sz w:val="20"/>
      <w:szCs w:val="20"/>
      <w:lang w:eastAsia="ru-RU"/>
    </w:rPr>
  </w:style>
  <w:style w:type="paragraph" w:styleId="affd">
    <w:name w:val="annotation subject"/>
    <w:basedOn w:val="affb"/>
    <w:next w:val="affb"/>
    <w:link w:val="affc"/>
    <w:rsid w:val="00F73B2C"/>
    <w:rPr>
      <w:b/>
      <w:bCs/>
    </w:rPr>
  </w:style>
  <w:style w:type="character" w:customStyle="1" w:styleId="18">
    <w:name w:val="Тема примечания Знак1"/>
    <w:basedOn w:val="17"/>
    <w:uiPriority w:val="99"/>
    <w:rsid w:val="00F73B2C"/>
    <w:rPr>
      <w:b/>
      <w:bCs/>
      <w:sz w:val="20"/>
      <w:szCs w:val="20"/>
    </w:rPr>
  </w:style>
  <w:style w:type="paragraph" w:customStyle="1" w:styleId="19">
    <w:name w:val="Знак Знак Знак1 Знак"/>
    <w:basedOn w:val="a5"/>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a">
    <w:name w:val="Знак Знак Знак1 Знак Знак Знак"/>
    <w:basedOn w:val="a5"/>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b">
    <w:name w:val="Знак1 Знак Знак Знак"/>
    <w:basedOn w:val="a5"/>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5"/>
    <w:next w:val="a5"/>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e">
    <w:name w:val="Нормальный (прав. подпись)"/>
    <w:basedOn w:val="a5"/>
    <w:next w:val="a5"/>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f">
    <w:name w:val="Комментарий"/>
    <w:basedOn w:val="a5"/>
    <w:next w:val="a5"/>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f0">
    <w:name w:val="Не вступил в силу"/>
    <w:basedOn w:val="a6"/>
    <w:rsid w:val="00F73B2C"/>
    <w:rPr>
      <w:color w:val="008080"/>
      <w:sz w:val="20"/>
      <w:szCs w:val="20"/>
    </w:rPr>
  </w:style>
  <w:style w:type="paragraph" w:customStyle="1" w:styleId="afff1">
    <w:name w:val="Текст (лев. подпись)"/>
    <w:basedOn w:val="a5"/>
    <w:next w:val="a5"/>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
    <w:name w:val="Заголовок1"/>
    <w:basedOn w:val="a5"/>
    <w:next w:val="a5"/>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f2">
    <w:name w:val="Прижатый влево"/>
    <w:basedOn w:val="a5"/>
    <w:next w:val="a5"/>
    <w:uiPriority w:val="99"/>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d">
    <w:name w:val="Знак1"/>
    <w:basedOn w:val="a5"/>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5"/>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5"/>
    <w:uiPriority w:val="99"/>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5"/>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5"/>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3">
    <w:name w:val="подпись к объекту"/>
    <w:basedOn w:val="a5"/>
    <w:next w:val="a5"/>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4">
    <w:name w:val="Plain Text"/>
    <w:aliases w:val="TEXT"/>
    <w:basedOn w:val="a5"/>
    <w:link w:val="afff5"/>
    <w:uiPriority w:val="99"/>
    <w:rsid w:val="00C84BB1"/>
    <w:pPr>
      <w:spacing w:after="0" w:line="240" w:lineRule="auto"/>
    </w:pPr>
    <w:rPr>
      <w:rFonts w:ascii="Courier New" w:eastAsia="Times New Roman" w:hAnsi="Courier New" w:cs="Courier New"/>
      <w:sz w:val="20"/>
      <w:szCs w:val="20"/>
      <w:lang w:eastAsia="ru-RU"/>
    </w:rPr>
  </w:style>
  <w:style w:type="character" w:customStyle="1" w:styleId="afff5">
    <w:name w:val="Текст Знак"/>
    <w:aliases w:val="TEXT Знак"/>
    <w:basedOn w:val="a6"/>
    <w:link w:val="afff4"/>
    <w:uiPriority w:val="99"/>
    <w:rsid w:val="00C84BB1"/>
    <w:rPr>
      <w:rFonts w:ascii="Courier New" w:eastAsia="Times New Roman" w:hAnsi="Courier New" w:cs="Courier New"/>
      <w:sz w:val="20"/>
      <w:szCs w:val="20"/>
      <w:lang w:eastAsia="ru-RU"/>
    </w:rPr>
  </w:style>
  <w:style w:type="character" w:styleId="afff6">
    <w:name w:val="footnote reference"/>
    <w:aliases w:val="текст сноски,Знак сноски-FN,Знак сноски 1,Ciae niinee-FN,Referencia nota al pie,Ссылка на сноску 45,Appel note de bas de page,SUPERS,fr,Used by Word for Help footnote symbols,Ciae niinee 1,16 Point,Superscript 6 Point"/>
    <w:uiPriority w:val="99"/>
    <w:rsid w:val="00C84BB1"/>
    <w:rPr>
      <w:vertAlign w:val="superscript"/>
    </w:rPr>
  </w:style>
  <w:style w:type="paragraph" w:customStyle="1" w:styleId="1e">
    <w:name w:val="Стиль1"/>
    <w:basedOn w:val="a5"/>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5"/>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5"/>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
    <w:name w:val="Обычный1"/>
    <w:link w:val="Normal"/>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5"/>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7">
    <w:name w:val="Гипертекстовая ссылка"/>
    <w:uiPriority w:val="99"/>
    <w:rsid w:val="00C84BB1"/>
    <w:rPr>
      <w:color w:val="008000"/>
    </w:rPr>
  </w:style>
  <w:style w:type="paragraph" w:customStyle="1" w:styleId="11Char">
    <w:name w:val="Знак1 Знак Знак Знак Знак Знак Знак Знак Знак1 Char"/>
    <w:basedOn w:val="a5"/>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8">
    <w:name w:val="Знак Знак Знак Знак Знак Знак Знак Знак Знак Знак"/>
    <w:basedOn w:val="a5"/>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f0">
    <w:name w:val="1"/>
    <w:basedOn w:val="a5"/>
    <w:uiPriority w:val="10"/>
    <w:qFormat/>
    <w:rsid w:val="00C84BB1"/>
    <w:pPr>
      <w:spacing w:after="160" w:line="240" w:lineRule="exact"/>
    </w:pPr>
    <w:rPr>
      <w:rFonts w:ascii="Verdana" w:eastAsia="Times New Roman" w:hAnsi="Verdana" w:cs="Times New Roman"/>
      <w:sz w:val="24"/>
      <w:szCs w:val="24"/>
      <w:lang w:val="en-US"/>
    </w:rPr>
  </w:style>
  <w:style w:type="paragraph" w:customStyle="1" w:styleId="1f1">
    <w:name w:val="Абзац списка1"/>
    <w:basedOn w:val="a5"/>
    <w:qFormat/>
    <w:rsid w:val="00C84BB1"/>
    <w:pPr>
      <w:ind w:left="720"/>
      <w:contextualSpacing/>
    </w:pPr>
    <w:rPr>
      <w:rFonts w:ascii="Calibri" w:eastAsia="Times New Roman" w:hAnsi="Calibri" w:cs="Times New Roman"/>
    </w:rPr>
  </w:style>
  <w:style w:type="paragraph" w:customStyle="1" w:styleId="afff9">
    <w:name w:val="Номер"/>
    <w:basedOn w:val="a5"/>
    <w:rsid w:val="00C84BB1"/>
    <w:pPr>
      <w:spacing w:after="0" w:line="240" w:lineRule="auto"/>
      <w:jc w:val="center"/>
    </w:pPr>
    <w:rPr>
      <w:rFonts w:ascii="Times New Roman" w:eastAsia="Calibri" w:hAnsi="Times New Roman" w:cs="Times New Roman"/>
      <w:sz w:val="28"/>
      <w:szCs w:val="20"/>
      <w:lang w:eastAsia="ru-RU"/>
    </w:rPr>
  </w:style>
  <w:style w:type="character" w:styleId="afffa">
    <w:name w:val="FollowedHyperlink"/>
    <w:uiPriority w:val="99"/>
    <w:unhideWhenUsed/>
    <w:rsid w:val="00C84BB1"/>
    <w:rPr>
      <w:color w:val="800080"/>
      <w:u w:val="single"/>
    </w:rPr>
  </w:style>
  <w:style w:type="paragraph" w:styleId="afffb">
    <w:name w:val="List"/>
    <w:basedOn w:val="af1"/>
    <w:link w:val="afffc"/>
    <w:unhideWhenUsed/>
    <w:rsid w:val="00C84BB1"/>
    <w:pPr>
      <w:tabs>
        <w:tab w:val="clear" w:pos="0"/>
      </w:tabs>
      <w:spacing w:after="120"/>
    </w:pPr>
    <w:rPr>
      <w:rFonts w:eastAsia="Calibri" w:cs="Tahoma"/>
      <w:szCs w:val="20"/>
      <w:lang w:eastAsia="ar-SA"/>
    </w:rPr>
  </w:style>
  <w:style w:type="paragraph" w:customStyle="1" w:styleId="28">
    <w:name w:val="Название2"/>
    <w:basedOn w:val="a5"/>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9">
    <w:name w:val="Указатель2"/>
    <w:basedOn w:val="a5"/>
    <w:rsid w:val="00C84BB1"/>
    <w:pPr>
      <w:suppressLineNumbers/>
      <w:spacing w:after="0" w:line="240" w:lineRule="auto"/>
    </w:pPr>
    <w:rPr>
      <w:rFonts w:ascii="Times New Roman" w:eastAsia="Calibri" w:hAnsi="Times New Roman" w:cs="Tahoma"/>
      <w:sz w:val="28"/>
      <w:szCs w:val="20"/>
      <w:lang w:eastAsia="ar-SA"/>
    </w:rPr>
  </w:style>
  <w:style w:type="paragraph" w:customStyle="1" w:styleId="1f2">
    <w:name w:val="Название1"/>
    <w:basedOn w:val="a5"/>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3">
    <w:name w:val="Указатель1"/>
    <w:basedOn w:val="a5"/>
    <w:rsid w:val="00C84BB1"/>
    <w:pPr>
      <w:suppressLineNumbers/>
      <w:spacing w:after="0" w:line="240" w:lineRule="auto"/>
    </w:pPr>
    <w:rPr>
      <w:rFonts w:ascii="Times New Roman" w:eastAsia="Calibri" w:hAnsi="Times New Roman" w:cs="Tahoma"/>
      <w:sz w:val="28"/>
      <w:szCs w:val="20"/>
      <w:lang w:eastAsia="ar-SA"/>
    </w:rPr>
  </w:style>
  <w:style w:type="paragraph" w:customStyle="1" w:styleId="afffd">
    <w:name w:val="Содержимое таблицы"/>
    <w:basedOn w:val="a5"/>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e">
    <w:name w:val="Заголовок таблицы"/>
    <w:basedOn w:val="afffd"/>
    <w:rsid w:val="00C84BB1"/>
    <w:pPr>
      <w:jc w:val="center"/>
    </w:pPr>
    <w:rPr>
      <w:b/>
      <w:bCs/>
    </w:rPr>
  </w:style>
  <w:style w:type="paragraph" w:customStyle="1" w:styleId="Style1">
    <w:name w:val="Style1"/>
    <w:basedOn w:val="a5"/>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a">
    <w:name w:val="Основной шрифт абзаца2"/>
    <w:rsid w:val="00C84BB1"/>
  </w:style>
  <w:style w:type="character" w:customStyle="1" w:styleId="Absatz-Standardschriftart">
    <w:name w:val="Absatz-Standardschriftart"/>
    <w:rsid w:val="00C84BB1"/>
  </w:style>
  <w:style w:type="character" w:customStyle="1" w:styleId="1f4">
    <w:name w:val="Основной шрифт абзаца1"/>
    <w:rsid w:val="00C84BB1"/>
  </w:style>
  <w:style w:type="character" w:customStyle="1" w:styleId="affff">
    <w:name w:val="Символ нумерации"/>
    <w:rsid w:val="00C84BB1"/>
  </w:style>
  <w:style w:type="character" w:customStyle="1" w:styleId="1f5">
    <w:name w:val="Верхний колонтитул Знак1"/>
    <w:aliases w:val="ВерхКолонтитул Знак"/>
    <w:basedOn w:val="a6"/>
    <w:uiPriority w:val="99"/>
    <w:rsid w:val="00C84BB1"/>
    <w:rPr>
      <w:sz w:val="24"/>
      <w:szCs w:val="24"/>
    </w:rPr>
  </w:style>
  <w:style w:type="character" w:customStyle="1" w:styleId="1f6">
    <w:name w:val="Нижний колонтитул Знак1"/>
    <w:basedOn w:val="a6"/>
    <w:rsid w:val="00C84BB1"/>
    <w:rPr>
      <w:sz w:val="24"/>
      <w:szCs w:val="24"/>
    </w:rPr>
  </w:style>
  <w:style w:type="paragraph" w:customStyle="1" w:styleId="Style2">
    <w:name w:val="Style2"/>
    <w:basedOn w:val="a5"/>
    <w:uiPriority w:val="99"/>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uiPriority w:val="99"/>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uiPriority w:val="99"/>
    <w:rsid w:val="00C84BB1"/>
    <w:rPr>
      <w:rFonts w:ascii="Times New Roman" w:hAnsi="Times New Roman" w:cs="Times New Roman"/>
      <w:b/>
      <w:bCs/>
      <w:smallCaps/>
      <w:spacing w:val="50"/>
      <w:sz w:val="18"/>
      <w:szCs w:val="18"/>
    </w:rPr>
  </w:style>
  <w:style w:type="character" w:customStyle="1" w:styleId="FontStyle19">
    <w:name w:val="Font Style19"/>
    <w:uiPriority w:val="99"/>
    <w:rsid w:val="00C84BB1"/>
    <w:rPr>
      <w:rFonts w:ascii="Times New Roman" w:hAnsi="Times New Roman" w:cs="Times New Roman"/>
      <w:sz w:val="20"/>
      <w:szCs w:val="20"/>
    </w:rPr>
  </w:style>
  <w:style w:type="character" w:customStyle="1" w:styleId="b-serp-urlitem">
    <w:name w:val="b-serp-url__item"/>
    <w:basedOn w:val="a6"/>
    <w:rsid w:val="00C84BB1"/>
  </w:style>
  <w:style w:type="paragraph" w:customStyle="1" w:styleId="tekstob">
    <w:name w:val="tekstob"/>
    <w:basedOn w:val="a5"/>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6"/>
    <w:uiPriority w:val="99"/>
    <w:rsid w:val="001D3934"/>
    <w:rPr>
      <w:rFonts w:ascii="Times New Roman" w:hAnsi="Times New Roman" w:cs="Times New Roman" w:hint="default"/>
      <w:sz w:val="26"/>
      <w:szCs w:val="26"/>
    </w:rPr>
  </w:style>
  <w:style w:type="paragraph" w:customStyle="1" w:styleId="affff0">
    <w:name w:val="Текст постановления"/>
    <w:basedOn w:val="a5"/>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f1">
    <w:name w:val="Subtitle"/>
    <w:basedOn w:val="a5"/>
    <w:link w:val="affff2"/>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f2">
    <w:name w:val="Подзаголовок Знак"/>
    <w:basedOn w:val="a6"/>
    <w:link w:val="affff1"/>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6"/>
    <w:rsid w:val="008826D4"/>
  </w:style>
  <w:style w:type="character" w:customStyle="1" w:styleId="1f7">
    <w:name w:val="Заголовок №1_"/>
    <w:link w:val="1f8"/>
    <w:rsid w:val="008826D4"/>
    <w:rPr>
      <w:rFonts w:ascii="Times New Roman" w:eastAsia="Times New Roman" w:hAnsi="Times New Roman" w:cs="Times New Roman"/>
      <w:b/>
      <w:bCs/>
      <w:i/>
      <w:iCs/>
      <w:spacing w:val="4"/>
      <w:sz w:val="28"/>
      <w:szCs w:val="28"/>
      <w:shd w:val="clear" w:color="auto" w:fill="FFFFFF"/>
    </w:rPr>
  </w:style>
  <w:style w:type="paragraph" w:customStyle="1" w:styleId="1f8">
    <w:name w:val="Заголовок №1"/>
    <w:basedOn w:val="a5"/>
    <w:link w:val="1f7"/>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b">
    <w:name w:val="Заголовок №2_"/>
    <w:link w:val="2c"/>
    <w:rsid w:val="008826D4"/>
    <w:rPr>
      <w:rFonts w:ascii="Calibri" w:eastAsia="Calibri" w:hAnsi="Calibri" w:cs="Calibri"/>
      <w:sz w:val="20"/>
      <w:szCs w:val="20"/>
      <w:shd w:val="clear" w:color="auto" w:fill="FFFFFF"/>
    </w:rPr>
  </w:style>
  <w:style w:type="paragraph" w:customStyle="1" w:styleId="2c">
    <w:name w:val="Заголовок №2"/>
    <w:basedOn w:val="a5"/>
    <w:link w:val="2b"/>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5"/>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d">
    <w:name w:val="Основной текст (2)_"/>
    <w:link w:val="2e"/>
    <w:rsid w:val="008826D4"/>
    <w:rPr>
      <w:rFonts w:ascii="Arial" w:eastAsia="Arial" w:hAnsi="Arial" w:cs="Arial"/>
      <w:spacing w:val="2"/>
      <w:sz w:val="10"/>
      <w:szCs w:val="10"/>
      <w:shd w:val="clear" w:color="auto" w:fill="FFFFFF"/>
    </w:rPr>
  </w:style>
  <w:style w:type="paragraph" w:customStyle="1" w:styleId="2e">
    <w:name w:val="Основной текст (2)"/>
    <w:basedOn w:val="a5"/>
    <w:link w:val="2d"/>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5"/>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f3">
    <w:name w:val="Основной текст_"/>
    <w:link w:val="1f9"/>
    <w:rsid w:val="008826D4"/>
    <w:rPr>
      <w:rFonts w:ascii="Calibri" w:eastAsia="Calibri" w:hAnsi="Calibri" w:cs="Calibri"/>
      <w:b/>
      <w:bCs/>
      <w:spacing w:val="4"/>
      <w:sz w:val="17"/>
      <w:szCs w:val="17"/>
      <w:shd w:val="clear" w:color="auto" w:fill="FFFFFF"/>
    </w:rPr>
  </w:style>
  <w:style w:type="paragraph" w:customStyle="1" w:styleId="1f9">
    <w:name w:val="Основной текст1"/>
    <w:basedOn w:val="a5"/>
    <w:link w:val="affff3"/>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5"/>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4">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5"/>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a">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5"/>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5"/>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5"/>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5"/>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5"/>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5"/>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5"/>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5"/>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5"/>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5"/>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5"/>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5"/>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5"/>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5"/>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5"/>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5"/>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5"/>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5"/>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5"/>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5"/>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5"/>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5"/>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5"/>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5"/>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5"/>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5"/>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5"/>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5"/>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5"/>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5"/>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5"/>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5"/>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5"/>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5"/>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5"/>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5"/>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5"/>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5"/>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5"/>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5"/>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5"/>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5"/>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5"/>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5"/>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5"/>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5"/>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b">
    <w:name w:val="Знак Знак Знак Знак Знак Знак Знак1"/>
    <w:basedOn w:val="a5"/>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5"/>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5"/>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6"/>
    <w:rsid w:val="004F1DC1"/>
    <w:rPr>
      <w:rFonts w:ascii="Times New Roman" w:hAnsi="Times New Roman" w:cs="Times New Roman"/>
      <w:spacing w:val="20"/>
      <w:sz w:val="24"/>
      <w:szCs w:val="24"/>
    </w:rPr>
  </w:style>
  <w:style w:type="paragraph" w:customStyle="1" w:styleId="TableContents">
    <w:name w:val="Table Contents"/>
    <w:basedOn w:val="a5"/>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5"/>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qForma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5">
    <w:name w:val="Мой стиль"/>
    <w:basedOn w:val="23"/>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5"/>
    <w:uiPriority w:val="99"/>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5"/>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6"/>
    <w:rsid w:val="00BE30CB"/>
    <w:rPr>
      <w:rFonts w:ascii="Times New Roman" w:hAnsi="Times New Roman" w:cs="Times New Roman"/>
      <w:sz w:val="26"/>
      <w:szCs w:val="26"/>
    </w:rPr>
  </w:style>
  <w:style w:type="character" w:customStyle="1" w:styleId="FontStyle24">
    <w:name w:val="Font Style24"/>
    <w:basedOn w:val="a6"/>
    <w:uiPriority w:val="99"/>
    <w:rsid w:val="00BE30CB"/>
    <w:rPr>
      <w:rFonts w:ascii="Times New Roman" w:hAnsi="Times New Roman" w:cs="Times New Roman"/>
      <w:b/>
      <w:bCs/>
      <w:sz w:val="26"/>
      <w:szCs w:val="26"/>
    </w:rPr>
  </w:style>
  <w:style w:type="paragraph" w:customStyle="1" w:styleId="affff6">
    <w:name w:val="Знак Знак Знак"/>
    <w:basedOn w:val="a5"/>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rsid w:val="00A13CFA"/>
    <w:rPr>
      <w:rFonts w:ascii="Times New Roman" w:hAnsi="Times New Roman" w:cs="Times New Roman"/>
      <w:b/>
      <w:bCs/>
      <w:sz w:val="18"/>
      <w:szCs w:val="18"/>
    </w:rPr>
  </w:style>
  <w:style w:type="paragraph" w:customStyle="1" w:styleId="BodyTextIndent21">
    <w:name w:val="Body Text Indent 21"/>
    <w:basedOn w:val="a5"/>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7">
    <w:name w:val="Знак Знак Знак Знак Знак Знак"/>
    <w:basedOn w:val="a5"/>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8">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9">
    <w:name w:val="Заголовок статьи"/>
    <w:basedOn w:val="affff8"/>
    <w:next w:val="affff8"/>
    <w:rsid w:val="00E53632"/>
    <w:pPr>
      <w:ind w:left="1612" w:hanging="892"/>
    </w:pPr>
  </w:style>
  <w:style w:type="paragraph" w:customStyle="1" w:styleId="211">
    <w:name w:val="Основной текст с отступом 21"/>
    <w:basedOn w:val="a5"/>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c">
    <w:name w:val="заголовок 1"/>
    <w:basedOn w:val="a5"/>
    <w:next w:val="a5"/>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f">
    <w:name w:val="Основной текст Знак2"/>
    <w:aliases w:val=" Знак Знак,Знак Знак"/>
    <w:basedOn w:val="a6"/>
    <w:rsid w:val="00E53632"/>
    <w:rPr>
      <w:sz w:val="24"/>
      <w:szCs w:val="24"/>
      <w:lang w:val="ru-RU" w:eastAsia="ru-RU" w:bidi="ar-SA"/>
    </w:rPr>
  </w:style>
  <w:style w:type="paragraph" w:customStyle="1" w:styleId="affffa">
    <w:name w:val="Знак Знак Знак Знак"/>
    <w:basedOn w:val="a5"/>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b">
    <w:name w:val="Знак Знак Знак Знак Знак Знак"/>
    <w:basedOn w:val="a5"/>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d">
    <w:name w:val="Знак Знак Знак Знак Знак Знак1 Знак"/>
    <w:basedOn w:val="a5"/>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5"/>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5"/>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e">
    <w:name w:val="Основной текст Знак1"/>
    <w:basedOn w:val="a6"/>
    <w:rsid w:val="00E53632"/>
    <w:rPr>
      <w:sz w:val="24"/>
      <w:szCs w:val="24"/>
      <w:lang w:val="ru-RU" w:eastAsia="ru-RU" w:bidi="ar-SA"/>
    </w:rPr>
  </w:style>
  <w:style w:type="character" w:customStyle="1" w:styleId="r">
    <w:name w:val="r"/>
    <w:basedOn w:val="a6"/>
    <w:rsid w:val="00B06CA5"/>
  </w:style>
  <w:style w:type="paragraph" w:customStyle="1" w:styleId="Style10">
    <w:name w:val="Style10"/>
    <w:basedOn w:val="a5"/>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c">
    <w:name w:val="endnote text"/>
    <w:basedOn w:val="a5"/>
    <w:link w:val="affffd"/>
    <w:rsid w:val="00CB7AAF"/>
    <w:pPr>
      <w:spacing w:after="0" w:line="240" w:lineRule="auto"/>
    </w:pPr>
    <w:rPr>
      <w:rFonts w:ascii="Times New Roman" w:eastAsia="Times New Roman" w:hAnsi="Times New Roman" w:cs="Times New Roman"/>
      <w:sz w:val="20"/>
      <w:szCs w:val="20"/>
      <w:lang w:eastAsia="ru-RU"/>
    </w:rPr>
  </w:style>
  <w:style w:type="character" w:customStyle="1" w:styleId="affffd">
    <w:name w:val="Текст концевой сноски Знак"/>
    <w:basedOn w:val="a6"/>
    <w:link w:val="affffc"/>
    <w:rsid w:val="00CB7AAF"/>
    <w:rPr>
      <w:rFonts w:ascii="Times New Roman" w:eastAsia="Times New Roman" w:hAnsi="Times New Roman" w:cs="Times New Roman"/>
      <w:sz w:val="20"/>
      <w:szCs w:val="20"/>
      <w:lang w:eastAsia="ru-RU"/>
    </w:rPr>
  </w:style>
  <w:style w:type="character" w:styleId="affffe">
    <w:name w:val="endnote reference"/>
    <w:basedOn w:val="a6"/>
    <w:rsid w:val="00CB7AAF"/>
    <w:rPr>
      <w:vertAlign w:val="superscript"/>
    </w:rPr>
  </w:style>
  <w:style w:type="character" w:customStyle="1" w:styleId="ConsNonformat0">
    <w:name w:val="ConsNonformat Знак"/>
    <w:basedOn w:val="a6"/>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6"/>
    <w:uiPriority w:val="99"/>
    <w:rsid w:val="00CB7AAF"/>
    <w:rPr>
      <w:rFonts w:ascii="Times New Roman" w:hAnsi="Times New Roman" w:cs="Times New Roman"/>
      <w:sz w:val="26"/>
      <w:szCs w:val="26"/>
    </w:rPr>
  </w:style>
  <w:style w:type="paragraph" w:customStyle="1" w:styleId="p8">
    <w:name w:val="p8"/>
    <w:basedOn w:val="a5"/>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f">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f0"/>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6"/>
    <w:rsid w:val="00CA3C1D"/>
  </w:style>
  <w:style w:type="paragraph" w:customStyle="1" w:styleId="1ff">
    <w:name w:val="1 Обычный"/>
    <w:basedOn w:val="a5"/>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f0">
    <w:name w:val="Знак Знак Знак1"/>
    <w:rsid w:val="00CA3C1D"/>
    <w:rPr>
      <w:sz w:val="24"/>
      <w:szCs w:val="24"/>
      <w:lang w:val="ru-RU" w:eastAsia="ru-RU" w:bidi="ar-SA"/>
    </w:rPr>
  </w:style>
  <w:style w:type="paragraph" w:customStyle="1" w:styleId="1ff1">
    <w:name w:val="Номер1"/>
    <w:basedOn w:val="afffb"/>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2">
    <w:name w:val="Схема документа Знак1"/>
    <w:basedOn w:val="a6"/>
    <w:uiPriority w:val="99"/>
    <w:semiHidden/>
    <w:rsid w:val="00CA3C1D"/>
    <w:rPr>
      <w:rFonts w:ascii="Tahoma" w:eastAsia="Times New Roman" w:hAnsi="Tahoma" w:cs="Tahoma"/>
      <w:sz w:val="16"/>
      <w:szCs w:val="16"/>
    </w:rPr>
  </w:style>
  <w:style w:type="character" w:styleId="afffff0">
    <w:name w:val="annotation reference"/>
    <w:rsid w:val="00CA3C1D"/>
    <w:rPr>
      <w:sz w:val="16"/>
      <w:szCs w:val="16"/>
    </w:rPr>
  </w:style>
  <w:style w:type="paragraph" w:customStyle="1" w:styleId="221">
    <w:name w:val="Основной текст с отступом 22"/>
    <w:basedOn w:val="a5"/>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5"/>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5"/>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5"/>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5"/>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5"/>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5"/>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5"/>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5"/>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5"/>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5"/>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5"/>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5"/>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5"/>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5"/>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5"/>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5"/>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5"/>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5"/>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5"/>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5"/>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5"/>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5"/>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5"/>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5"/>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5"/>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5"/>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5"/>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5"/>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5"/>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3">
    <w:name w:val="Сетка таблицы1"/>
    <w:basedOn w:val="a7"/>
    <w:next w:val="af4"/>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1">
    <w:name w:val="Основной текст (2) + Полужирный"/>
    <w:basedOn w:val="2d"/>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6"/>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f1">
    <w:name w:val="Колонтитул_"/>
    <w:basedOn w:val="a6"/>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f2">
    <w:name w:val="Колонтитул"/>
    <w:basedOn w:val="afffff1"/>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6"/>
    <w:link w:val="53"/>
    <w:rsid w:val="00CA3C1D"/>
    <w:rPr>
      <w:rFonts w:ascii="Times New Roman" w:eastAsia="Times New Roman" w:hAnsi="Times New Roman"/>
      <w:shd w:val="clear" w:color="auto" w:fill="FFFFFF"/>
    </w:rPr>
  </w:style>
  <w:style w:type="paragraph" w:customStyle="1" w:styleId="53">
    <w:name w:val="Основной текст (5)"/>
    <w:basedOn w:val="a5"/>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f1"/>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6"/>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6"/>
    <w:link w:val="62"/>
    <w:rsid w:val="00CA3C1D"/>
    <w:rPr>
      <w:rFonts w:ascii="Times New Roman" w:eastAsia="Times New Roman" w:hAnsi="Times New Roman"/>
      <w:b/>
      <w:bCs/>
      <w:shd w:val="clear" w:color="auto" w:fill="FFFFFF"/>
    </w:rPr>
  </w:style>
  <w:style w:type="paragraph" w:customStyle="1" w:styleId="62">
    <w:name w:val="Основной текст (6)"/>
    <w:basedOn w:val="a5"/>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6"/>
    <w:link w:val="72"/>
    <w:rsid w:val="00CA3C1D"/>
    <w:rPr>
      <w:rFonts w:ascii="Times New Roman" w:eastAsia="Times New Roman" w:hAnsi="Times New Roman"/>
      <w:b/>
      <w:bCs/>
      <w:shd w:val="clear" w:color="auto" w:fill="FFFFFF"/>
    </w:rPr>
  </w:style>
  <w:style w:type="paragraph" w:customStyle="1" w:styleId="72">
    <w:name w:val="Основной текст (7)"/>
    <w:basedOn w:val="a5"/>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d"/>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d"/>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6"/>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5"/>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5"/>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5"/>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5"/>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5"/>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5"/>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5"/>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5"/>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5"/>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5"/>
    <w:qFormat/>
    <w:rsid w:val="0064739C"/>
    <w:pPr>
      <w:numPr>
        <w:numId w:val="1"/>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f3">
    <w:name w:val="Emphasis"/>
    <w:qFormat/>
    <w:rsid w:val="006D6F24"/>
    <w:rPr>
      <w:i/>
      <w:iCs/>
    </w:rPr>
  </w:style>
  <w:style w:type="character" w:customStyle="1" w:styleId="layout">
    <w:name w:val="layout"/>
    <w:basedOn w:val="a6"/>
    <w:rsid w:val="006D6F24"/>
  </w:style>
  <w:style w:type="character" w:customStyle="1" w:styleId="grame">
    <w:name w:val="grame"/>
    <w:basedOn w:val="a6"/>
    <w:rsid w:val="006D6F24"/>
  </w:style>
  <w:style w:type="paragraph" w:customStyle="1" w:styleId="1ff4">
    <w:name w:val="Текст1"/>
    <w:basedOn w:val="a5"/>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4">
    <w:name w:val="основной текст документа"/>
    <w:basedOn w:val="a5"/>
    <w:rsid w:val="006D6F24"/>
    <w:pPr>
      <w:spacing w:before="120" w:after="120" w:line="240" w:lineRule="auto"/>
      <w:jc w:val="both"/>
    </w:pPr>
    <w:rPr>
      <w:rFonts w:ascii="Times New Roman" w:eastAsia="Times New Roman" w:hAnsi="Times New Roman" w:cs="Times New Roman"/>
      <w:sz w:val="24"/>
      <w:szCs w:val="20"/>
    </w:rPr>
  </w:style>
  <w:style w:type="character" w:customStyle="1" w:styleId="af8">
    <w:name w:val="Абзац списка Знак"/>
    <w:aliases w:val="Bullet List Знак,FooterText Знак,numbered Знак,Цветной список - Акцент 11 Знак,Список нумерованный цифры Знак,Абзац списка основной Знак,Paragraphe de liste1 Знак,lp1 Знак,Заголовок_3 Знак,Список_маркированный Знак1,ПАРАГРАФ Знак"/>
    <w:link w:val="af7"/>
    <w:uiPriority w:val="34"/>
    <w:locked/>
    <w:rsid w:val="006D6F24"/>
    <w:rPr>
      <w:rFonts w:ascii="Times New Roman" w:eastAsia="Calibri" w:hAnsi="Times New Roman" w:cs="Times New Roman"/>
    </w:rPr>
  </w:style>
  <w:style w:type="paragraph" w:customStyle="1" w:styleId="text3cl">
    <w:name w:val="text3cl"/>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5"/>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5">
    <w:name w:val="Подпись к таблице_"/>
    <w:rsid w:val="006D6F24"/>
    <w:rPr>
      <w:rFonts w:ascii="Times New Roman" w:eastAsia="Times New Roman" w:hAnsi="Times New Roman"/>
      <w:shd w:val="clear" w:color="auto" w:fill="FFFFFF"/>
    </w:rPr>
  </w:style>
  <w:style w:type="character" w:customStyle="1" w:styleId="1ff5">
    <w:name w:val="Текст Знак1"/>
    <w:uiPriority w:val="99"/>
    <w:semiHidden/>
    <w:rsid w:val="006D6F24"/>
    <w:rPr>
      <w:rFonts w:ascii="Courier New" w:eastAsia="Times New Roman" w:hAnsi="Courier New" w:cs="Courier New"/>
    </w:rPr>
  </w:style>
  <w:style w:type="paragraph" w:customStyle="1" w:styleId="2f2">
    <w:name w:val="Абзац списка2"/>
    <w:basedOn w:val="a5"/>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5"/>
    <w:uiPriority w:val="99"/>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5"/>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2">
    <w:name w:val="Знак Знак21"/>
    <w:rsid w:val="006D6F24"/>
    <w:rPr>
      <w:sz w:val="24"/>
    </w:rPr>
  </w:style>
  <w:style w:type="paragraph" w:customStyle="1" w:styleId="2110">
    <w:name w:val="Основной текст 211"/>
    <w:basedOn w:val="a5"/>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6">
    <w:name w:val="Block Text"/>
    <w:basedOn w:val="a5"/>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6">
    <w:name w:val="[ ]1"/>
    <w:basedOn w:val="a5"/>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7">
    <w:name w:val="Основной"/>
    <w:basedOn w:val="a5"/>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7">
    <w:name w:val="Знак1 Знак Знак Знак Знак Знак Знак Знак Знак Знак"/>
    <w:basedOn w:val="a5"/>
    <w:rsid w:val="006D6F24"/>
    <w:pPr>
      <w:spacing w:after="160" w:line="240" w:lineRule="exact"/>
    </w:pPr>
    <w:rPr>
      <w:rFonts w:ascii="Verdana" w:eastAsia="Calibri" w:hAnsi="Verdana" w:cs="Verdana"/>
      <w:sz w:val="20"/>
      <w:szCs w:val="20"/>
      <w:lang w:val="en-US"/>
    </w:rPr>
  </w:style>
  <w:style w:type="paragraph" w:customStyle="1" w:styleId="2f3">
    <w:name w:val="Знак Знак Знак Знак2"/>
    <w:basedOn w:val="a5"/>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5"/>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5"/>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5"/>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8">
    <w:name w:val="Центр Знак"/>
    <w:link w:val="afffff9"/>
    <w:locked/>
    <w:rsid w:val="006D6F24"/>
    <w:rPr>
      <w:sz w:val="28"/>
    </w:rPr>
  </w:style>
  <w:style w:type="paragraph" w:customStyle="1" w:styleId="afffff9">
    <w:name w:val="Центр"/>
    <w:basedOn w:val="a5"/>
    <w:link w:val="afffff8"/>
    <w:qFormat/>
    <w:rsid w:val="006D6F24"/>
    <w:pPr>
      <w:spacing w:after="0" w:line="240" w:lineRule="auto"/>
      <w:jc w:val="center"/>
    </w:pPr>
    <w:rPr>
      <w:sz w:val="28"/>
    </w:rPr>
  </w:style>
  <w:style w:type="character" w:customStyle="1" w:styleId="1ff8">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5"/>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5"/>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5"/>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4">
    <w:name w:val="Заголовок2"/>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9">
    <w:name w:val="Подзаголовок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a">
    <w:name w:val="Верхний колонтитул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5"/>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5"/>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5"/>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5"/>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5"/>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5"/>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5"/>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5"/>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5"/>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5"/>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5"/>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5"/>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5"/>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5"/>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5"/>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5"/>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5"/>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5"/>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5"/>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5"/>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5"/>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5"/>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5"/>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5"/>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5"/>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5"/>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5"/>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5"/>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5"/>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5"/>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5"/>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5"/>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5"/>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5"/>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5"/>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5"/>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5"/>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5"/>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5"/>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5"/>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5"/>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5"/>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5"/>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5"/>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5"/>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5"/>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5"/>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5"/>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5"/>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5"/>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5"/>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5"/>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5"/>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5"/>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5"/>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5"/>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5"/>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5"/>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5"/>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5"/>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5"/>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5"/>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5"/>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5"/>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5"/>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5"/>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5"/>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5"/>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5"/>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5"/>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5"/>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5"/>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5"/>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5"/>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5"/>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5"/>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a">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6"/>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5">
    <w:name w:val="List 2"/>
    <w:basedOn w:val="a5"/>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6">
    <w:name w:val="List Continue 2"/>
    <w:basedOn w:val="a5"/>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7">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5"/>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3">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8">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b">
    <w:name w:val="Название объекта1"/>
    <w:basedOn w:val="a5"/>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c">
    <w:name w:val="Схема документа1"/>
    <w:basedOn w:val="a5"/>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4">
    <w:name w:val="Список 21"/>
    <w:basedOn w:val="a5"/>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5">
    <w:name w:val="Продолжение списка 21"/>
    <w:basedOn w:val="a5"/>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5"/>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5"/>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d">
    <w:name w:val="Знак Знак Знак Знак Знак Знак Знак Знак Знак Знак Знак1"/>
    <w:basedOn w:val="a5"/>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5"/>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5"/>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e">
    <w:name w:val="Знак Знак1 Знак Знак Знак Знак Знак Знак Знак Знак Знак Знак Знак Знак Знак Знак Знак Знак Знак Знак Знак"/>
    <w:basedOn w:val="a5"/>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f">
    <w:name w:val="toc 1"/>
    <w:basedOn w:val="a5"/>
    <w:next w:val="a5"/>
    <w:autoRedefine/>
    <w:uiPriority w:val="39"/>
    <w:unhideWhenUsed/>
    <w:qFormat/>
    <w:rsid w:val="006D6F24"/>
    <w:rPr>
      <w:rFonts w:ascii="Calibri" w:eastAsia="Times New Roman" w:hAnsi="Calibri" w:cs="Times New Roman"/>
      <w:lang w:val="en-US"/>
    </w:rPr>
  </w:style>
  <w:style w:type="paragraph" w:styleId="2f9">
    <w:name w:val="toc 2"/>
    <w:basedOn w:val="a5"/>
    <w:next w:val="a5"/>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a">
    <w:name w:val="Основной текст2"/>
    <w:basedOn w:val="a5"/>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5"/>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6">
    <w:name w:val="Абзац списка21"/>
    <w:basedOn w:val="a5"/>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7">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5"/>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5"/>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f0">
    <w:name w:val="Знак Знак Знак Знак1"/>
    <w:basedOn w:val="a5"/>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b">
    <w:name w:val="Знак Знак Знак Знак Знак Знак Знак2"/>
    <w:basedOn w:val="a5"/>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c">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d">
    <w:name w:val="Верхний колонтитул2"/>
    <w:basedOn w:val="a5"/>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5"/>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5"/>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uiPriority w:val="99"/>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1">
    <w:name w:val="Текст сноски1"/>
    <w:basedOn w:val="a5"/>
    <w:next w:val="aff9"/>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e">
    <w:name w:val="Body Text First Indent 2"/>
    <w:basedOn w:val="af9"/>
    <w:link w:val="2ff"/>
    <w:rsid w:val="006D6F24"/>
    <w:pPr>
      <w:spacing w:after="120" w:line="240" w:lineRule="auto"/>
      <w:ind w:left="283" w:firstLine="210"/>
      <w:jc w:val="left"/>
      <w:outlineLvl w:val="9"/>
    </w:pPr>
    <w:rPr>
      <w:bCs w:val="0"/>
      <w:color w:val="auto"/>
      <w:sz w:val="24"/>
    </w:rPr>
  </w:style>
  <w:style w:type="character" w:customStyle="1" w:styleId="2ff">
    <w:name w:val="Красная строка 2 Знак"/>
    <w:basedOn w:val="afa"/>
    <w:link w:val="2fe"/>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5"/>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5"/>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5"/>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6"/>
    <w:rsid w:val="006D6F24"/>
  </w:style>
  <w:style w:type="character" w:customStyle="1" w:styleId="o">
    <w:name w:val="o"/>
    <w:basedOn w:val="a6"/>
    <w:rsid w:val="006D6F24"/>
  </w:style>
  <w:style w:type="character" w:customStyle="1" w:styleId="n">
    <w:name w:val="n"/>
    <w:basedOn w:val="a6"/>
    <w:rsid w:val="006D6F24"/>
  </w:style>
  <w:style w:type="paragraph" w:styleId="afffffb">
    <w:name w:val="List Bullet"/>
    <w:basedOn w:val="a5"/>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2">
    <w:name w:val="Нет списка1"/>
    <w:next w:val="a8"/>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5"/>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c">
    <w:name w:val="Таблица"/>
    <w:basedOn w:val="a5"/>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6"/>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5"/>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6"/>
    <w:rsid w:val="006D6F24"/>
  </w:style>
  <w:style w:type="character" w:customStyle="1" w:styleId="dname">
    <w:name w:val="dname"/>
    <w:basedOn w:val="a6"/>
    <w:rsid w:val="006D6F24"/>
  </w:style>
  <w:style w:type="character" w:customStyle="1" w:styleId="w9">
    <w:name w:val="w9"/>
    <w:basedOn w:val="a6"/>
    <w:rsid w:val="006D6F24"/>
  </w:style>
  <w:style w:type="character" w:customStyle="1" w:styleId="180">
    <w:name w:val="Основной текст Знак18"/>
    <w:basedOn w:val="a6"/>
    <w:uiPriority w:val="99"/>
    <w:semiHidden/>
    <w:rsid w:val="006D6F24"/>
    <w:rPr>
      <w:rFonts w:cs="Times New Roman"/>
      <w:color w:val="000000"/>
      <w:sz w:val="24"/>
      <w:szCs w:val="24"/>
    </w:rPr>
  </w:style>
  <w:style w:type="paragraph" w:customStyle="1" w:styleId="114">
    <w:name w:val="Заголовок №11"/>
    <w:basedOn w:val="a5"/>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0">
    <w:name w:val="s_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6"/>
    <w:uiPriority w:val="99"/>
    <w:rsid w:val="006D6F24"/>
    <w:rPr>
      <w:rFonts w:ascii="Times New Roman" w:hAnsi="Times New Roman" w:cs="Times New Roman"/>
      <w:sz w:val="26"/>
      <w:szCs w:val="26"/>
    </w:rPr>
  </w:style>
  <w:style w:type="paragraph" w:customStyle="1" w:styleId="Style19">
    <w:name w:val="Style19"/>
    <w:basedOn w:val="a5"/>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5"/>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5"/>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5"/>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5"/>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5"/>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5"/>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5"/>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5"/>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5"/>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5"/>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5"/>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5"/>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5"/>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5"/>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5"/>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5"/>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5"/>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5"/>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6"/>
    <w:link w:val="1fa"/>
    <w:locked/>
    <w:rsid w:val="006D6F24"/>
    <w:rPr>
      <w:rFonts w:ascii="Calibri" w:eastAsia="Times New Roman" w:hAnsi="Calibri" w:cs="Times New Roman"/>
    </w:rPr>
  </w:style>
  <w:style w:type="paragraph" w:customStyle="1" w:styleId="116">
    <w:name w:val="Заголовок11"/>
    <w:basedOn w:val="a5"/>
    <w:next w:val="af1"/>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5"/>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8">
    <w:name w:val="Оглавление 21"/>
    <w:basedOn w:val="a5"/>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5"/>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3">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4">
    <w:name w:val="Основной текст с отступом Знак1"/>
    <w:semiHidden/>
    <w:rsid w:val="006D6F24"/>
  </w:style>
  <w:style w:type="character" w:customStyle="1" w:styleId="219">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5">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a">
    <w:name w:val="Основной текст 2 Знак1"/>
    <w:semiHidden/>
    <w:rsid w:val="006D6F24"/>
  </w:style>
  <w:style w:type="paragraph" w:customStyle="1" w:styleId="xl147">
    <w:name w:val="xl147"/>
    <w:basedOn w:val="a5"/>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5"/>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5"/>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5"/>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5"/>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5"/>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5"/>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5"/>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5"/>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5"/>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5"/>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5"/>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5"/>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5"/>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5"/>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5"/>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5"/>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5"/>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5"/>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5"/>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5"/>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5"/>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5"/>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5"/>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5"/>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5"/>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5"/>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5"/>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5"/>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5"/>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5"/>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5"/>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5"/>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5"/>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5"/>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5"/>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5"/>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5"/>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5"/>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5"/>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5"/>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5"/>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5"/>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5"/>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5"/>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5"/>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5"/>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5"/>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5"/>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5"/>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5"/>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5"/>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5"/>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5"/>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5"/>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5"/>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5"/>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5"/>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5"/>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5"/>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5"/>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5"/>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5"/>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5"/>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5"/>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5"/>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5"/>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5"/>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5"/>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5"/>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5"/>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5"/>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5"/>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5"/>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5"/>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5"/>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5"/>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5"/>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5"/>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5"/>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5"/>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5"/>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5"/>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5"/>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5"/>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5"/>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5"/>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5"/>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5"/>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5"/>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5"/>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5"/>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5"/>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5"/>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5"/>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5"/>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5"/>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5"/>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5"/>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5"/>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5"/>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5"/>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5"/>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5"/>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5"/>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5"/>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5"/>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5"/>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5"/>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5"/>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5"/>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5"/>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5"/>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5"/>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5"/>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5"/>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5"/>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5"/>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5"/>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5"/>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5"/>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5"/>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5"/>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5"/>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5"/>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5"/>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5"/>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5"/>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5"/>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5"/>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5"/>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5"/>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5"/>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5"/>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5"/>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5"/>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5"/>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5"/>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5"/>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5"/>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5"/>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5"/>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5"/>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5"/>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5"/>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5"/>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5"/>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5"/>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5"/>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5"/>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5"/>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5"/>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d">
    <w:name w:val="ТЛ_Утверждаю"/>
    <w:basedOn w:val="a5"/>
    <w:link w:val="afffffe"/>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e">
    <w:name w:val="ТЛ_Утверждаю Знак"/>
    <w:link w:val="afffffd"/>
    <w:rsid w:val="006D6F24"/>
    <w:rPr>
      <w:rFonts w:ascii="Times New Roman" w:eastAsia="Times New Roman" w:hAnsi="Times New Roman" w:cs="Times New Roman"/>
      <w:sz w:val="28"/>
      <w:szCs w:val="28"/>
      <w:lang w:eastAsia="ar-SA"/>
    </w:rPr>
  </w:style>
  <w:style w:type="character" w:customStyle="1" w:styleId="21b">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5"/>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5"/>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5"/>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5"/>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5"/>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5"/>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5"/>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5"/>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5"/>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5"/>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ижний колонтитул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5"/>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5"/>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5"/>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5"/>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5"/>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5"/>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5"/>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5"/>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5"/>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5"/>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5"/>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5"/>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5"/>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5"/>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5"/>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5"/>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5"/>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5"/>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5"/>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5"/>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5"/>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5"/>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5"/>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5"/>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5"/>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5"/>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5"/>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5"/>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5"/>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5"/>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5"/>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5"/>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5"/>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5"/>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5"/>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5"/>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5"/>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5"/>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5"/>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5"/>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5"/>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5"/>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5"/>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5"/>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5"/>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5"/>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5"/>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5"/>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5"/>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5"/>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5"/>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5"/>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5"/>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5"/>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5"/>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5"/>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5"/>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5"/>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5"/>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5"/>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5"/>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5"/>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5"/>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5"/>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5"/>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5"/>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5"/>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5"/>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5"/>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5"/>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5"/>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5"/>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5"/>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5"/>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5"/>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5"/>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5"/>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5"/>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5"/>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5"/>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5"/>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5"/>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5"/>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5"/>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5"/>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5"/>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5"/>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5"/>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5"/>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5"/>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5"/>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5"/>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5"/>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5"/>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5"/>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5"/>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5"/>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5"/>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5"/>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5"/>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5"/>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5"/>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5"/>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5"/>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5"/>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5"/>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5"/>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5"/>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5"/>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7">
    <w:name w:val="Знак Знак1 Знак Знак"/>
    <w:basedOn w:val="a5"/>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5"/>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5"/>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5"/>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5"/>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5"/>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5"/>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5"/>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5"/>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5"/>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5"/>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5"/>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5"/>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5"/>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5"/>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5"/>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5"/>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5"/>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5"/>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5"/>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5"/>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5"/>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5"/>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5"/>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5"/>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5"/>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5"/>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5"/>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5"/>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5"/>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5"/>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5"/>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5"/>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5"/>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f">
    <w:name w:val="Символ сноски"/>
    <w:rsid w:val="006D6F24"/>
    <w:rPr>
      <w:vertAlign w:val="superscript"/>
    </w:rPr>
  </w:style>
  <w:style w:type="table" w:customStyle="1" w:styleId="2ff0">
    <w:name w:val="Сетка таблицы2"/>
    <w:basedOn w:val="a7"/>
    <w:next w:val="af4"/>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0">
    <w:name w:val="Письмо"/>
    <w:basedOn w:val="a5"/>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5"/>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5"/>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1">
    <w:name w:val="Пункт_2_заглав"/>
    <w:basedOn w:val="a5"/>
    <w:next w:val="a5"/>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f1">
    <w:name w:val="Подподпункт"/>
    <w:basedOn w:val="a5"/>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8">
    <w:name w:val="нум список 1"/>
    <w:basedOn w:val="a5"/>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5"/>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f2">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7"/>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2">
    <w:name w:val="Стиль2"/>
    <w:basedOn w:val="2ff3"/>
    <w:qFormat/>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3">
    <w:name w:val="List Number 2"/>
    <w:basedOn w:val="a5"/>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5"/>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5"/>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f3">
    <w:name w:val="TOC Heading"/>
    <w:basedOn w:val="11"/>
    <w:next w:val="a5"/>
    <w:uiPriority w:val="39"/>
    <w:unhideWhenUsed/>
    <w:qFormat/>
    <w:rsid w:val="006D6F24"/>
    <w:pPr>
      <w:keepLines/>
      <w:spacing w:before="480" w:line="276" w:lineRule="auto"/>
      <w:jc w:val="left"/>
      <w:outlineLvl w:val="9"/>
    </w:pPr>
    <w:rPr>
      <w:rFonts w:ascii="Cambria" w:hAnsi="Cambria"/>
      <w:b/>
      <w:bCs/>
      <w:color w:val="365F91"/>
      <w:szCs w:val="28"/>
    </w:rPr>
  </w:style>
  <w:style w:type="numbering" w:customStyle="1" w:styleId="2ff4">
    <w:name w:val="Нет списка2"/>
    <w:next w:val="a8"/>
    <w:semiHidden/>
    <w:unhideWhenUsed/>
    <w:rsid w:val="006D6F24"/>
  </w:style>
  <w:style w:type="table" w:customStyle="1" w:styleId="3f7">
    <w:name w:val="Сетка таблицы3"/>
    <w:basedOn w:val="a7"/>
    <w:next w:val="af4"/>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c">
    <w:name w:val="Сетка таблицы21"/>
    <w:basedOn w:val="a7"/>
    <w:next w:val="af4"/>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5"/>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5"/>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5"/>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5"/>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5"/>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5"/>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5"/>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5"/>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5"/>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5"/>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5"/>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5"/>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5"/>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5"/>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5"/>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5"/>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5"/>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5"/>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5"/>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5"/>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5"/>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5"/>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5"/>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5"/>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5"/>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5"/>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5"/>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5"/>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5"/>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5"/>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5"/>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5"/>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5"/>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4">
    <w:name w:val="Подпись к картинке_"/>
    <w:basedOn w:val="a6"/>
    <w:link w:val="affffff5"/>
    <w:locked/>
    <w:rsid w:val="006D6F24"/>
    <w:rPr>
      <w:rFonts w:ascii="Times New Roman" w:eastAsia="Times New Roman" w:hAnsi="Times New Roman"/>
      <w:sz w:val="28"/>
      <w:szCs w:val="28"/>
      <w:shd w:val="clear" w:color="auto" w:fill="FFFFFF"/>
    </w:rPr>
  </w:style>
  <w:style w:type="paragraph" w:customStyle="1" w:styleId="affffff5">
    <w:name w:val="Подпись к картинке"/>
    <w:basedOn w:val="a5"/>
    <w:link w:val="affffff4"/>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6">
    <w:name w:val="Оглавление_"/>
    <w:basedOn w:val="a6"/>
    <w:link w:val="affffff7"/>
    <w:locked/>
    <w:rsid w:val="006D6F24"/>
    <w:rPr>
      <w:rFonts w:ascii="Times New Roman" w:eastAsia="Times New Roman" w:hAnsi="Times New Roman"/>
      <w:sz w:val="28"/>
      <w:szCs w:val="28"/>
      <w:shd w:val="clear" w:color="auto" w:fill="FFFFFF"/>
    </w:rPr>
  </w:style>
  <w:style w:type="paragraph" w:customStyle="1" w:styleId="affffff7">
    <w:name w:val="Оглавление"/>
    <w:basedOn w:val="a5"/>
    <w:link w:val="affffff6"/>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6"/>
    <w:link w:val="2ff5"/>
    <w:locked/>
    <w:rsid w:val="006D6F24"/>
    <w:rPr>
      <w:rFonts w:ascii="Times New Roman" w:eastAsia="Times New Roman" w:hAnsi="Times New Roman"/>
      <w:shd w:val="clear" w:color="auto" w:fill="FFFFFF"/>
    </w:rPr>
  </w:style>
  <w:style w:type="paragraph" w:customStyle="1" w:styleId="2ff5">
    <w:name w:val="Подпись к таблице (2)"/>
    <w:basedOn w:val="a5"/>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6"/>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6">
    <w:name w:val="Основной текст (2) + Курсив"/>
    <w:basedOn w:val="2d"/>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d"/>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d"/>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7">
    <w:name w:val="Основной текст (2) + Малые прописные"/>
    <w:basedOn w:val="2d"/>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8">
    <w:name w:val="Другое_"/>
    <w:link w:val="affffff9"/>
    <w:rsid w:val="006D6F24"/>
    <w:rPr>
      <w:sz w:val="28"/>
      <w:szCs w:val="28"/>
      <w:shd w:val="clear" w:color="auto" w:fill="FFFFFF"/>
    </w:rPr>
  </w:style>
  <w:style w:type="paragraph" w:customStyle="1" w:styleId="affffff9">
    <w:name w:val="Другое"/>
    <w:basedOn w:val="a5"/>
    <w:link w:val="affffff8"/>
    <w:rsid w:val="006D6F24"/>
    <w:pPr>
      <w:widowControl w:val="0"/>
      <w:shd w:val="clear" w:color="auto" w:fill="FFFFFF"/>
      <w:spacing w:after="0" w:line="240" w:lineRule="auto"/>
      <w:ind w:firstLine="400"/>
    </w:pPr>
    <w:rPr>
      <w:sz w:val="28"/>
      <w:szCs w:val="28"/>
    </w:rPr>
  </w:style>
  <w:style w:type="character" w:customStyle="1" w:styleId="s11">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5"/>
    <w:link w:val="3f9"/>
    <w:rsid w:val="006D6F24"/>
    <w:pPr>
      <w:tabs>
        <w:tab w:val="num" w:pos="1080"/>
      </w:tabs>
      <w:spacing w:after="0" w:line="360" w:lineRule="auto"/>
      <w:ind w:left="1080" w:hanging="720"/>
      <w:jc w:val="both"/>
    </w:pPr>
    <w:rPr>
      <w:sz w:val="28"/>
      <w:lang w:eastAsia="ar-SA"/>
    </w:rPr>
  </w:style>
  <w:style w:type="paragraph" w:customStyle="1" w:styleId="1fff9">
    <w:name w:val="Знак Знак1 Знак Знак Знак Знак"/>
    <w:basedOn w:val="a5"/>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3">
    <w:name w:val="Текст статьи маркированный"/>
    <w:basedOn w:val="a5"/>
    <w:link w:val="affffffa"/>
    <w:qFormat/>
    <w:rsid w:val="006D6F24"/>
    <w:pPr>
      <w:numPr>
        <w:numId w:val="2"/>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a">
    <w:name w:val="Текст статьи маркированный Знак"/>
    <w:link w:val="a3"/>
    <w:locked/>
    <w:rsid w:val="006D6F24"/>
    <w:rPr>
      <w:rFonts w:ascii="Times New Roman" w:eastAsia="Times New Roman" w:hAnsi="Times New Roman" w:cs="Times New Roman"/>
      <w:sz w:val="24"/>
      <w:szCs w:val="20"/>
      <w:lang w:eastAsia="ru-RU"/>
    </w:rPr>
  </w:style>
  <w:style w:type="paragraph" w:customStyle="1" w:styleId="a0">
    <w:name w:val="Текст статьми нумерованный"/>
    <w:basedOn w:val="a5"/>
    <w:link w:val="affffffb"/>
    <w:qFormat/>
    <w:rsid w:val="006D6F24"/>
    <w:pPr>
      <w:numPr>
        <w:numId w:val="3"/>
      </w:numPr>
      <w:spacing w:after="0" w:line="360" w:lineRule="auto"/>
      <w:jc w:val="both"/>
    </w:pPr>
    <w:rPr>
      <w:rFonts w:ascii="Times New Roman" w:eastAsia="Times New Roman" w:hAnsi="Times New Roman" w:cs="Times New Roman"/>
      <w:sz w:val="24"/>
      <w:szCs w:val="20"/>
      <w:lang w:eastAsia="ru-RU"/>
    </w:rPr>
  </w:style>
  <w:style w:type="character" w:customStyle="1" w:styleId="affffffb">
    <w:name w:val="Текст статьми нумерованный Знак"/>
    <w:link w:val="a0"/>
    <w:locked/>
    <w:rsid w:val="006D6F24"/>
    <w:rPr>
      <w:rFonts w:ascii="Times New Roman" w:eastAsia="Times New Roman" w:hAnsi="Times New Roman" w:cs="Times New Roman"/>
      <w:sz w:val="24"/>
      <w:szCs w:val="20"/>
      <w:lang w:eastAsia="ru-RU"/>
    </w:rPr>
  </w:style>
  <w:style w:type="paragraph" w:customStyle="1" w:styleId="affffffc">
    <w:name w:val="Текст статьи"/>
    <w:basedOn w:val="a5"/>
    <w:link w:val="affffffd"/>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d">
    <w:name w:val="Текст статьи Знак"/>
    <w:link w:val="affffffc"/>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5"/>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5"/>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5"/>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e">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f">
    <w:name w:val="Содержимое врезки"/>
    <w:basedOn w:val="af1"/>
    <w:rsid w:val="006D6F24"/>
    <w:pPr>
      <w:tabs>
        <w:tab w:val="clear" w:pos="0"/>
      </w:tabs>
      <w:suppressAutoHyphens/>
      <w:spacing w:after="120"/>
    </w:pPr>
    <w:rPr>
      <w:sz w:val="20"/>
      <w:szCs w:val="20"/>
      <w:lang w:eastAsia="zh-CN"/>
    </w:rPr>
  </w:style>
  <w:style w:type="paragraph" w:customStyle="1" w:styleId="1fffa">
    <w:name w:val="Знак Знак Знак Знак Знак1"/>
    <w:basedOn w:val="a5"/>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5"/>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5"/>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8"/>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6"/>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d"/>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6"/>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5"/>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5"/>
    <w:next w:val="ab"/>
    <w:link w:val="afffffff0"/>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f0">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5"/>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5"/>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5"/>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5"/>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5"/>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5"/>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8">
    <w:name w:val="Подзаголовок2"/>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5"/>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5"/>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8"/>
    <w:uiPriority w:val="99"/>
    <w:semiHidden/>
    <w:unhideWhenUsed/>
    <w:rsid w:val="006D6F24"/>
  </w:style>
  <w:style w:type="table" w:customStyle="1" w:styleId="4d">
    <w:name w:val="Сетка таблицы4"/>
    <w:basedOn w:val="a7"/>
    <w:next w:val="af4"/>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7"/>
    <w:next w:val="af4"/>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8"/>
    <w:semiHidden/>
    <w:unhideWhenUsed/>
    <w:rsid w:val="006D6F24"/>
  </w:style>
  <w:style w:type="table" w:customStyle="1" w:styleId="22a">
    <w:name w:val="Сетка таблицы22"/>
    <w:basedOn w:val="a7"/>
    <w:next w:val="af4"/>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7"/>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d">
    <w:name w:val="Нет списка21"/>
    <w:next w:val="a8"/>
    <w:uiPriority w:val="99"/>
    <w:semiHidden/>
    <w:unhideWhenUsed/>
    <w:rsid w:val="006D6F24"/>
  </w:style>
  <w:style w:type="table" w:customStyle="1" w:styleId="315">
    <w:name w:val="Сетка таблицы31"/>
    <w:basedOn w:val="a7"/>
    <w:next w:val="af4"/>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7"/>
    <w:next w:val="af4"/>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8"/>
    <w:uiPriority w:val="99"/>
    <w:semiHidden/>
    <w:unhideWhenUsed/>
    <w:rsid w:val="006D6F24"/>
  </w:style>
  <w:style w:type="character" w:customStyle="1" w:styleId="2Exact1">
    <w:name w:val="Подпись к картинке (2) Exact"/>
    <w:basedOn w:val="a6"/>
    <w:link w:val="2ff9"/>
    <w:rsid w:val="006D6F24"/>
    <w:rPr>
      <w:rFonts w:ascii="Times New Roman" w:eastAsia="Times New Roman" w:hAnsi="Times New Roman"/>
      <w:b/>
      <w:bCs/>
      <w:sz w:val="15"/>
      <w:szCs w:val="15"/>
      <w:shd w:val="clear" w:color="auto" w:fill="FFFFFF"/>
    </w:rPr>
  </w:style>
  <w:style w:type="paragraph" w:customStyle="1" w:styleId="2ff9">
    <w:name w:val="Подпись к картинке (2)"/>
    <w:basedOn w:val="a5"/>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b">
    <w:name w:val="Заголовок №1 + Не полужирный"/>
    <w:basedOn w:val="1f7"/>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d"/>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d"/>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d"/>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d"/>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8"/>
    <w:uiPriority w:val="99"/>
    <w:semiHidden/>
    <w:unhideWhenUsed/>
    <w:rsid w:val="006D6F24"/>
  </w:style>
  <w:style w:type="table" w:customStyle="1" w:styleId="5d">
    <w:name w:val="Сетка таблицы5"/>
    <w:basedOn w:val="a7"/>
    <w:next w:val="af4"/>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7"/>
    <w:next w:val="af4"/>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8"/>
    <w:semiHidden/>
    <w:unhideWhenUsed/>
    <w:rsid w:val="006D6F24"/>
  </w:style>
  <w:style w:type="table" w:customStyle="1" w:styleId="23a">
    <w:name w:val="Сетка таблицы23"/>
    <w:basedOn w:val="a7"/>
    <w:next w:val="af4"/>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7"/>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8"/>
    <w:uiPriority w:val="99"/>
    <w:semiHidden/>
    <w:unhideWhenUsed/>
    <w:rsid w:val="006D6F24"/>
  </w:style>
  <w:style w:type="table" w:customStyle="1" w:styleId="322">
    <w:name w:val="Сетка таблицы32"/>
    <w:basedOn w:val="a7"/>
    <w:next w:val="af4"/>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7"/>
    <w:next w:val="af4"/>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8"/>
    <w:uiPriority w:val="99"/>
    <w:semiHidden/>
    <w:unhideWhenUsed/>
    <w:rsid w:val="006D6F24"/>
  </w:style>
  <w:style w:type="table" w:customStyle="1" w:styleId="6c">
    <w:name w:val="Сетка таблицы6"/>
    <w:basedOn w:val="a7"/>
    <w:next w:val="af4"/>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7"/>
    <w:next w:val="af4"/>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f1">
    <w:name w:val="Разделитель таблиц"/>
    <w:basedOn w:val="a5"/>
    <w:uiPriority w:val="99"/>
    <w:rsid w:val="006D6F24"/>
    <w:pPr>
      <w:spacing w:after="0" w:line="14" w:lineRule="exact"/>
    </w:pPr>
    <w:rPr>
      <w:rFonts w:ascii="Times New Roman" w:eastAsia="Times New Roman" w:hAnsi="Times New Roman" w:cs="Times New Roman"/>
      <w:sz w:val="2"/>
      <w:szCs w:val="2"/>
      <w:lang w:eastAsia="ru-RU"/>
    </w:rPr>
  </w:style>
  <w:style w:type="paragraph" w:customStyle="1" w:styleId="afffffff2">
    <w:name w:val="Текст таблицы"/>
    <w:basedOn w:val="a5"/>
    <w:rsid w:val="006D6F24"/>
    <w:pPr>
      <w:spacing w:after="0" w:line="240" w:lineRule="auto"/>
    </w:pPr>
    <w:rPr>
      <w:rFonts w:ascii="Times New Roman" w:eastAsia="Times New Roman" w:hAnsi="Times New Roman" w:cs="Times New Roman"/>
      <w:lang w:eastAsia="ru-RU"/>
    </w:rPr>
  </w:style>
  <w:style w:type="paragraph" w:customStyle="1" w:styleId="afffffff3">
    <w:name w:val="Заголовок таблицы повторяющийся"/>
    <w:basedOn w:val="a5"/>
    <w:uiPriority w:val="99"/>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5"/>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5"/>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5"/>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5"/>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5"/>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d"/>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8"/>
    <w:uiPriority w:val="99"/>
    <w:semiHidden/>
    <w:unhideWhenUsed/>
    <w:rsid w:val="006D6F24"/>
  </w:style>
  <w:style w:type="numbering" w:customStyle="1" w:styleId="143">
    <w:name w:val="Нет списка14"/>
    <w:next w:val="a8"/>
    <w:uiPriority w:val="99"/>
    <w:semiHidden/>
    <w:unhideWhenUsed/>
    <w:rsid w:val="006D6F24"/>
  </w:style>
  <w:style w:type="numbering" w:customStyle="1" w:styleId="23b">
    <w:name w:val="Нет списка23"/>
    <w:next w:val="a8"/>
    <w:uiPriority w:val="99"/>
    <w:semiHidden/>
    <w:unhideWhenUsed/>
    <w:rsid w:val="006D6F24"/>
  </w:style>
  <w:style w:type="character" w:customStyle="1" w:styleId="1fffc">
    <w:name w:val="Неразрешенное упоминание1"/>
    <w:basedOn w:val="a6"/>
    <w:uiPriority w:val="99"/>
    <w:semiHidden/>
    <w:unhideWhenUsed/>
    <w:rsid w:val="006D6F24"/>
    <w:rPr>
      <w:color w:val="605E5C"/>
      <w:shd w:val="clear" w:color="auto" w:fill="E1DFDD"/>
    </w:rPr>
  </w:style>
  <w:style w:type="paragraph" w:customStyle="1" w:styleId="2151">
    <w:name w:val="Основной текст 215"/>
    <w:basedOn w:val="a5"/>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a">
    <w:name w:val="2"/>
    <w:basedOn w:val="a5"/>
    <w:next w:val="affff1"/>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8"/>
    <w:uiPriority w:val="99"/>
    <w:semiHidden/>
    <w:unhideWhenUsed/>
    <w:rsid w:val="006D6F24"/>
  </w:style>
  <w:style w:type="table" w:customStyle="1" w:styleId="9f1">
    <w:name w:val="Сетка таблицы9"/>
    <w:basedOn w:val="a7"/>
    <w:next w:val="af4"/>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5"/>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b">
    <w:name w:val="Колонтитул (2)_"/>
    <w:link w:val="2ffc"/>
    <w:locked/>
    <w:rsid w:val="00E07DD2"/>
  </w:style>
  <w:style w:type="paragraph" w:customStyle="1" w:styleId="2ffc">
    <w:name w:val="Колонтитул (2)"/>
    <w:basedOn w:val="a5"/>
    <w:link w:val="2ffb"/>
    <w:rsid w:val="00E07DD2"/>
    <w:pPr>
      <w:widowControl w:val="0"/>
      <w:spacing w:after="0" w:line="240" w:lineRule="auto"/>
    </w:pPr>
  </w:style>
  <w:style w:type="paragraph" w:customStyle="1" w:styleId="s16">
    <w:name w:val="s_16"/>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3z7">
    <w:name w:val="WW8Num3z7"/>
    <w:rsid w:val="00FA5ACB"/>
  </w:style>
  <w:style w:type="character" w:customStyle="1" w:styleId="1fffd">
    <w:name w:val="Номер заголовка №1_"/>
    <w:basedOn w:val="a6"/>
    <w:link w:val="1fffe"/>
    <w:rsid w:val="00FA5ACB"/>
    <w:rPr>
      <w:rFonts w:ascii="Bookman Old Style" w:eastAsia="Bookman Old Style" w:hAnsi="Bookman Old Style" w:cs="Bookman Old Style"/>
      <w:b/>
      <w:bCs/>
      <w:sz w:val="28"/>
      <w:szCs w:val="28"/>
      <w:shd w:val="clear" w:color="auto" w:fill="FFFFFF"/>
    </w:rPr>
  </w:style>
  <w:style w:type="character" w:customStyle="1" w:styleId="30pt">
    <w:name w:val="Основной текст (3) + Не курсив;Интервал 0 pt"/>
    <w:basedOn w:val="37"/>
    <w:rsid w:val="00FA5ACB"/>
    <w:rPr>
      <w:rFonts w:ascii="Bookman Old Style" w:eastAsia="Bookman Old Style" w:hAnsi="Bookman Old Style" w:cs="Bookman Old Style"/>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0pt">
    <w:name w:val="Основной текст (2) + Полужирный;Курсив;Интервал 0 pt"/>
    <w:basedOn w:val="2d"/>
    <w:rsid w:val="00FA5ACB"/>
    <w:rPr>
      <w:rFonts w:ascii="Bookman Old Style" w:eastAsia="Bookman Old Style" w:hAnsi="Bookman Old Style" w:cs="Bookman Old Style"/>
      <w:b/>
      <w:bCs/>
      <w:i/>
      <w:iCs/>
      <w:smallCaps w:val="0"/>
      <w:strike w:val="0"/>
      <w:color w:val="000000"/>
      <w:spacing w:val="-10"/>
      <w:w w:val="100"/>
      <w:position w:val="0"/>
      <w:sz w:val="28"/>
      <w:szCs w:val="28"/>
      <w:u w:val="none"/>
      <w:shd w:val="clear" w:color="auto" w:fill="FFFFFF"/>
      <w:lang w:val="ru-RU" w:eastAsia="ru-RU" w:bidi="ru-RU"/>
    </w:rPr>
  </w:style>
  <w:style w:type="character" w:customStyle="1" w:styleId="5-1pt">
    <w:name w:val="Основной текст (5) + Не полужирный;Интервал -1 pt"/>
    <w:basedOn w:val="52"/>
    <w:rsid w:val="00FA5ACB"/>
    <w:rPr>
      <w:rFonts w:ascii="Bookman Old Style" w:eastAsia="Bookman Old Style" w:hAnsi="Bookman Old Style" w:cs="Bookman Old Style"/>
      <w:b/>
      <w:bCs/>
      <w:i/>
      <w:iCs/>
      <w:smallCaps w:val="0"/>
      <w:strike w:val="0"/>
      <w:color w:val="000000"/>
      <w:spacing w:val="-20"/>
      <w:w w:val="100"/>
      <w:position w:val="0"/>
      <w:sz w:val="28"/>
      <w:szCs w:val="28"/>
      <w:u w:val="single"/>
      <w:shd w:val="clear" w:color="auto" w:fill="FFFFFF"/>
      <w:lang w:val="ru-RU" w:eastAsia="ru-RU" w:bidi="ru-RU"/>
    </w:rPr>
  </w:style>
  <w:style w:type="character" w:customStyle="1" w:styleId="50pt">
    <w:name w:val="Основной текст (5) + Не полужирный;Не курсив;Интервал 0 pt"/>
    <w:basedOn w:val="52"/>
    <w:rsid w:val="00FA5ACB"/>
    <w:rPr>
      <w:rFonts w:ascii="Bookman Old Style" w:eastAsia="Bookman Old Style" w:hAnsi="Bookman Old Style" w:cs="Bookman Old Style"/>
      <w:b/>
      <w:bCs/>
      <w:i/>
      <w:iCs/>
      <w:smallCaps w:val="0"/>
      <w:strike w:val="0"/>
      <w:color w:val="000000"/>
      <w:spacing w:val="0"/>
      <w:w w:val="100"/>
      <w:position w:val="0"/>
      <w:sz w:val="28"/>
      <w:szCs w:val="28"/>
      <w:u w:val="none"/>
      <w:shd w:val="clear" w:color="auto" w:fill="FFFFFF"/>
      <w:lang w:val="ru-RU" w:eastAsia="ru-RU" w:bidi="ru-RU"/>
    </w:rPr>
  </w:style>
  <w:style w:type="character" w:customStyle="1" w:styleId="2-1pt">
    <w:name w:val="Основной текст (2) + Курсив;Интервал -1 pt"/>
    <w:basedOn w:val="2d"/>
    <w:rsid w:val="00FA5ACB"/>
    <w:rPr>
      <w:rFonts w:ascii="Bookman Old Style" w:eastAsia="Bookman Old Style" w:hAnsi="Bookman Old Style" w:cs="Bookman Old Style"/>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522pt0pt">
    <w:name w:val="Основной текст (5) + 22 pt;Не курсив;Интервал 0 pt"/>
    <w:basedOn w:val="52"/>
    <w:rsid w:val="00FA5ACB"/>
    <w:rPr>
      <w:rFonts w:ascii="Bookman Old Style" w:eastAsia="Bookman Old Style" w:hAnsi="Bookman Old Style" w:cs="Bookman Old Style"/>
      <w:b/>
      <w:bCs/>
      <w:i/>
      <w:iCs/>
      <w:smallCaps w:val="0"/>
      <w:strike w:val="0"/>
      <w:color w:val="000000"/>
      <w:spacing w:val="0"/>
      <w:w w:val="100"/>
      <w:position w:val="0"/>
      <w:sz w:val="44"/>
      <w:szCs w:val="44"/>
      <w:u w:val="none"/>
      <w:shd w:val="clear" w:color="auto" w:fill="FFFFFF"/>
      <w:lang w:val="ru-RU" w:eastAsia="ru-RU" w:bidi="ru-RU"/>
    </w:rPr>
  </w:style>
  <w:style w:type="character" w:customStyle="1" w:styleId="222pt">
    <w:name w:val="Основной текст (2) + 22 pt;Полужирный"/>
    <w:basedOn w:val="2d"/>
    <w:rsid w:val="00FA5ACB"/>
    <w:rPr>
      <w:rFonts w:ascii="Bookman Old Style" w:eastAsia="Bookman Old Style" w:hAnsi="Bookman Old Style" w:cs="Bookman Old Style"/>
      <w:b/>
      <w:bCs/>
      <w:i w:val="0"/>
      <w:iCs w:val="0"/>
      <w:smallCaps w:val="0"/>
      <w:strike w:val="0"/>
      <w:color w:val="000000"/>
      <w:spacing w:val="0"/>
      <w:w w:val="100"/>
      <w:position w:val="0"/>
      <w:sz w:val="44"/>
      <w:szCs w:val="44"/>
      <w:u w:val="none"/>
      <w:shd w:val="clear" w:color="auto" w:fill="FFFFFF"/>
      <w:lang w:val="ru-RU" w:eastAsia="ru-RU" w:bidi="ru-RU"/>
    </w:rPr>
  </w:style>
  <w:style w:type="character" w:customStyle="1" w:styleId="5-1pt0">
    <w:name w:val="Основной текст (5) + Интервал -1 pt"/>
    <w:basedOn w:val="52"/>
    <w:rsid w:val="00FA5ACB"/>
    <w:rPr>
      <w:rFonts w:ascii="Bookman Old Style" w:eastAsia="Bookman Old Style" w:hAnsi="Bookman Old Style" w:cs="Bookman Old Style"/>
      <w:b/>
      <w:bCs/>
      <w:i/>
      <w:iCs/>
      <w:smallCaps w:val="0"/>
      <w:strike w:val="0"/>
      <w:color w:val="000000"/>
      <w:spacing w:val="-20"/>
      <w:w w:val="100"/>
      <w:position w:val="0"/>
      <w:sz w:val="28"/>
      <w:szCs w:val="28"/>
      <w:u w:val="none"/>
      <w:shd w:val="clear" w:color="auto" w:fill="FFFFFF"/>
      <w:lang w:val="ru-RU" w:eastAsia="ru-RU" w:bidi="ru-RU"/>
    </w:rPr>
  </w:style>
  <w:style w:type="paragraph" w:customStyle="1" w:styleId="1fffe">
    <w:name w:val="Номер заголовка №1"/>
    <w:basedOn w:val="a5"/>
    <w:link w:val="1fffd"/>
    <w:rsid w:val="00FA5ACB"/>
    <w:pPr>
      <w:widowControl w:val="0"/>
      <w:shd w:val="clear" w:color="auto" w:fill="FFFFFF"/>
      <w:spacing w:before="600" w:after="360" w:line="0" w:lineRule="atLeast"/>
      <w:jc w:val="both"/>
    </w:pPr>
    <w:rPr>
      <w:rFonts w:ascii="Bookman Old Style" w:eastAsia="Bookman Old Style" w:hAnsi="Bookman Old Style" w:cs="Bookman Old Style"/>
      <w:b/>
      <w:bCs/>
      <w:sz w:val="28"/>
      <w:szCs w:val="28"/>
    </w:rPr>
  </w:style>
  <w:style w:type="paragraph" w:customStyle="1" w:styleId="no-indent">
    <w:name w:val="no-indent"/>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f">
    <w:name w:val="Цитата1"/>
    <w:basedOn w:val="a5"/>
    <w:rsid w:val="00FA5ACB"/>
    <w:pPr>
      <w:widowControl w:val="0"/>
      <w:suppressAutoHyphens/>
      <w:spacing w:after="283" w:line="240" w:lineRule="auto"/>
      <w:ind w:left="567" w:right="567"/>
    </w:pPr>
    <w:rPr>
      <w:rFonts w:ascii="Times New Roman" w:eastAsia="Lucida Sans Unicode" w:hAnsi="Times New Roman" w:cs="Tahoma"/>
      <w:color w:val="000000"/>
      <w:sz w:val="24"/>
      <w:szCs w:val="24"/>
      <w:lang w:val="en-US" w:eastAsia="zh-CN" w:bidi="en-US"/>
    </w:rPr>
  </w:style>
  <w:style w:type="paragraph" w:styleId="3ff">
    <w:name w:val="toc 3"/>
    <w:basedOn w:val="a5"/>
    <w:next w:val="a5"/>
    <w:autoRedefine/>
    <w:uiPriority w:val="39"/>
    <w:unhideWhenUsed/>
    <w:qFormat/>
    <w:rsid w:val="00FA5ACB"/>
    <w:pPr>
      <w:spacing w:after="100" w:line="240" w:lineRule="auto"/>
      <w:ind w:left="440"/>
    </w:pPr>
    <w:rPr>
      <w:rFonts w:ascii="Times New Roman" w:eastAsia="Calibri" w:hAnsi="Times New Roman" w:cs="Times New Roman"/>
      <w:sz w:val="28"/>
    </w:rPr>
  </w:style>
  <w:style w:type="paragraph" w:customStyle="1" w:styleId="u">
    <w:name w:val="u"/>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
    <w:name w:val="uni"/>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p">
    <w:name w:val="ep"/>
    <w:basedOn w:val="a6"/>
    <w:rsid w:val="00FA5ACB"/>
  </w:style>
  <w:style w:type="character" w:customStyle="1" w:styleId="afffffff4">
    <w:name w:val="номер страницы"/>
    <w:basedOn w:val="a6"/>
    <w:rsid w:val="00FA5ACB"/>
  </w:style>
  <w:style w:type="paragraph" w:customStyle="1" w:styleId="3ff0">
    <w:name w:val="Указатель3"/>
    <w:basedOn w:val="a5"/>
    <w:rsid w:val="00FA5ACB"/>
    <w:pPr>
      <w:suppressLineNumbers/>
      <w:spacing w:after="0" w:line="240" w:lineRule="auto"/>
      <w:ind w:left="57"/>
    </w:pPr>
    <w:rPr>
      <w:rFonts w:ascii="Times New Roman" w:eastAsia="Times New Roman" w:hAnsi="Times New Roman" w:cs="Mangal"/>
      <w:sz w:val="20"/>
      <w:szCs w:val="20"/>
      <w:lang w:eastAsia="zh-CN"/>
    </w:rPr>
  </w:style>
  <w:style w:type="paragraph" w:customStyle="1" w:styleId="WW-">
    <w:name w:val="WW-Заголовок"/>
    <w:basedOn w:val="a5"/>
    <w:next w:val="af1"/>
    <w:rsid w:val="00FA5ACB"/>
    <w:pPr>
      <w:keepNext/>
      <w:suppressAutoHyphens/>
      <w:spacing w:before="240" w:after="120" w:line="240" w:lineRule="auto"/>
      <w:ind w:left="57"/>
    </w:pPr>
    <w:rPr>
      <w:rFonts w:ascii="Times New Roman" w:eastAsia="MS Mincho" w:hAnsi="Times New Roman" w:cs="Tahoma"/>
      <w:sz w:val="28"/>
      <w:szCs w:val="28"/>
      <w:lang w:eastAsia="zh-CN"/>
    </w:rPr>
  </w:style>
  <w:style w:type="character" w:customStyle="1" w:styleId="translatable-message">
    <w:name w:val="translatable-message"/>
    <w:basedOn w:val="a6"/>
    <w:rsid w:val="00FA5ACB"/>
  </w:style>
  <w:style w:type="character" w:customStyle="1" w:styleId="2ffd">
    <w:name w:val="Заголовок Знак2"/>
    <w:uiPriority w:val="10"/>
    <w:rsid w:val="00FA5ACB"/>
    <w:rPr>
      <w:rFonts w:ascii="Arial" w:eastAsia="Times New Roman" w:hAnsi="Arial"/>
      <w:b/>
      <w:bCs/>
      <w:kern w:val="28"/>
      <w:sz w:val="32"/>
      <w:szCs w:val="32"/>
    </w:rPr>
  </w:style>
  <w:style w:type="paragraph" w:styleId="2ffe">
    <w:name w:val="Quote"/>
    <w:basedOn w:val="a5"/>
    <w:next w:val="a5"/>
    <w:link w:val="2fff"/>
    <w:uiPriority w:val="29"/>
    <w:qFormat/>
    <w:rsid w:val="00FA5ACB"/>
    <w:pPr>
      <w:spacing w:after="0" w:line="240" w:lineRule="auto"/>
    </w:pPr>
    <w:rPr>
      <w:rFonts w:ascii="Times New Roman" w:eastAsia="Times New Roman" w:hAnsi="Times New Roman" w:cs="Times New Roman"/>
      <w:i/>
      <w:sz w:val="24"/>
      <w:szCs w:val="24"/>
      <w:lang w:eastAsia="ru-RU"/>
    </w:rPr>
  </w:style>
  <w:style w:type="character" w:customStyle="1" w:styleId="2fff">
    <w:name w:val="Цитата 2 Знак"/>
    <w:basedOn w:val="a6"/>
    <w:link w:val="2ffe"/>
    <w:uiPriority w:val="29"/>
    <w:rsid w:val="00FA5ACB"/>
    <w:rPr>
      <w:rFonts w:ascii="Times New Roman" w:eastAsia="Times New Roman" w:hAnsi="Times New Roman" w:cs="Times New Roman"/>
      <w:i/>
      <w:sz w:val="24"/>
      <w:szCs w:val="24"/>
      <w:lang w:eastAsia="ru-RU"/>
    </w:rPr>
  </w:style>
  <w:style w:type="paragraph" w:styleId="afffffff5">
    <w:name w:val="Intense Quote"/>
    <w:basedOn w:val="a5"/>
    <w:next w:val="a5"/>
    <w:link w:val="afffffff6"/>
    <w:uiPriority w:val="30"/>
    <w:qFormat/>
    <w:rsid w:val="00FA5ACB"/>
    <w:pPr>
      <w:spacing w:after="0" w:line="240" w:lineRule="auto"/>
      <w:ind w:left="720" w:right="720"/>
    </w:pPr>
    <w:rPr>
      <w:rFonts w:ascii="Times New Roman" w:eastAsia="Times New Roman" w:hAnsi="Times New Roman" w:cs="Times New Roman"/>
      <w:b/>
      <w:i/>
      <w:sz w:val="24"/>
      <w:lang w:eastAsia="ru-RU"/>
    </w:rPr>
  </w:style>
  <w:style w:type="character" w:customStyle="1" w:styleId="afffffff6">
    <w:name w:val="Выделенная цитата Знак"/>
    <w:basedOn w:val="a6"/>
    <w:link w:val="afffffff5"/>
    <w:uiPriority w:val="30"/>
    <w:rsid w:val="00FA5ACB"/>
    <w:rPr>
      <w:rFonts w:ascii="Times New Roman" w:eastAsia="Times New Roman" w:hAnsi="Times New Roman" w:cs="Times New Roman"/>
      <w:b/>
      <w:i/>
      <w:sz w:val="24"/>
      <w:lang w:eastAsia="ru-RU"/>
    </w:rPr>
  </w:style>
  <w:style w:type="character" w:styleId="afffffff7">
    <w:name w:val="Subtle Emphasis"/>
    <w:uiPriority w:val="19"/>
    <w:qFormat/>
    <w:rsid w:val="00FA5ACB"/>
    <w:rPr>
      <w:i/>
      <w:color w:val="5A5A5A"/>
    </w:rPr>
  </w:style>
  <w:style w:type="character" w:styleId="afffffff8">
    <w:name w:val="Intense Emphasis"/>
    <w:uiPriority w:val="21"/>
    <w:qFormat/>
    <w:rsid w:val="00FA5ACB"/>
    <w:rPr>
      <w:b/>
      <w:i/>
      <w:sz w:val="24"/>
      <w:szCs w:val="24"/>
      <w:u w:val="single"/>
    </w:rPr>
  </w:style>
  <w:style w:type="character" w:styleId="afffffff9">
    <w:name w:val="Subtle Reference"/>
    <w:uiPriority w:val="31"/>
    <w:qFormat/>
    <w:rsid w:val="00FA5ACB"/>
    <w:rPr>
      <w:sz w:val="24"/>
      <w:szCs w:val="24"/>
      <w:u w:val="single"/>
    </w:rPr>
  </w:style>
  <w:style w:type="character" w:styleId="afffffffa">
    <w:name w:val="Intense Reference"/>
    <w:uiPriority w:val="32"/>
    <w:qFormat/>
    <w:rsid w:val="00FA5ACB"/>
    <w:rPr>
      <w:b/>
      <w:sz w:val="24"/>
      <w:u w:val="single"/>
    </w:rPr>
  </w:style>
  <w:style w:type="character" w:styleId="afffffffb">
    <w:name w:val="Book Title"/>
    <w:uiPriority w:val="33"/>
    <w:qFormat/>
    <w:rsid w:val="00FA5ACB"/>
    <w:rPr>
      <w:rFonts w:ascii="Arial" w:eastAsia="Times New Roman" w:hAnsi="Arial"/>
      <w:b/>
      <w:i/>
      <w:sz w:val="24"/>
      <w:szCs w:val="24"/>
    </w:rPr>
  </w:style>
  <w:style w:type="character" w:styleId="afffffffc">
    <w:name w:val="line number"/>
    <w:basedOn w:val="a6"/>
    <w:unhideWhenUsed/>
    <w:rsid w:val="00FA5ACB"/>
  </w:style>
  <w:style w:type="character" w:customStyle="1" w:styleId="1ffff0">
    <w:name w:val="Заголовок Знак1"/>
    <w:basedOn w:val="a6"/>
    <w:uiPriority w:val="10"/>
    <w:rsid w:val="00FA5ACB"/>
    <w:rPr>
      <w:rFonts w:asciiTheme="majorHAnsi" w:eastAsiaTheme="majorEastAsia" w:hAnsiTheme="majorHAnsi" w:cstheme="majorBidi"/>
      <w:spacing w:val="-10"/>
      <w:kern w:val="28"/>
      <w:sz w:val="56"/>
      <w:szCs w:val="56"/>
    </w:rPr>
  </w:style>
  <w:style w:type="table" w:customStyle="1" w:styleId="ListTable5Dark-Accent1">
    <w:name w:val="List Table 5 Dark - Accent 1"/>
    <w:basedOn w:val="a7"/>
    <w:uiPriority w:val="99"/>
    <w:rsid w:val="00FA5AC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paragraph" w:customStyle="1" w:styleId="afffffffd">
    <w:name w:val="Обычный текст"/>
    <w:basedOn w:val="a5"/>
    <w:link w:val="afffffffe"/>
    <w:qFormat/>
    <w:rsid w:val="00FA5ACB"/>
    <w:pPr>
      <w:spacing w:after="0" w:line="240" w:lineRule="auto"/>
      <w:ind w:firstLine="709"/>
      <w:jc w:val="both"/>
    </w:pPr>
    <w:rPr>
      <w:rFonts w:ascii="Times New Roman" w:eastAsia="Times New Roman" w:hAnsi="Times New Roman" w:cs="Times New Roman"/>
      <w:sz w:val="24"/>
      <w:szCs w:val="24"/>
      <w:lang w:val="en-US" w:eastAsia="ar-SA" w:bidi="en-US"/>
    </w:rPr>
  </w:style>
  <w:style w:type="character" w:customStyle="1" w:styleId="afffffffe">
    <w:name w:val="Обычный текст Знак"/>
    <w:link w:val="afffffffd"/>
    <w:rsid w:val="00FA5ACB"/>
    <w:rPr>
      <w:rFonts w:ascii="Times New Roman" w:eastAsia="Times New Roman" w:hAnsi="Times New Roman" w:cs="Times New Roman"/>
      <w:sz w:val="24"/>
      <w:szCs w:val="24"/>
      <w:lang w:val="en-US" w:eastAsia="ar-SA" w:bidi="en-US"/>
    </w:rPr>
  </w:style>
  <w:style w:type="paragraph" w:customStyle="1" w:styleId="affffffff">
    <w:name w:val="Егор"/>
    <w:basedOn w:val="11"/>
    <w:rsid w:val="00FA5ACB"/>
    <w:pPr>
      <w:keepNext w:val="0"/>
      <w:pageBreakBefore/>
      <w:tabs>
        <w:tab w:val="clear" w:pos="360"/>
      </w:tabs>
      <w:suppressAutoHyphens/>
      <w:spacing w:before="120" w:after="120"/>
      <w:ind w:left="0" w:firstLine="0"/>
    </w:pPr>
    <w:rPr>
      <w:b/>
      <w:bCs/>
      <w:caps/>
      <w:kern w:val="36"/>
      <w:sz w:val="32"/>
      <w:szCs w:val="32"/>
    </w:rPr>
  </w:style>
  <w:style w:type="paragraph" w:customStyle="1" w:styleId="affffffff0">
    <w:name w:val="Егор+"/>
    <w:basedOn w:val="a5"/>
    <w:qFormat/>
    <w:rsid w:val="00FA5ACB"/>
    <w:pPr>
      <w:spacing w:before="120" w:after="120" w:line="240" w:lineRule="auto"/>
      <w:ind w:firstLine="709"/>
      <w:jc w:val="center"/>
    </w:pPr>
    <w:rPr>
      <w:rFonts w:ascii="Times New Roman" w:eastAsia="Calibri" w:hAnsi="Times New Roman" w:cs="Times New Roman"/>
      <w:b/>
      <w:sz w:val="32"/>
      <w:szCs w:val="28"/>
    </w:rPr>
  </w:style>
  <w:style w:type="paragraph" w:customStyle="1" w:styleId="1ffff1">
    <w:name w:val="Егор1+"/>
    <w:basedOn w:val="affffffff0"/>
    <w:qFormat/>
    <w:rsid w:val="00FA5ACB"/>
  </w:style>
  <w:style w:type="paragraph" w:customStyle="1" w:styleId="1ffff2">
    <w:name w:val="Егор1"/>
    <w:basedOn w:val="a5"/>
    <w:link w:val="1ffff3"/>
    <w:qFormat/>
    <w:rsid w:val="00FA5ACB"/>
    <w:pPr>
      <w:spacing w:before="120" w:after="120" w:line="240" w:lineRule="auto"/>
      <w:ind w:firstLine="709"/>
      <w:jc w:val="center"/>
    </w:pPr>
    <w:rPr>
      <w:rFonts w:ascii="Times New Roman" w:eastAsia="Times New Roman" w:hAnsi="Times New Roman" w:cs="Times New Roman"/>
      <w:b/>
      <w:i/>
      <w:sz w:val="28"/>
      <w:szCs w:val="26"/>
      <w:lang w:eastAsia="ru-RU"/>
    </w:rPr>
  </w:style>
  <w:style w:type="character" w:customStyle="1" w:styleId="1ffff3">
    <w:name w:val="Егор1 Знак"/>
    <w:link w:val="1ffff2"/>
    <w:rsid w:val="00FA5ACB"/>
    <w:rPr>
      <w:rFonts w:ascii="Times New Roman" w:eastAsia="Times New Roman" w:hAnsi="Times New Roman" w:cs="Times New Roman"/>
      <w:b/>
      <w:i/>
      <w:sz w:val="28"/>
      <w:szCs w:val="26"/>
      <w:lang w:eastAsia="ru-RU"/>
    </w:rPr>
  </w:style>
  <w:style w:type="paragraph" w:styleId="affffffff1">
    <w:name w:val="Body Text First Indent"/>
    <w:basedOn w:val="a5"/>
    <w:link w:val="affffffff2"/>
    <w:unhideWhenUsed/>
    <w:rsid w:val="00FA5ACB"/>
    <w:pPr>
      <w:spacing w:after="0" w:line="240" w:lineRule="auto"/>
      <w:ind w:firstLine="360"/>
      <w:jc w:val="both"/>
    </w:pPr>
    <w:rPr>
      <w:rFonts w:ascii="Times New Roman" w:eastAsia="Times New Roman" w:hAnsi="Times New Roman" w:cs="Times New Roman"/>
      <w:sz w:val="24"/>
      <w:lang w:eastAsia="ru-RU"/>
    </w:rPr>
  </w:style>
  <w:style w:type="character" w:customStyle="1" w:styleId="affffffff2">
    <w:name w:val="Красная строка Знак"/>
    <w:basedOn w:val="af2"/>
    <w:link w:val="affffffff1"/>
    <w:rsid w:val="00FA5ACB"/>
    <w:rPr>
      <w:rFonts w:ascii="Times New Roman" w:eastAsia="Times New Roman" w:hAnsi="Times New Roman" w:cs="Times New Roman"/>
      <w:sz w:val="24"/>
      <w:szCs w:val="24"/>
      <w:lang w:eastAsia="ru-RU"/>
    </w:rPr>
  </w:style>
  <w:style w:type="paragraph" w:customStyle="1" w:styleId="3ff1">
    <w:name w:val="Егор3"/>
    <w:basedOn w:val="affffffff"/>
    <w:qFormat/>
    <w:rsid w:val="00FA5ACB"/>
    <w:pPr>
      <w:pageBreakBefore w:val="0"/>
      <w:spacing w:before="0" w:after="200" w:line="276" w:lineRule="auto"/>
      <w:ind w:firstLine="851"/>
      <w:outlineLvl w:val="9"/>
    </w:pPr>
    <w:rPr>
      <w:rFonts w:eastAsia="Calibri"/>
      <w:b w:val="0"/>
      <w:bCs w:val="0"/>
      <w:i/>
      <w:kern w:val="0"/>
      <w:sz w:val="26"/>
      <w:szCs w:val="22"/>
      <w:lang w:eastAsia="en-US"/>
    </w:rPr>
  </w:style>
  <w:style w:type="paragraph" w:customStyle="1" w:styleId="affffffff3">
    <w:name w:val="ПодзаголовокКАТЯ"/>
    <w:basedOn w:val="a5"/>
    <w:qFormat/>
    <w:rsid w:val="00FA5ACB"/>
    <w:pPr>
      <w:spacing w:after="60" w:line="240" w:lineRule="auto"/>
      <w:ind w:firstLine="709"/>
      <w:jc w:val="center"/>
      <w:outlineLvl w:val="1"/>
    </w:pPr>
    <w:rPr>
      <w:rFonts w:ascii="Times New Roman" w:eastAsia="Times New Roman" w:hAnsi="Times New Roman" w:cs="Times New Roman"/>
      <w:i/>
      <w:sz w:val="26"/>
      <w:szCs w:val="26"/>
    </w:rPr>
  </w:style>
  <w:style w:type="paragraph" w:styleId="4f">
    <w:name w:val="toc 4"/>
    <w:basedOn w:val="a5"/>
    <w:next w:val="a5"/>
    <w:autoRedefine/>
    <w:uiPriority w:val="39"/>
    <w:unhideWhenUsed/>
    <w:rsid w:val="00FA5ACB"/>
    <w:pPr>
      <w:spacing w:after="0" w:line="240" w:lineRule="auto"/>
      <w:ind w:left="660" w:firstLine="709"/>
      <w:jc w:val="both"/>
    </w:pPr>
    <w:rPr>
      <w:rFonts w:ascii="Calibri" w:eastAsia="Calibri" w:hAnsi="Calibri" w:cs="Times New Roman"/>
      <w:sz w:val="20"/>
      <w:szCs w:val="20"/>
    </w:rPr>
  </w:style>
  <w:style w:type="paragraph" w:styleId="5f">
    <w:name w:val="toc 5"/>
    <w:basedOn w:val="a5"/>
    <w:next w:val="a5"/>
    <w:autoRedefine/>
    <w:uiPriority w:val="39"/>
    <w:unhideWhenUsed/>
    <w:rsid w:val="00FA5ACB"/>
    <w:pPr>
      <w:spacing w:after="0" w:line="240" w:lineRule="auto"/>
      <w:ind w:left="880" w:firstLine="709"/>
      <w:jc w:val="both"/>
    </w:pPr>
    <w:rPr>
      <w:rFonts w:ascii="Calibri" w:eastAsia="Calibri" w:hAnsi="Calibri" w:cs="Times New Roman"/>
      <w:sz w:val="20"/>
      <w:szCs w:val="20"/>
    </w:rPr>
  </w:style>
  <w:style w:type="paragraph" w:styleId="6e">
    <w:name w:val="toc 6"/>
    <w:basedOn w:val="a5"/>
    <w:next w:val="a5"/>
    <w:autoRedefine/>
    <w:uiPriority w:val="39"/>
    <w:unhideWhenUsed/>
    <w:rsid w:val="00FA5ACB"/>
    <w:pPr>
      <w:spacing w:after="0" w:line="240" w:lineRule="auto"/>
      <w:ind w:left="1100" w:firstLine="709"/>
      <w:jc w:val="both"/>
    </w:pPr>
    <w:rPr>
      <w:rFonts w:ascii="Calibri" w:eastAsia="Calibri" w:hAnsi="Calibri" w:cs="Times New Roman"/>
      <w:sz w:val="20"/>
      <w:szCs w:val="20"/>
    </w:rPr>
  </w:style>
  <w:style w:type="paragraph" w:styleId="7e">
    <w:name w:val="toc 7"/>
    <w:basedOn w:val="a5"/>
    <w:next w:val="a5"/>
    <w:autoRedefine/>
    <w:uiPriority w:val="39"/>
    <w:unhideWhenUsed/>
    <w:rsid w:val="00FA5ACB"/>
    <w:pPr>
      <w:spacing w:after="0" w:line="240" w:lineRule="auto"/>
      <w:ind w:left="1320" w:firstLine="709"/>
      <w:jc w:val="both"/>
    </w:pPr>
    <w:rPr>
      <w:rFonts w:ascii="Calibri" w:eastAsia="Calibri" w:hAnsi="Calibri" w:cs="Times New Roman"/>
      <w:sz w:val="20"/>
      <w:szCs w:val="20"/>
    </w:rPr>
  </w:style>
  <w:style w:type="paragraph" w:styleId="8c">
    <w:name w:val="toc 8"/>
    <w:basedOn w:val="a5"/>
    <w:next w:val="a5"/>
    <w:autoRedefine/>
    <w:uiPriority w:val="39"/>
    <w:unhideWhenUsed/>
    <w:rsid w:val="00FA5ACB"/>
    <w:pPr>
      <w:spacing w:after="0" w:line="240" w:lineRule="auto"/>
      <w:ind w:left="1540" w:firstLine="709"/>
      <w:jc w:val="both"/>
    </w:pPr>
    <w:rPr>
      <w:rFonts w:ascii="Calibri" w:eastAsia="Calibri" w:hAnsi="Calibri" w:cs="Times New Roman"/>
      <w:sz w:val="20"/>
      <w:szCs w:val="20"/>
    </w:rPr>
  </w:style>
  <w:style w:type="paragraph" w:styleId="9f2">
    <w:name w:val="toc 9"/>
    <w:basedOn w:val="a5"/>
    <w:next w:val="a5"/>
    <w:autoRedefine/>
    <w:uiPriority w:val="39"/>
    <w:unhideWhenUsed/>
    <w:rsid w:val="00FA5ACB"/>
    <w:pPr>
      <w:spacing w:after="0" w:line="240" w:lineRule="auto"/>
      <w:ind w:left="1760" w:firstLine="709"/>
      <w:jc w:val="both"/>
    </w:pPr>
    <w:rPr>
      <w:rFonts w:ascii="Calibri" w:eastAsia="Calibri" w:hAnsi="Calibri" w:cs="Times New Roman"/>
      <w:sz w:val="20"/>
      <w:szCs w:val="20"/>
    </w:rPr>
  </w:style>
  <w:style w:type="character" w:customStyle="1" w:styleId="1ffff4">
    <w:name w:val="Текст концевой сноски Знак1"/>
    <w:uiPriority w:val="99"/>
    <w:semiHidden/>
    <w:rsid w:val="00FA5ACB"/>
    <w:rPr>
      <w:sz w:val="20"/>
      <w:szCs w:val="20"/>
    </w:rPr>
  </w:style>
  <w:style w:type="paragraph" w:customStyle="1" w:styleId="1ffff5">
    <w:name w:val="Подзаголовок1катя"/>
    <w:basedOn w:val="a5"/>
    <w:qFormat/>
    <w:rsid w:val="00FA5ACB"/>
    <w:pPr>
      <w:spacing w:before="120" w:after="120" w:line="240" w:lineRule="auto"/>
      <w:ind w:firstLine="709"/>
      <w:jc w:val="center"/>
      <w:outlineLvl w:val="1"/>
    </w:pPr>
    <w:rPr>
      <w:rFonts w:ascii="Times New Roman" w:eastAsia="Times New Roman" w:hAnsi="Times New Roman" w:cs="Times New Roman"/>
      <w:sz w:val="26"/>
      <w:szCs w:val="26"/>
      <w:u w:val="single"/>
      <w:lang w:eastAsia="ru-RU"/>
    </w:rPr>
  </w:style>
  <w:style w:type="paragraph" w:customStyle="1" w:styleId="2fff0">
    <w:name w:val="Егор2"/>
    <w:basedOn w:val="3"/>
    <w:link w:val="2fff1"/>
    <w:qFormat/>
    <w:rsid w:val="00FA5ACB"/>
    <w:pPr>
      <w:keepLines/>
      <w:widowControl/>
      <w:tabs>
        <w:tab w:val="clear" w:pos="1497"/>
        <w:tab w:val="clear" w:pos="1800"/>
      </w:tabs>
      <w:suppressAutoHyphens/>
      <w:overflowPunct/>
      <w:autoSpaceDE/>
      <w:autoSpaceDN/>
      <w:adjustRightInd/>
      <w:spacing w:before="120" w:after="120" w:line="240" w:lineRule="auto"/>
      <w:ind w:left="1430"/>
      <w:textAlignment w:val="auto"/>
    </w:pPr>
    <w:rPr>
      <w:b w:val="0"/>
      <w:bCs/>
      <w:sz w:val="24"/>
      <w:szCs w:val="26"/>
      <w:lang w:eastAsia="en-US"/>
    </w:rPr>
  </w:style>
  <w:style w:type="character" w:customStyle="1" w:styleId="2fff1">
    <w:name w:val="Егор2 Знак"/>
    <w:link w:val="2fff0"/>
    <w:rsid w:val="00FA5ACB"/>
    <w:rPr>
      <w:rFonts w:ascii="Times New Roman" w:eastAsia="Times New Roman" w:hAnsi="Times New Roman" w:cs="Times New Roman"/>
      <w:bCs/>
      <w:sz w:val="24"/>
      <w:szCs w:val="26"/>
    </w:rPr>
  </w:style>
  <w:style w:type="paragraph" w:customStyle="1" w:styleId="S0">
    <w:name w:val="S_Маркированный"/>
    <w:basedOn w:val="a5"/>
    <w:link w:val="S3"/>
    <w:autoRedefine/>
    <w:qFormat/>
    <w:rsid w:val="00FA5ACB"/>
    <w:pPr>
      <w:spacing w:after="0" w:line="240" w:lineRule="auto"/>
      <w:ind w:left="1429" w:hanging="360"/>
      <w:jc w:val="both"/>
    </w:pPr>
    <w:rPr>
      <w:rFonts w:ascii="Times New Roman" w:eastAsia="Calibri" w:hAnsi="Times New Roman" w:cs="Times New Roman"/>
      <w:color w:val="FF0000"/>
      <w:sz w:val="26"/>
      <w:szCs w:val="26"/>
      <w:lang w:eastAsia="ru-RU"/>
    </w:rPr>
  </w:style>
  <w:style w:type="character" w:customStyle="1" w:styleId="S3">
    <w:name w:val="S_Маркированный Знак"/>
    <w:link w:val="S0"/>
    <w:rsid w:val="00FA5ACB"/>
    <w:rPr>
      <w:rFonts w:ascii="Times New Roman" w:eastAsia="Calibri" w:hAnsi="Times New Roman" w:cs="Times New Roman"/>
      <w:color w:val="FF0000"/>
      <w:sz w:val="26"/>
      <w:szCs w:val="26"/>
      <w:lang w:eastAsia="ru-RU"/>
    </w:rPr>
  </w:style>
  <w:style w:type="paragraph" w:customStyle="1" w:styleId="Tabl">
    <w:name w:val="Tabl"/>
    <w:basedOn w:val="a5"/>
    <w:rsid w:val="00FA5ACB"/>
    <w:pPr>
      <w:keepNext/>
      <w:spacing w:before="120" w:after="0" w:line="240" w:lineRule="auto"/>
      <w:ind w:firstLine="709"/>
      <w:jc w:val="right"/>
    </w:pPr>
    <w:rPr>
      <w:rFonts w:ascii="Trebuchet MS" w:eastAsia="Times New Roman" w:hAnsi="Trebuchet MS" w:cs="Times New Roman"/>
      <w:i/>
      <w:sz w:val="24"/>
      <w:szCs w:val="24"/>
      <w:lang w:eastAsia="ru-RU"/>
    </w:rPr>
  </w:style>
  <w:style w:type="paragraph" w:customStyle="1" w:styleId="Tabn">
    <w:name w:val="Tab_n"/>
    <w:basedOn w:val="a5"/>
    <w:link w:val="Tabn2"/>
    <w:autoRedefine/>
    <w:rsid w:val="00FA5ACB"/>
    <w:pPr>
      <w:keepNext/>
      <w:spacing w:after="0" w:line="240" w:lineRule="auto"/>
      <w:ind w:firstLine="709"/>
      <w:jc w:val="center"/>
    </w:pPr>
    <w:rPr>
      <w:rFonts w:ascii="Trebuchet MS" w:eastAsia="Times New Roman" w:hAnsi="Trebuchet MS" w:cs="Times New Roman"/>
      <w:i/>
      <w:w w:val="103"/>
      <w:sz w:val="24"/>
      <w:szCs w:val="24"/>
    </w:rPr>
  </w:style>
  <w:style w:type="character" w:customStyle="1" w:styleId="Tabn2">
    <w:name w:val="Tab_n Знак2"/>
    <w:link w:val="Tabn"/>
    <w:rsid w:val="00FA5ACB"/>
    <w:rPr>
      <w:rFonts w:ascii="Trebuchet MS" w:eastAsia="Times New Roman" w:hAnsi="Trebuchet MS" w:cs="Times New Roman"/>
      <w:i/>
      <w:w w:val="103"/>
      <w:sz w:val="24"/>
      <w:szCs w:val="24"/>
    </w:rPr>
  </w:style>
  <w:style w:type="character" w:customStyle="1" w:styleId="FontStyle80">
    <w:name w:val="Font Style80"/>
    <w:rsid w:val="00FA5ACB"/>
    <w:rPr>
      <w:rFonts w:ascii="Times New Roman" w:hAnsi="Times New Roman" w:cs="Times New Roman"/>
      <w:b/>
      <w:bCs/>
      <w:sz w:val="26"/>
      <w:szCs w:val="26"/>
    </w:rPr>
  </w:style>
  <w:style w:type="paragraph" w:customStyle="1" w:styleId="oblasttxt">
    <w:name w:val="oblasttxt"/>
    <w:basedOn w:val="a5"/>
    <w:rsid w:val="00FA5ACB"/>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FontStyle33">
    <w:name w:val="Font Style33"/>
    <w:rsid w:val="00FA5ACB"/>
    <w:rPr>
      <w:rFonts w:ascii="Times New Roman" w:hAnsi="Times New Roman" w:cs="Times New Roman"/>
      <w:sz w:val="26"/>
      <w:szCs w:val="26"/>
    </w:rPr>
  </w:style>
  <w:style w:type="paragraph" w:customStyle="1" w:styleId="Normal0">
    <w:name w:val="Normal Знак Знак"/>
    <w:rsid w:val="00FA5ACB"/>
    <w:pPr>
      <w:suppressAutoHyphens/>
      <w:spacing w:before="100" w:after="100" w:line="240" w:lineRule="auto"/>
      <w:jc w:val="both"/>
    </w:pPr>
    <w:rPr>
      <w:rFonts w:ascii="Times New Roman" w:eastAsia="Times New Roman" w:hAnsi="Times New Roman" w:cs="Times New Roman"/>
      <w:sz w:val="24"/>
      <w:szCs w:val="20"/>
      <w:lang w:eastAsia="ar-SA"/>
    </w:rPr>
  </w:style>
  <w:style w:type="paragraph" w:customStyle="1" w:styleId="2fff2">
    <w:name w:val="Текст2"/>
    <w:basedOn w:val="a5"/>
    <w:rsid w:val="00FA5ACB"/>
    <w:pPr>
      <w:spacing w:after="0" w:line="240" w:lineRule="auto"/>
      <w:ind w:firstLine="709"/>
      <w:jc w:val="both"/>
    </w:pPr>
    <w:rPr>
      <w:rFonts w:ascii="Courier New" w:eastAsia="Times New Roman" w:hAnsi="Courier New" w:cs="Times New Roman"/>
      <w:sz w:val="20"/>
      <w:szCs w:val="20"/>
      <w:lang w:eastAsia="ru-RU"/>
    </w:rPr>
  </w:style>
  <w:style w:type="paragraph" w:customStyle="1" w:styleId="S4">
    <w:name w:val="S_Таблица"/>
    <w:basedOn w:val="a5"/>
    <w:rsid w:val="00FA5ACB"/>
    <w:pPr>
      <w:tabs>
        <w:tab w:val="num" w:pos="720"/>
      </w:tabs>
      <w:suppressAutoHyphens/>
      <w:spacing w:after="0" w:line="360" w:lineRule="auto"/>
      <w:ind w:firstLine="709"/>
      <w:jc w:val="right"/>
    </w:pPr>
    <w:rPr>
      <w:rFonts w:ascii="Times New Roman" w:eastAsia="Times New Roman" w:hAnsi="Times New Roman" w:cs="Calibri"/>
      <w:sz w:val="24"/>
      <w:szCs w:val="24"/>
      <w:lang w:eastAsia="ar-SA"/>
    </w:rPr>
  </w:style>
  <w:style w:type="paragraph" w:customStyle="1" w:styleId="S5">
    <w:name w:val="S_Обычный"/>
    <w:basedOn w:val="a5"/>
    <w:link w:val="S6"/>
    <w:qFormat/>
    <w:rsid w:val="00FA5ACB"/>
    <w:pPr>
      <w:tabs>
        <w:tab w:val="num" w:pos="1080"/>
      </w:tabs>
      <w:spacing w:after="0" w:line="360" w:lineRule="auto"/>
      <w:ind w:firstLine="720"/>
      <w:jc w:val="both"/>
    </w:pPr>
    <w:rPr>
      <w:rFonts w:ascii="Times New Roman" w:eastAsia="Times New Roman" w:hAnsi="Times New Roman" w:cs="Times New Roman"/>
      <w:w w:val="109"/>
      <w:sz w:val="24"/>
      <w:szCs w:val="24"/>
      <w:lang w:eastAsia="ru-RU"/>
    </w:rPr>
  </w:style>
  <w:style w:type="character" w:customStyle="1" w:styleId="S6">
    <w:name w:val="S_Обычный Знак"/>
    <w:link w:val="S5"/>
    <w:rsid w:val="00FA5ACB"/>
    <w:rPr>
      <w:rFonts w:ascii="Times New Roman" w:eastAsia="Times New Roman" w:hAnsi="Times New Roman" w:cs="Times New Roman"/>
      <w:w w:val="109"/>
      <w:sz w:val="24"/>
      <w:szCs w:val="24"/>
      <w:lang w:eastAsia="ru-RU"/>
    </w:rPr>
  </w:style>
  <w:style w:type="paragraph" w:customStyle="1" w:styleId="affffffff4">
    <w:name w:val="Мария"/>
    <w:basedOn w:val="a5"/>
    <w:uiPriority w:val="99"/>
    <w:rsid w:val="00FA5ACB"/>
    <w:pPr>
      <w:spacing w:before="240" w:after="120" w:line="240" w:lineRule="auto"/>
      <w:ind w:firstLine="709"/>
      <w:jc w:val="both"/>
    </w:pPr>
    <w:rPr>
      <w:rFonts w:ascii="Times New Roman" w:eastAsia="Times New Roman" w:hAnsi="Times New Roman" w:cs="Times New Roman"/>
      <w:sz w:val="26"/>
      <w:szCs w:val="26"/>
      <w:lang w:eastAsia="ru-RU"/>
    </w:rPr>
  </w:style>
  <w:style w:type="paragraph" w:customStyle="1" w:styleId="21e">
    <w:name w:val="Цитата 21"/>
    <w:basedOn w:val="a5"/>
    <w:next w:val="a5"/>
    <w:link w:val="QuoteChar"/>
    <w:uiPriority w:val="99"/>
    <w:qFormat/>
    <w:rsid w:val="00FA5ACB"/>
    <w:pPr>
      <w:spacing w:after="0" w:line="240" w:lineRule="auto"/>
      <w:ind w:firstLine="709"/>
      <w:jc w:val="both"/>
    </w:pPr>
    <w:rPr>
      <w:rFonts w:ascii="Calibri" w:eastAsia="Times New Roman" w:hAnsi="Calibri" w:cs="Times New Roman"/>
      <w:i/>
      <w:iCs/>
      <w:color w:val="000000"/>
      <w:sz w:val="24"/>
    </w:rPr>
  </w:style>
  <w:style w:type="character" w:customStyle="1" w:styleId="QuoteChar">
    <w:name w:val="Quote Char"/>
    <w:link w:val="21e"/>
    <w:uiPriority w:val="99"/>
    <w:locked/>
    <w:rsid w:val="00FA5ACB"/>
    <w:rPr>
      <w:rFonts w:ascii="Calibri" w:eastAsia="Times New Roman" w:hAnsi="Calibri" w:cs="Times New Roman"/>
      <w:i/>
      <w:iCs/>
      <w:color w:val="000000"/>
      <w:sz w:val="24"/>
    </w:rPr>
  </w:style>
  <w:style w:type="paragraph" w:customStyle="1" w:styleId="-">
    <w:name w:val="диссер-текст"/>
    <w:basedOn w:val="a5"/>
    <w:link w:val="-0"/>
    <w:semiHidden/>
    <w:rsid w:val="00FA5ACB"/>
    <w:pPr>
      <w:spacing w:after="0" w:line="238" w:lineRule="auto"/>
      <w:ind w:firstLine="567"/>
      <w:jc w:val="both"/>
    </w:pPr>
    <w:rPr>
      <w:rFonts w:ascii="Times New Roman" w:eastAsia="Times New Roman" w:hAnsi="Times New Roman" w:cs="Times New Roman"/>
      <w:sz w:val="28"/>
      <w:lang w:val="en-US" w:eastAsia="ru-RU"/>
    </w:rPr>
  </w:style>
  <w:style w:type="character" w:customStyle="1" w:styleId="-0">
    <w:name w:val="диссер-текст Знак"/>
    <w:link w:val="-"/>
    <w:semiHidden/>
    <w:locked/>
    <w:rsid w:val="00FA5ACB"/>
    <w:rPr>
      <w:rFonts w:ascii="Times New Roman" w:eastAsia="Times New Roman" w:hAnsi="Times New Roman" w:cs="Times New Roman"/>
      <w:sz w:val="28"/>
      <w:lang w:val="en-US" w:eastAsia="ru-RU"/>
    </w:rPr>
  </w:style>
  <w:style w:type="paragraph" w:styleId="z-">
    <w:name w:val="HTML Bottom of Form"/>
    <w:basedOn w:val="a5"/>
    <w:next w:val="a5"/>
    <w:link w:val="z-0"/>
    <w:hidden/>
    <w:rsid w:val="00FA5ACB"/>
    <w:pPr>
      <w:pBdr>
        <w:top w:val="single" w:sz="6" w:space="1" w:color="auto"/>
      </w:pBdr>
      <w:spacing w:after="0" w:line="240" w:lineRule="auto"/>
      <w:ind w:firstLine="709"/>
      <w:jc w:val="center"/>
    </w:pPr>
    <w:rPr>
      <w:rFonts w:ascii="Arial" w:eastAsia="Times New Roman" w:hAnsi="Arial" w:cs="Arial"/>
      <w:vanish/>
      <w:color w:val="FFFFFF"/>
      <w:sz w:val="16"/>
      <w:szCs w:val="16"/>
      <w:lang w:eastAsia="ru-RU"/>
    </w:rPr>
  </w:style>
  <w:style w:type="character" w:customStyle="1" w:styleId="z-0">
    <w:name w:val="z-Конец формы Знак"/>
    <w:basedOn w:val="a6"/>
    <w:link w:val="z-"/>
    <w:rsid w:val="00FA5ACB"/>
    <w:rPr>
      <w:rFonts w:ascii="Arial" w:eastAsia="Times New Roman" w:hAnsi="Arial" w:cs="Arial"/>
      <w:vanish/>
      <w:color w:val="FFFFFF"/>
      <w:sz w:val="16"/>
      <w:szCs w:val="16"/>
      <w:lang w:eastAsia="ru-RU"/>
    </w:rPr>
  </w:style>
  <w:style w:type="character" w:customStyle="1" w:styleId="HTML1">
    <w:name w:val="Стандартный HTML Знак1"/>
    <w:uiPriority w:val="99"/>
    <w:semiHidden/>
    <w:rsid w:val="00FA5ACB"/>
    <w:rPr>
      <w:rFonts w:ascii="Consolas" w:hAnsi="Consolas" w:cs="Consolas"/>
      <w:sz w:val="20"/>
      <w:szCs w:val="20"/>
    </w:rPr>
  </w:style>
  <w:style w:type="paragraph" w:customStyle="1" w:styleId="1ffff6">
    <w:name w:val="Выделенная цитата1"/>
    <w:basedOn w:val="a5"/>
    <w:next w:val="a5"/>
    <w:link w:val="IntenseQuoteChar"/>
    <w:semiHidden/>
    <w:rsid w:val="00FA5ACB"/>
    <w:pPr>
      <w:pBdr>
        <w:bottom w:val="single" w:sz="4" w:space="4" w:color="4F81BD"/>
      </w:pBdr>
      <w:spacing w:before="200" w:after="280" w:line="240" w:lineRule="auto"/>
      <w:ind w:left="936" w:right="936" w:firstLine="709"/>
      <w:jc w:val="both"/>
    </w:pPr>
    <w:rPr>
      <w:rFonts w:ascii="Calibri" w:eastAsia="Times New Roman" w:hAnsi="Calibri" w:cs="Calibri"/>
      <w:b/>
      <w:bCs/>
      <w:i/>
      <w:iCs/>
      <w:color w:val="4F81BD"/>
      <w:sz w:val="24"/>
      <w:lang w:val="en-US"/>
    </w:rPr>
  </w:style>
  <w:style w:type="character" w:customStyle="1" w:styleId="IntenseQuoteChar">
    <w:name w:val="Intense Quote Char"/>
    <w:link w:val="1ffff6"/>
    <w:semiHidden/>
    <w:locked/>
    <w:rsid w:val="00FA5ACB"/>
    <w:rPr>
      <w:rFonts w:ascii="Calibri" w:eastAsia="Times New Roman" w:hAnsi="Calibri" w:cs="Calibri"/>
      <w:b/>
      <w:bCs/>
      <w:i/>
      <w:iCs/>
      <w:color w:val="4F81BD"/>
      <w:sz w:val="24"/>
      <w:lang w:val="en-US"/>
    </w:rPr>
  </w:style>
  <w:style w:type="paragraph" w:styleId="21">
    <w:name w:val="List Bullet 2"/>
    <w:basedOn w:val="a5"/>
    <w:rsid w:val="00FA5ACB"/>
    <w:pPr>
      <w:widowControl w:val="0"/>
      <w:numPr>
        <w:numId w:val="4"/>
      </w:numPr>
      <w:tabs>
        <w:tab w:val="num" w:pos="360"/>
      </w:tabs>
      <w:autoSpaceDE w:val="0"/>
      <w:autoSpaceDN w:val="0"/>
      <w:adjustRightInd w:val="0"/>
      <w:spacing w:after="0" w:line="240" w:lineRule="auto"/>
      <w:ind w:left="0" w:firstLine="0"/>
      <w:jc w:val="both"/>
    </w:pPr>
    <w:rPr>
      <w:rFonts w:ascii="Times New Roman" w:eastAsia="Times New Roman" w:hAnsi="Times New Roman" w:cs="Times New Roman"/>
      <w:sz w:val="20"/>
      <w:szCs w:val="20"/>
      <w:lang w:eastAsia="ru-RU"/>
    </w:rPr>
  </w:style>
  <w:style w:type="table" w:customStyle="1" w:styleId="affffffff5">
    <w:name w:val="Ч_таблица"/>
    <w:basedOn w:val="a7"/>
    <w:rsid w:val="00FA5ACB"/>
    <w:pPr>
      <w:spacing w:after="0" w:line="240" w:lineRule="auto"/>
      <w:jc w:val="center"/>
    </w:pPr>
    <w:rPr>
      <w:rFonts w:ascii="Times New Roman" w:eastAsia="Times New Roman"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fffff6">
    <w:name w:val="Ч_текст"/>
    <w:basedOn w:val="a5"/>
    <w:link w:val="affffffff7"/>
    <w:autoRedefine/>
    <w:rsid w:val="00FA5ACB"/>
    <w:pPr>
      <w:widowControl w:val="0"/>
      <w:autoSpaceDE w:val="0"/>
      <w:autoSpaceDN w:val="0"/>
      <w:adjustRightInd w:val="0"/>
      <w:spacing w:after="0" w:line="360" w:lineRule="auto"/>
      <w:ind w:firstLine="709"/>
      <w:jc w:val="center"/>
    </w:pPr>
    <w:rPr>
      <w:rFonts w:ascii="Times New Roman" w:eastAsia="Times New Roman" w:hAnsi="Times New Roman" w:cs="Times New Roman"/>
      <w:b/>
      <w:sz w:val="28"/>
      <w:szCs w:val="28"/>
      <w:lang w:eastAsia="ru-RU"/>
    </w:rPr>
  </w:style>
  <w:style w:type="character" w:customStyle="1" w:styleId="affffffff7">
    <w:name w:val="Ч_текст Знак"/>
    <w:link w:val="affffffff6"/>
    <w:rsid w:val="00FA5ACB"/>
    <w:rPr>
      <w:rFonts w:ascii="Times New Roman" w:eastAsia="Times New Roman" w:hAnsi="Times New Roman" w:cs="Times New Roman"/>
      <w:b/>
      <w:sz w:val="28"/>
      <w:szCs w:val="28"/>
      <w:lang w:eastAsia="ru-RU"/>
    </w:rPr>
  </w:style>
  <w:style w:type="paragraph" w:customStyle="1" w:styleId="affffffff8">
    <w:name w:val="Обычный (ПЗ)"/>
    <w:basedOn w:val="a5"/>
    <w:link w:val="affffffff9"/>
    <w:rsid w:val="00FA5ACB"/>
    <w:pPr>
      <w:spacing w:after="0" w:line="240" w:lineRule="auto"/>
      <w:ind w:firstLine="720"/>
      <w:jc w:val="both"/>
    </w:pPr>
    <w:rPr>
      <w:rFonts w:ascii="Times New Roman" w:eastAsia="Times New Roman" w:hAnsi="Times New Roman" w:cs="Times New Roman"/>
      <w:sz w:val="24"/>
      <w:szCs w:val="24"/>
      <w:lang w:eastAsia="ru-RU"/>
    </w:rPr>
  </w:style>
  <w:style w:type="character" w:customStyle="1" w:styleId="affffffff9">
    <w:name w:val="Обычный (ПЗ) Знак"/>
    <w:link w:val="affffffff8"/>
    <w:rsid w:val="00FA5ACB"/>
    <w:rPr>
      <w:rFonts w:ascii="Times New Roman" w:eastAsia="Times New Roman" w:hAnsi="Times New Roman" w:cs="Times New Roman"/>
      <w:sz w:val="24"/>
      <w:szCs w:val="24"/>
      <w:lang w:eastAsia="ru-RU"/>
    </w:rPr>
  </w:style>
  <w:style w:type="paragraph" w:customStyle="1" w:styleId="affffffffa">
    <w:name w:val="Основной стиль записки"/>
    <w:basedOn w:val="a5"/>
    <w:qFormat/>
    <w:rsid w:val="00FA5ACB"/>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Normal">
    <w:name w:val="Normal Знак"/>
    <w:link w:val="1f"/>
    <w:rsid w:val="00FA5ACB"/>
    <w:rPr>
      <w:rFonts w:ascii="Times New Roman" w:eastAsia="Times New Roman" w:hAnsi="Times New Roman" w:cs="Times New Roman"/>
      <w:sz w:val="24"/>
      <w:szCs w:val="20"/>
      <w:lang w:eastAsia="ru-RU"/>
    </w:rPr>
  </w:style>
  <w:style w:type="paragraph" w:customStyle="1" w:styleId="Normal10-02">
    <w:name w:val="Normal + 10 пт полужирный По центру Слева:  -02 см Справ..."/>
    <w:basedOn w:val="a5"/>
    <w:link w:val="Normal10-020"/>
    <w:rsid w:val="00FA5ACB"/>
    <w:pPr>
      <w:spacing w:after="0" w:line="240" w:lineRule="auto"/>
      <w:ind w:left="-113" w:right="-113" w:firstLine="709"/>
      <w:jc w:val="center"/>
    </w:pPr>
    <w:rPr>
      <w:rFonts w:ascii="Times New Roman" w:eastAsia="Times New Roman" w:hAnsi="Times New Roman" w:cs="Times New Roman"/>
      <w:b/>
      <w:bCs/>
      <w:sz w:val="20"/>
      <w:szCs w:val="20"/>
      <w:lang w:eastAsia="ru-RU"/>
    </w:rPr>
  </w:style>
  <w:style w:type="character" w:customStyle="1" w:styleId="Normal10-020">
    <w:name w:val="Normal + 10 пт полужирный По центру Слева:  -02 см Справ... Знак"/>
    <w:link w:val="Normal10-02"/>
    <w:rsid w:val="00FA5ACB"/>
    <w:rPr>
      <w:rFonts w:ascii="Times New Roman" w:eastAsia="Times New Roman" w:hAnsi="Times New Roman" w:cs="Times New Roman"/>
      <w:b/>
      <w:bCs/>
      <w:sz w:val="20"/>
      <w:szCs w:val="20"/>
      <w:lang w:eastAsia="ru-RU"/>
    </w:rPr>
  </w:style>
  <w:style w:type="paragraph" w:customStyle="1" w:styleId="CharChar">
    <w:name w:val="Char Char"/>
    <w:basedOn w:val="a5"/>
    <w:rsid w:val="00FA5ACB"/>
    <w:pPr>
      <w:spacing w:after="160" w:line="240" w:lineRule="exact"/>
      <w:ind w:firstLine="709"/>
      <w:jc w:val="both"/>
    </w:pPr>
    <w:rPr>
      <w:rFonts w:ascii="Verdana" w:eastAsia="Times New Roman" w:hAnsi="Verdana" w:cs="Times New Roman"/>
      <w:sz w:val="20"/>
      <w:szCs w:val="20"/>
      <w:lang w:val="en-US"/>
    </w:rPr>
  </w:style>
  <w:style w:type="paragraph" w:customStyle="1" w:styleId="10f0">
    <w:name w:val="Табличный_слева_10"/>
    <w:basedOn w:val="a5"/>
    <w:qFormat/>
    <w:rsid w:val="00FA5ACB"/>
    <w:pPr>
      <w:spacing w:after="0" w:line="240" w:lineRule="auto"/>
    </w:pPr>
    <w:rPr>
      <w:rFonts w:ascii="Times New Roman" w:eastAsia="Times New Roman" w:hAnsi="Times New Roman" w:cs="Times New Roman"/>
      <w:sz w:val="20"/>
      <w:szCs w:val="24"/>
      <w:lang w:eastAsia="ru-RU"/>
    </w:rPr>
  </w:style>
  <w:style w:type="paragraph" w:customStyle="1" w:styleId="10f1">
    <w:name w:val="Табличный_по ширине_10"/>
    <w:basedOn w:val="a5"/>
    <w:qFormat/>
    <w:rsid w:val="00FA5ACB"/>
    <w:pPr>
      <w:spacing w:after="0" w:line="240" w:lineRule="auto"/>
      <w:jc w:val="both"/>
    </w:pPr>
    <w:rPr>
      <w:rFonts w:ascii="Times New Roman" w:eastAsia="Times New Roman" w:hAnsi="Times New Roman" w:cs="Times New Roman"/>
      <w:sz w:val="20"/>
      <w:szCs w:val="24"/>
      <w:lang w:eastAsia="ru-RU"/>
    </w:rPr>
  </w:style>
  <w:style w:type="paragraph" w:customStyle="1" w:styleId="affffffffb">
    <w:name w:val="Абзац"/>
    <w:basedOn w:val="a5"/>
    <w:link w:val="affffffffc"/>
    <w:qFormat/>
    <w:rsid w:val="00FA5ACB"/>
    <w:pPr>
      <w:spacing w:before="120" w:after="60" w:line="240" w:lineRule="auto"/>
      <w:ind w:firstLine="567"/>
      <w:jc w:val="both"/>
    </w:pPr>
    <w:rPr>
      <w:rFonts w:ascii="Times New Roman" w:eastAsia="Times New Roman" w:hAnsi="Times New Roman" w:cs="Times New Roman"/>
      <w:sz w:val="24"/>
      <w:szCs w:val="24"/>
      <w:lang w:eastAsia="ru-RU"/>
    </w:rPr>
  </w:style>
  <w:style w:type="character" w:customStyle="1" w:styleId="affffffffc">
    <w:name w:val="Абзац Знак"/>
    <w:link w:val="affffffffb"/>
    <w:rsid w:val="00FA5ACB"/>
    <w:rPr>
      <w:rFonts w:ascii="Times New Roman" w:eastAsia="Times New Roman" w:hAnsi="Times New Roman" w:cs="Times New Roman"/>
      <w:sz w:val="24"/>
      <w:szCs w:val="24"/>
      <w:lang w:eastAsia="ru-RU"/>
    </w:rPr>
  </w:style>
  <w:style w:type="character" w:customStyle="1" w:styleId="afffc">
    <w:name w:val="Список Знак"/>
    <w:link w:val="afffb"/>
    <w:rsid w:val="00FA5ACB"/>
    <w:rPr>
      <w:rFonts w:ascii="Times New Roman" w:eastAsia="Calibri" w:hAnsi="Times New Roman" w:cs="Tahoma"/>
      <w:sz w:val="28"/>
      <w:szCs w:val="20"/>
      <w:lang w:eastAsia="ar-SA"/>
    </w:rPr>
  </w:style>
  <w:style w:type="paragraph" w:customStyle="1" w:styleId="a">
    <w:name w:val="Список нумерованный"/>
    <w:basedOn w:val="a5"/>
    <w:rsid w:val="00FA5ACB"/>
    <w:pPr>
      <w:numPr>
        <w:numId w:val="9"/>
      </w:numPr>
      <w:spacing w:before="120" w:after="0" w:line="240" w:lineRule="auto"/>
      <w:jc w:val="both"/>
    </w:pPr>
    <w:rPr>
      <w:rFonts w:ascii="Times New Roman" w:eastAsia="Times New Roman" w:hAnsi="Times New Roman" w:cs="Times New Roman"/>
      <w:sz w:val="24"/>
      <w:szCs w:val="24"/>
      <w:lang w:eastAsia="ru-RU"/>
    </w:rPr>
  </w:style>
  <w:style w:type="paragraph" w:customStyle="1" w:styleId="affffffffd">
    <w:name w:val="Табличный"/>
    <w:basedOn w:val="a5"/>
    <w:rsid w:val="00FA5ACB"/>
    <w:pPr>
      <w:keepNext/>
      <w:widowControl w:val="0"/>
      <w:spacing w:before="60" w:after="60" w:line="240" w:lineRule="auto"/>
      <w:jc w:val="center"/>
    </w:pPr>
    <w:rPr>
      <w:rFonts w:ascii="Times New Roman" w:eastAsia="Times New Roman" w:hAnsi="Times New Roman" w:cs="Times New Roman"/>
      <w:b/>
      <w:szCs w:val="20"/>
      <w:lang w:eastAsia="ru-RU"/>
    </w:rPr>
  </w:style>
  <w:style w:type="paragraph" w:customStyle="1" w:styleId="affffffffe">
    <w:name w:val="Содержание"/>
    <w:basedOn w:val="a5"/>
    <w:rsid w:val="00FA5ACB"/>
    <w:pPr>
      <w:widowControl w:val="0"/>
      <w:spacing w:before="240" w:after="240" w:line="240" w:lineRule="auto"/>
      <w:jc w:val="center"/>
    </w:pPr>
    <w:rPr>
      <w:rFonts w:ascii="Times New Roman" w:eastAsia="Times New Roman" w:hAnsi="Times New Roman" w:cs="Times New Roman"/>
      <w:b/>
      <w:caps/>
      <w:sz w:val="24"/>
      <w:szCs w:val="20"/>
      <w:lang w:eastAsia="ru-RU"/>
    </w:rPr>
  </w:style>
  <w:style w:type="paragraph" w:customStyle="1" w:styleId="afffffffff">
    <w:name w:val="Название таблицы"/>
    <w:basedOn w:val="afffff"/>
    <w:rsid w:val="00FA5ACB"/>
    <w:pPr>
      <w:keepNext/>
      <w:spacing w:before="120"/>
    </w:pPr>
    <w:rPr>
      <w:sz w:val="22"/>
      <w:szCs w:val="22"/>
    </w:rPr>
  </w:style>
  <w:style w:type="paragraph" w:customStyle="1" w:styleId="afffffffff0">
    <w:name w:val="Табличный_заголовки"/>
    <w:basedOn w:val="a5"/>
    <w:rsid w:val="00FA5ACB"/>
    <w:pPr>
      <w:keepNext/>
      <w:keepLines/>
      <w:spacing w:after="0" w:line="240" w:lineRule="auto"/>
      <w:jc w:val="center"/>
    </w:pPr>
    <w:rPr>
      <w:rFonts w:ascii="Times New Roman" w:eastAsia="Times New Roman" w:hAnsi="Times New Roman" w:cs="Times New Roman"/>
      <w:b/>
      <w:lang w:eastAsia="ru-RU"/>
    </w:rPr>
  </w:style>
  <w:style w:type="paragraph" w:customStyle="1" w:styleId="afffffffff1">
    <w:name w:val="Табличный_центр"/>
    <w:basedOn w:val="a5"/>
    <w:rsid w:val="00FA5ACB"/>
    <w:pPr>
      <w:spacing w:after="0" w:line="240" w:lineRule="auto"/>
      <w:jc w:val="center"/>
    </w:pPr>
    <w:rPr>
      <w:rFonts w:ascii="Times New Roman" w:eastAsia="Times New Roman" w:hAnsi="Times New Roman" w:cs="Times New Roman"/>
      <w:lang w:eastAsia="ru-RU"/>
    </w:rPr>
  </w:style>
  <w:style w:type="paragraph" w:customStyle="1" w:styleId="1">
    <w:name w:val="Список 1)"/>
    <w:basedOn w:val="a5"/>
    <w:rsid w:val="00FA5ACB"/>
    <w:pPr>
      <w:numPr>
        <w:numId w:val="7"/>
      </w:numPr>
      <w:spacing w:after="60" w:line="240" w:lineRule="auto"/>
      <w:jc w:val="both"/>
    </w:pPr>
    <w:rPr>
      <w:rFonts w:ascii="Times New Roman" w:eastAsia="Times New Roman" w:hAnsi="Times New Roman" w:cs="Times New Roman"/>
      <w:sz w:val="24"/>
      <w:szCs w:val="24"/>
      <w:lang w:eastAsia="ru-RU"/>
    </w:rPr>
  </w:style>
  <w:style w:type="paragraph" w:customStyle="1" w:styleId="a2">
    <w:name w:val="Табличный_нумерованный"/>
    <w:basedOn w:val="a5"/>
    <w:link w:val="afffffffff2"/>
    <w:rsid w:val="00FA5ACB"/>
    <w:pPr>
      <w:numPr>
        <w:numId w:val="6"/>
      </w:numPr>
      <w:spacing w:after="0" w:line="240" w:lineRule="auto"/>
    </w:pPr>
    <w:rPr>
      <w:rFonts w:ascii="Times New Roman" w:eastAsia="Times New Roman" w:hAnsi="Times New Roman" w:cs="Times New Roman"/>
      <w:sz w:val="20"/>
      <w:szCs w:val="20"/>
      <w:lang w:eastAsia="ru-RU"/>
    </w:rPr>
  </w:style>
  <w:style w:type="character" w:customStyle="1" w:styleId="afffffffff2">
    <w:name w:val="Табличный_нумерованный Знак"/>
    <w:link w:val="a2"/>
    <w:rsid w:val="00FA5ACB"/>
    <w:rPr>
      <w:rFonts w:ascii="Times New Roman" w:eastAsia="Times New Roman" w:hAnsi="Times New Roman" w:cs="Times New Roman"/>
      <w:sz w:val="20"/>
      <w:szCs w:val="20"/>
      <w:lang w:eastAsia="ru-RU"/>
    </w:rPr>
  </w:style>
  <w:style w:type="paragraph" w:styleId="afffffffff3">
    <w:name w:val="toa heading"/>
    <w:basedOn w:val="a5"/>
    <w:next w:val="a5"/>
    <w:semiHidden/>
    <w:rsid w:val="00FA5ACB"/>
    <w:pPr>
      <w:spacing w:before="40" w:after="20" w:line="240" w:lineRule="auto"/>
      <w:jc w:val="center"/>
    </w:pPr>
    <w:rPr>
      <w:rFonts w:ascii="Times New Roman" w:eastAsia="Times New Roman" w:hAnsi="Times New Roman" w:cs="Times New Roman"/>
      <w:b/>
      <w:szCs w:val="20"/>
      <w:lang w:eastAsia="ru-RU"/>
    </w:rPr>
  </w:style>
  <w:style w:type="paragraph" w:customStyle="1" w:styleId="a4">
    <w:name w:val="Требования"/>
    <w:basedOn w:val="a5"/>
    <w:rsid w:val="00FA5ACB"/>
    <w:pPr>
      <w:numPr>
        <w:ilvl w:val="1"/>
        <w:numId w:val="8"/>
      </w:numPr>
      <w:spacing w:before="120" w:after="60" w:line="240" w:lineRule="auto"/>
      <w:ind w:left="0" w:firstLine="567"/>
      <w:jc w:val="both"/>
      <w:outlineLvl w:val="1"/>
    </w:pPr>
    <w:rPr>
      <w:rFonts w:ascii="Times New Roman" w:eastAsia="Times New Roman" w:hAnsi="Times New Roman" w:cs="Times New Roman"/>
      <w:bCs/>
      <w:i/>
      <w:iCs/>
      <w:sz w:val="24"/>
      <w:szCs w:val="24"/>
      <w:lang w:eastAsia="ru-RU"/>
    </w:rPr>
  </w:style>
  <w:style w:type="paragraph" w:customStyle="1" w:styleId="a1">
    <w:name w:val="Список а)"/>
    <w:basedOn w:val="afffb"/>
    <w:rsid w:val="00FA5ACB"/>
    <w:pPr>
      <w:numPr>
        <w:numId w:val="5"/>
      </w:numPr>
      <w:spacing w:after="60"/>
      <w:ind w:left="720" w:hanging="360"/>
      <w:jc w:val="both"/>
    </w:pPr>
    <w:rPr>
      <w:rFonts w:eastAsia="Times New Roman" w:cs="Times New Roman"/>
      <w:snapToGrid w:val="0"/>
      <w:sz w:val="24"/>
      <w:szCs w:val="24"/>
      <w:lang w:eastAsia="ru-RU"/>
    </w:rPr>
  </w:style>
  <w:style w:type="paragraph" w:customStyle="1" w:styleId="afffffffff4">
    <w:name w:val="Табличный_слева"/>
    <w:basedOn w:val="a5"/>
    <w:rsid w:val="00FA5ACB"/>
    <w:pPr>
      <w:spacing w:after="0" w:line="240" w:lineRule="auto"/>
    </w:pPr>
    <w:rPr>
      <w:rFonts w:ascii="Times New Roman" w:eastAsia="Times New Roman" w:hAnsi="Times New Roman" w:cs="Times New Roman"/>
      <w:lang w:eastAsia="ru-RU"/>
    </w:rPr>
  </w:style>
  <w:style w:type="paragraph" w:customStyle="1" w:styleId="1ffff7">
    <w:name w:val="Обычный 1"/>
    <w:basedOn w:val="a5"/>
    <w:next w:val="a5"/>
    <w:semiHidden/>
    <w:rsid w:val="00FA5ACB"/>
    <w:pPr>
      <w:tabs>
        <w:tab w:val="num" w:pos="360"/>
      </w:tabs>
      <w:spacing w:before="120" w:after="0" w:line="240" w:lineRule="auto"/>
      <w:ind w:left="360" w:hanging="360"/>
      <w:jc w:val="both"/>
    </w:pPr>
    <w:rPr>
      <w:rFonts w:ascii="Times New Roman" w:eastAsia="Times New Roman" w:hAnsi="Times New Roman" w:cs="Times New Roman"/>
      <w:sz w:val="24"/>
      <w:szCs w:val="20"/>
      <w:lang w:eastAsia="ru-RU"/>
    </w:rPr>
  </w:style>
  <w:style w:type="paragraph" w:customStyle="1" w:styleId="afffffffff5">
    <w:name w:val="Обычный влево"/>
    <w:basedOn w:val="1ffff7"/>
    <w:rsid w:val="00FA5ACB"/>
    <w:pPr>
      <w:tabs>
        <w:tab w:val="clear" w:pos="360"/>
      </w:tabs>
      <w:spacing w:before="0"/>
      <w:ind w:left="0" w:firstLine="0"/>
      <w:jc w:val="left"/>
    </w:pPr>
  </w:style>
  <w:style w:type="paragraph" w:customStyle="1" w:styleId="afffffffff6">
    <w:name w:val="Табличный_по ширине"/>
    <w:basedOn w:val="afffffffff4"/>
    <w:rsid w:val="00FA5ACB"/>
    <w:pPr>
      <w:jc w:val="both"/>
    </w:pPr>
  </w:style>
  <w:style w:type="paragraph" w:customStyle="1" w:styleId="10f2">
    <w:name w:val="Табличный_центр_10"/>
    <w:basedOn w:val="a5"/>
    <w:qFormat/>
    <w:rsid w:val="00FA5ACB"/>
    <w:pPr>
      <w:spacing w:after="0" w:line="240" w:lineRule="auto"/>
      <w:jc w:val="center"/>
    </w:pPr>
    <w:rPr>
      <w:rFonts w:ascii="Times New Roman" w:eastAsia="Times New Roman" w:hAnsi="Times New Roman" w:cs="Times New Roman"/>
      <w:sz w:val="20"/>
      <w:szCs w:val="24"/>
      <w:lang w:eastAsia="ru-RU"/>
    </w:rPr>
  </w:style>
  <w:style w:type="paragraph" w:customStyle="1" w:styleId="10">
    <w:name w:val="Табличный_нумерованный_10"/>
    <w:basedOn w:val="a5"/>
    <w:qFormat/>
    <w:rsid w:val="00FA5ACB"/>
    <w:pPr>
      <w:numPr>
        <w:numId w:val="10"/>
      </w:numPr>
      <w:spacing w:after="0" w:line="240" w:lineRule="auto"/>
    </w:pPr>
    <w:rPr>
      <w:rFonts w:ascii="Times New Roman" w:eastAsia="Times New Roman" w:hAnsi="Times New Roman" w:cs="Times New Roman"/>
      <w:sz w:val="20"/>
      <w:szCs w:val="24"/>
      <w:lang w:eastAsia="ru-RU"/>
    </w:rPr>
  </w:style>
  <w:style w:type="paragraph" w:customStyle="1" w:styleId="10f3">
    <w:name w:val="Табличный_заголовки_10"/>
    <w:basedOn w:val="affffffffb"/>
    <w:qFormat/>
    <w:rsid w:val="00FA5ACB"/>
    <w:pPr>
      <w:jc w:val="center"/>
    </w:pPr>
    <w:rPr>
      <w:b/>
      <w:sz w:val="20"/>
    </w:rPr>
  </w:style>
  <w:style w:type="numbering" w:styleId="111111">
    <w:name w:val="Outline List 2"/>
    <w:basedOn w:val="a8"/>
    <w:rsid w:val="00FA5ACB"/>
    <w:pPr>
      <w:numPr>
        <w:numId w:val="11"/>
      </w:numPr>
    </w:pPr>
  </w:style>
  <w:style w:type="numbering" w:styleId="1ai">
    <w:name w:val="Outline List 1"/>
    <w:basedOn w:val="a8"/>
    <w:rsid w:val="00FA5ACB"/>
    <w:pPr>
      <w:numPr>
        <w:numId w:val="12"/>
      </w:numPr>
    </w:pPr>
  </w:style>
  <w:style w:type="paragraph" w:styleId="4f0">
    <w:name w:val="List 4"/>
    <w:basedOn w:val="afffb"/>
    <w:rsid w:val="00FA5ACB"/>
    <w:pPr>
      <w:spacing w:after="240" w:line="240" w:lineRule="atLeast"/>
      <w:ind w:left="2520" w:hanging="360"/>
      <w:jc w:val="both"/>
    </w:pPr>
    <w:rPr>
      <w:rFonts w:ascii="Arial" w:eastAsia="Times New Roman" w:hAnsi="Arial" w:cs="Arial"/>
      <w:spacing w:val="-5"/>
      <w:sz w:val="20"/>
      <w:lang w:eastAsia="en-US"/>
    </w:rPr>
  </w:style>
  <w:style w:type="paragraph" w:styleId="3ff2">
    <w:name w:val="List Bullet 3"/>
    <w:basedOn w:val="afffffb"/>
    <w:autoRedefine/>
    <w:rsid w:val="00FA5ACB"/>
    <w:pPr>
      <w:tabs>
        <w:tab w:val="clear" w:pos="1134"/>
        <w:tab w:val="num" w:pos="360"/>
      </w:tabs>
      <w:spacing w:after="240" w:line="240" w:lineRule="atLeast"/>
      <w:ind w:left="2160" w:hanging="360"/>
    </w:pPr>
    <w:rPr>
      <w:rFonts w:ascii="Arial" w:hAnsi="Arial" w:cs="Arial"/>
      <w:spacing w:val="-5"/>
      <w:sz w:val="20"/>
      <w:szCs w:val="20"/>
      <w:lang w:eastAsia="en-US"/>
    </w:rPr>
  </w:style>
  <w:style w:type="paragraph" w:styleId="4f1">
    <w:name w:val="List Bullet 4"/>
    <w:basedOn w:val="afffffb"/>
    <w:autoRedefine/>
    <w:rsid w:val="00FA5ACB"/>
    <w:pPr>
      <w:tabs>
        <w:tab w:val="clear" w:pos="1134"/>
        <w:tab w:val="num" w:pos="360"/>
      </w:tabs>
      <w:spacing w:after="240" w:line="240" w:lineRule="atLeast"/>
      <w:ind w:left="2520" w:hanging="360"/>
    </w:pPr>
    <w:rPr>
      <w:rFonts w:ascii="Arial" w:hAnsi="Arial" w:cs="Arial"/>
      <w:spacing w:val="-5"/>
      <w:sz w:val="20"/>
      <w:szCs w:val="20"/>
      <w:lang w:eastAsia="en-US"/>
    </w:rPr>
  </w:style>
  <w:style w:type="paragraph" w:styleId="5f0">
    <w:name w:val="List Bullet 5"/>
    <w:basedOn w:val="afffffb"/>
    <w:autoRedefine/>
    <w:rsid w:val="00FA5ACB"/>
    <w:pPr>
      <w:tabs>
        <w:tab w:val="clear" w:pos="1134"/>
        <w:tab w:val="num" w:pos="360"/>
      </w:tabs>
      <w:spacing w:after="240" w:line="240" w:lineRule="atLeast"/>
      <w:ind w:left="2880" w:hanging="360"/>
    </w:pPr>
    <w:rPr>
      <w:rFonts w:ascii="Arial" w:hAnsi="Arial" w:cs="Arial"/>
      <w:spacing w:val="-5"/>
      <w:sz w:val="20"/>
      <w:szCs w:val="20"/>
      <w:lang w:eastAsia="en-US"/>
    </w:rPr>
  </w:style>
  <w:style w:type="paragraph" w:styleId="afffffffff7">
    <w:name w:val="List Continue"/>
    <w:basedOn w:val="afffb"/>
    <w:rsid w:val="00FA5ACB"/>
    <w:pPr>
      <w:spacing w:after="240" w:line="240" w:lineRule="atLeast"/>
      <w:ind w:left="1440"/>
      <w:jc w:val="both"/>
    </w:pPr>
    <w:rPr>
      <w:rFonts w:ascii="Arial" w:eastAsia="Times New Roman" w:hAnsi="Arial" w:cs="Arial"/>
      <w:spacing w:val="-5"/>
      <w:sz w:val="20"/>
      <w:lang w:eastAsia="en-US"/>
    </w:rPr>
  </w:style>
  <w:style w:type="paragraph" w:styleId="3ff3">
    <w:name w:val="List Continue 3"/>
    <w:basedOn w:val="afffffffff7"/>
    <w:rsid w:val="00FA5ACB"/>
    <w:pPr>
      <w:ind w:left="2520"/>
    </w:pPr>
  </w:style>
  <w:style w:type="paragraph" w:styleId="4f2">
    <w:name w:val="List Continue 4"/>
    <w:basedOn w:val="afffffffff7"/>
    <w:rsid w:val="00FA5ACB"/>
    <w:pPr>
      <w:ind w:left="2880"/>
    </w:pPr>
  </w:style>
  <w:style w:type="paragraph" w:styleId="5f1">
    <w:name w:val="List Continue 5"/>
    <w:basedOn w:val="afffffffff7"/>
    <w:rsid w:val="00FA5ACB"/>
    <w:pPr>
      <w:ind w:left="3240"/>
    </w:pPr>
  </w:style>
  <w:style w:type="paragraph" w:styleId="afffffffff8">
    <w:name w:val="List Number"/>
    <w:basedOn w:val="a5"/>
    <w:rsid w:val="00FA5ACB"/>
    <w:pPr>
      <w:spacing w:before="100" w:beforeAutospacing="1" w:after="100" w:afterAutospacing="1" w:line="360" w:lineRule="auto"/>
      <w:ind w:firstLine="709"/>
      <w:jc w:val="both"/>
    </w:pPr>
    <w:rPr>
      <w:rFonts w:ascii="Times New Roman" w:eastAsia="Times New Roman" w:hAnsi="Times New Roman" w:cs="Times New Roman"/>
      <w:sz w:val="28"/>
      <w:szCs w:val="28"/>
      <w:lang w:eastAsia="ru-RU"/>
    </w:rPr>
  </w:style>
  <w:style w:type="paragraph" w:styleId="3ff4">
    <w:name w:val="List Number 3"/>
    <w:basedOn w:val="afffffffff8"/>
    <w:rsid w:val="00FA5ACB"/>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f3">
    <w:name w:val="List Number 4"/>
    <w:basedOn w:val="afffffffff8"/>
    <w:rsid w:val="00FA5ACB"/>
    <w:pPr>
      <w:spacing w:before="0" w:beforeAutospacing="0" w:after="240" w:afterAutospacing="0" w:line="240" w:lineRule="atLeast"/>
      <w:ind w:left="2520" w:hanging="360"/>
    </w:pPr>
    <w:rPr>
      <w:rFonts w:ascii="Arial" w:hAnsi="Arial" w:cs="Arial"/>
      <w:spacing w:val="-5"/>
      <w:sz w:val="20"/>
      <w:szCs w:val="20"/>
      <w:lang w:eastAsia="en-US"/>
    </w:rPr>
  </w:style>
  <w:style w:type="paragraph" w:styleId="5f2">
    <w:name w:val="List Number 5"/>
    <w:basedOn w:val="afffffffff8"/>
    <w:rsid w:val="00FA5ACB"/>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fff9">
    <w:name w:val="Message Header"/>
    <w:basedOn w:val="af1"/>
    <w:link w:val="afffffffffa"/>
    <w:rsid w:val="00FA5ACB"/>
    <w:pPr>
      <w:keepLines/>
      <w:tabs>
        <w:tab w:val="clear" w:pos="0"/>
        <w:tab w:val="left" w:pos="3600"/>
        <w:tab w:val="left" w:pos="4680"/>
      </w:tabs>
      <w:spacing w:after="120" w:line="280" w:lineRule="exact"/>
      <w:ind w:left="1080" w:right="2160" w:hanging="1080"/>
      <w:jc w:val="both"/>
    </w:pPr>
    <w:rPr>
      <w:rFonts w:ascii="Arial" w:hAnsi="Arial"/>
      <w:sz w:val="20"/>
      <w:szCs w:val="20"/>
      <w:lang w:val="en-US" w:eastAsia="en-US"/>
    </w:rPr>
  </w:style>
  <w:style w:type="character" w:customStyle="1" w:styleId="afffffffffa">
    <w:name w:val="Шапка Знак"/>
    <w:basedOn w:val="a6"/>
    <w:link w:val="afffffffff9"/>
    <w:rsid w:val="00FA5ACB"/>
    <w:rPr>
      <w:rFonts w:ascii="Arial" w:eastAsia="Times New Roman" w:hAnsi="Arial" w:cs="Times New Roman"/>
      <w:sz w:val="20"/>
      <w:szCs w:val="20"/>
      <w:lang w:val="en-US"/>
    </w:rPr>
  </w:style>
  <w:style w:type="paragraph" w:styleId="afffffffffb">
    <w:name w:val="Normal Indent"/>
    <w:basedOn w:val="a5"/>
    <w:rsid w:val="00FA5ACB"/>
    <w:pPr>
      <w:spacing w:after="0" w:line="360" w:lineRule="auto"/>
      <w:ind w:left="1440" w:firstLine="709"/>
      <w:jc w:val="both"/>
    </w:pPr>
    <w:rPr>
      <w:rFonts w:ascii="Arial" w:eastAsia="Times New Roman" w:hAnsi="Arial" w:cs="Arial"/>
      <w:spacing w:val="-5"/>
      <w:sz w:val="20"/>
      <w:szCs w:val="20"/>
    </w:rPr>
  </w:style>
  <w:style w:type="paragraph" w:styleId="HTML2">
    <w:name w:val="HTML Address"/>
    <w:basedOn w:val="a5"/>
    <w:link w:val="HTML3"/>
    <w:rsid w:val="00FA5ACB"/>
    <w:pPr>
      <w:spacing w:after="0" w:line="360" w:lineRule="auto"/>
      <w:ind w:left="1080" w:firstLine="709"/>
      <w:jc w:val="both"/>
    </w:pPr>
    <w:rPr>
      <w:rFonts w:ascii="Arial" w:eastAsia="Times New Roman" w:hAnsi="Arial" w:cs="Times New Roman"/>
      <w:i/>
      <w:iCs/>
      <w:spacing w:val="-5"/>
      <w:sz w:val="20"/>
      <w:szCs w:val="20"/>
      <w:lang w:eastAsia="ru-RU"/>
    </w:rPr>
  </w:style>
  <w:style w:type="character" w:customStyle="1" w:styleId="HTML3">
    <w:name w:val="Адрес HTML Знак"/>
    <w:basedOn w:val="a6"/>
    <w:link w:val="HTML2"/>
    <w:rsid w:val="00FA5ACB"/>
    <w:rPr>
      <w:rFonts w:ascii="Arial" w:eastAsia="Times New Roman" w:hAnsi="Arial" w:cs="Times New Roman"/>
      <w:i/>
      <w:iCs/>
      <w:spacing w:val="-5"/>
      <w:sz w:val="20"/>
      <w:szCs w:val="20"/>
      <w:lang w:eastAsia="ru-RU"/>
    </w:rPr>
  </w:style>
  <w:style w:type="paragraph" w:styleId="afffffffffc">
    <w:name w:val="envelope address"/>
    <w:basedOn w:val="a5"/>
    <w:rsid w:val="00FA5ACB"/>
    <w:pPr>
      <w:framePr w:w="7920" w:h="1980" w:hRule="exact" w:hSpace="180" w:wrap="auto" w:hAnchor="page" w:xAlign="center" w:yAlign="bottom"/>
      <w:spacing w:after="0" w:line="360" w:lineRule="auto"/>
      <w:ind w:left="2880" w:firstLine="709"/>
      <w:jc w:val="both"/>
    </w:pPr>
    <w:rPr>
      <w:rFonts w:ascii="Arial" w:eastAsia="Times New Roman" w:hAnsi="Arial" w:cs="Arial"/>
      <w:spacing w:val="-5"/>
      <w:sz w:val="28"/>
      <w:szCs w:val="28"/>
    </w:rPr>
  </w:style>
  <w:style w:type="character" w:styleId="HTML4">
    <w:name w:val="HTML Acronym"/>
    <w:rsid w:val="00FA5ACB"/>
    <w:rPr>
      <w:lang w:val="ru-RU"/>
    </w:rPr>
  </w:style>
  <w:style w:type="paragraph" w:styleId="afffffffffd">
    <w:name w:val="Date"/>
    <w:basedOn w:val="a5"/>
    <w:next w:val="a5"/>
    <w:link w:val="afffffffffe"/>
    <w:rsid w:val="00FA5ACB"/>
    <w:pPr>
      <w:spacing w:after="0" w:line="360" w:lineRule="auto"/>
      <w:ind w:left="1080" w:firstLine="709"/>
      <w:jc w:val="both"/>
    </w:pPr>
    <w:rPr>
      <w:rFonts w:ascii="Arial" w:eastAsia="Times New Roman" w:hAnsi="Arial" w:cs="Times New Roman"/>
      <w:spacing w:val="-5"/>
      <w:sz w:val="20"/>
      <w:szCs w:val="20"/>
      <w:lang w:eastAsia="ru-RU"/>
    </w:rPr>
  </w:style>
  <w:style w:type="character" w:customStyle="1" w:styleId="afffffffffe">
    <w:name w:val="Дата Знак"/>
    <w:basedOn w:val="a6"/>
    <w:link w:val="afffffffffd"/>
    <w:rsid w:val="00FA5ACB"/>
    <w:rPr>
      <w:rFonts w:ascii="Arial" w:eastAsia="Times New Roman" w:hAnsi="Arial" w:cs="Times New Roman"/>
      <w:spacing w:val="-5"/>
      <w:sz w:val="20"/>
      <w:szCs w:val="20"/>
      <w:lang w:eastAsia="ru-RU"/>
    </w:rPr>
  </w:style>
  <w:style w:type="paragraph" w:styleId="affffffffff">
    <w:name w:val="Note Heading"/>
    <w:basedOn w:val="a5"/>
    <w:next w:val="a5"/>
    <w:link w:val="affffffffff0"/>
    <w:rsid w:val="00FA5ACB"/>
    <w:pPr>
      <w:spacing w:after="0" w:line="360" w:lineRule="auto"/>
      <w:ind w:left="1080" w:firstLine="709"/>
      <w:jc w:val="both"/>
    </w:pPr>
    <w:rPr>
      <w:rFonts w:ascii="Arial" w:eastAsia="Times New Roman" w:hAnsi="Arial" w:cs="Times New Roman"/>
      <w:spacing w:val="-5"/>
      <w:sz w:val="20"/>
      <w:szCs w:val="20"/>
      <w:lang w:eastAsia="ru-RU"/>
    </w:rPr>
  </w:style>
  <w:style w:type="character" w:customStyle="1" w:styleId="affffffffff0">
    <w:name w:val="Заголовок записки Знак"/>
    <w:basedOn w:val="a6"/>
    <w:link w:val="affffffffff"/>
    <w:rsid w:val="00FA5ACB"/>
    <w:rPr>
      <w:rFonts w:ascii="Arial" w:eastAsia="Times New Roman" w:hAnsi="Arial" w:cs="Times New Roman"/>
      <w:spacing w:val="-5"/>
      <w:sz w:val="20"/>
      <w:szCs w:val="20"/>
      <w:lang w:eastAsia="ru-RU"/>
    </w:rPr>
  </w:style>
  <w:style w:type="character" w:styleId="HTML5">
    <w:name w:val="HTML Keyboard"/>
    <w:rsid w:val="00FA5ACB"/>
    <w:rPr>
      <w:rFonts w:ascii="Courier New" w:hAnsi="Courier New" w:cs="Courier New"/>
      <w:sz w:val="20"/>
      <w:szCs w:val="20"/>
      <w:lang w:val="ru-RU"/>
    </w:rPr>
  </w:style>
  <w:style w:type="character" w:styleId="HTML6">
    <w:name w:val="HTML Code"/>
    <w:rsid w:val="00FA5ACB"/>
    <w:rPr>
      <w:rFonts w:ascii="Courier New" w:hAnsi="Courier New" w:cs="Courier New"/>
      <w:sz w:val="20"/>
      <w:szCs w:val="20"/>
      <w:lang w:val="ru-RU"/>
    </w:rPr>
  </w:style>
  <w:style w:type="character" w:styleId="HTML7">
    <w:name w:val="HTML Sample"/>
    <w:rsid w:val="00FA5ACB"/>
    <w:rPr>
      <w:rFonts w:ascii="Courier New" w:hAnsi="Courier New" w:cs="Courier New"/>
      <w:lang w:val="ru-RU"/>
    </w:rPr>
  </w:style>
  <w:style w:type="paragraph" w:styleId="2fff3">
    <w:name w:val="envelope return"/>
    <w:basedOn w:val="a5"/>
    <w:rsid w:val="00FA5ACB"/>
    <w:pPr>
      <w:spacing w:after="0" w:line="360" w:lineRule="auto"/>
      <w:ind w:left="1080" w:firstLine="709"/>
      <w:jc w:val="both"/>
    </w:pPr>
    <w:rPr>
      <w:rFonts w:ascii="Arial" w:eastAsia="Times New Roman" w:hAnsi="Arial" w:cs="Arial"/>
      <w:spacing w:val="-5"/>
      <w:sz w:val="20"/>
      <w:szCs w:val="20"/>
    </w:rPr>
  </w:style>
  <w:style w:type="character" w:styleId="HTML8">
    <w:name w:val="HTML Definition"/>
    <w:rsid w:val="00FA5ACB"/>
    <w:rPr>
      <w:i/>
      <w:iCs/>
      <w:lang w:val="ru-RU"/>
    </w:rPr>
  </w:style>
  <w:style w:type="character" w:styleId="HTML9">
    <w:name w:val="HTML Variable"/>
    <w:rsid w:val="00FA5ACB"/>
    <w:rPr>
      <w:i/>
      <w:iCs/>
      <w:lang w:val="ru-RU"/>
    </w:rPr>
  </w:style>
  <w:style w:type="character" w:styleId="HTMLa">
    <w:name w:val="HTML Typewriter"/>
    <w:rsid w:val="00FA5ACB"/>
    <w:rPr>
      <w:rFonts w:ascii="Courier New" w:hAnsi="Courier New" w:cs="Courier New"/>
      <w:sz w:val="20"/>
      <w:szCs w:val="20"/>
      <w:lang w:val="ru-RU"/>
    </w:rPr>
  </w:style>
  <w:style w:type="paragraph" w:styleId="affffffffff1">
    <w:name w:val="Signature"/>
    <w:basedOn w:val="a5"/>
    <w:link w:val="affffffffff2"/>
    <w:rsid w:val="00FA5ACB"/>
    <w:pPr>
      <w:spacing w:after="0" w:line="360" w:lineRule="auto"/>
      <w:ind w:left="4252" w:firstLine="709"/>
      <w:jc w:val="both"/>
    </w:pPr>
    <w:rPr>
      <w:rFonts w:ascii="Arial" w:eastAsia="Times New Roman" w:hAnsi="Arial" w:cs="Times New Roman"/>
      <w:spacing w:val="-5"/>
      <w:sz w:val="20"/>
      <w:szCs w:val="20"/>
      <w:lang w:eastAsia="ru-RU"/>
    </w:rPr>
  </w:style>
  <w:style w:type="character" w:customStyle="1" w:styleId="affffffffff2">
    <w:name w:val="Подпись Знак"/>
    <w:basedOn w:val="a6"/>
    <w:link w:val="affffffffff1"/>
    <w:rsid w:val="00FA5ACB"/>
    <w:rPr>
      <w:rFonts w:ascii="Arial" w:eastAsia="Times New Roman" w:hAnsi="Arial" w:cs="Times New Roman"/>
      <w:spacing w:val="-5"/>
      <w:sz w:val="20"/>
      <w:szCs w:val="20"/>
      <w:lang w:eastAsia="ru-RU"/>
    </w:rPr>
  </w:style>
  <w:style w:type="paragraph" w:styleId="affffffffff3">
    <w:name w:val="Salutation"/>
    <w:basedOn w:val="a5"/>
    <w:next w:val="a5"/>
    <w:link w:val="affffffffff4"/>
    <w:rsid w:val="00FA5ACB"/>
    <w:pPr>
      <w:spacing w:after="0" w:line="360" w:lineRule="auto"/>
      <w:ind w:left="1080" w:firstLine="709"/>
      <w:jc w:val="both"/>
    </w:pPr>
    <w:rPr>
      <w:rFonts w:ascii="Arial" w:eastAsia="Times New Roman" w:hAnsi="Arial" w:cs="Times New Roman"/>
      <w:spacing w:val="-5"/>
      <w:sz w:val="20"/>
      <w:szCs w:val="20"/>
      <w:lang w:eastAsia="ru-RU"/>
    </w:rPr>
  </w:style>
  <w:style w:type="character" w:customStyle="1" w:styleId="affffffffff4">
    <w:name w:val="Приветствие Знак"/>
    <w:basedOn w:val="a6"/>
    <w:link w:val="affffffffff3"/>
    <w:rsid w:val="00FA5ACB"/>
    <w:rPr>
      <w:rFonts w:ascii="Arial" w:eastAsia="Times New Roman" w:hAnsi="Arial" w:cs="Times New Roman"/>
      <w:spacing w:val="-5"/>
      <w:sz w:val="20"/>
      <w:szCs w:val="20"/>
      <w:lang w:eastAsia="ru-RU"/>
    </w:rPr>
  </w:style>
  <w:style w:type="paragraph" w:styleId="affffffffff5">
    <w:name w:val="Closing"/>
    <w:basedOn w:val="a5"/>
    <w:link w:val="affffffffff6"/>
    <w:rsid w:val="00FA5ACB"/>
    <w:pPr>
      <w:spacing w:after="0" w:line="360" w:lineRule="auto"/>
      <w:ind w:left="4252" w:firstLine="709"/>
      <w:jc w:val="both"/>
    </w:pPr>
    <w:rPr>
      <w:rFonts w:ascii="Arial" w:eastAsia="Times New Roman" w:hAnsi="Arial" w:cs="Times New Roman"/>
      <w:spacing w:val="-5"/>
      <w:sz w:val="20"/>
      <w:szCs w:val="20"/>
      <w:lang w:eastAsia="ru-RU"/>
    </w:rPr>
  </w:style>
  <w:style w:type="character" w:customStyle="1" w:styleId="affffffffff6">
    <w:name w:val="Прощание Знак"/>
    <w:basedOn w:val="a6"/>
    <w:link w:val="affffffffff5"/>
    <w:rsid w:val="00FA5ACB"/>
    <w:rPr>
      <w:rFonts w:ascii="Arial" w:eastAsia="Times New Roman" w:hAnsi="Arial" w:cs="Times New Roman"/>
      <w:spacing w:val="-5"/>
      <w:sz w:val="20"/>
      <w:szCs w:val="20"/>
      <w:lang w:eastAsia="ru-RU"/>
    </w:rPr>
  </w:style>
  <w:style w:type="character" w:styleId="HTMLb">
    <w:name w:val="HTML Cite"/>
    <w:rsid w:val="00FA5ACB"/>
    <w:rPr>
      <w:i/>
      <w:iCs/>
      <w:lang w:val="ru-RU"/>
    </w:rPr>
  </w:style>
  <w:style w:type="paragraph" w:styleId="affffffffff7">
    <w:name w:val="E-mail Signature"/>
    <w:basedOn w:val="a5"/>
    <w:link w:val="affffffffff8"/>
    <w:rsid w:val="00FA5ACB"/>
    <w:pPr>
      <w:spacing w:after="0" w:line="360" w:lineRule="auto"/>
      <w:ind w:left="1080" w:firstLine="709"/>
      <w:jc w:val="both"/>
    </w:pPr>
    <w:rPr>
      <w:rFonts w:ascii="Arial" w:eastAsia="Times New Roman" w:hAnsi="Arial" w:cs="Times New Roman"/>
      <w:spacing w:val="-5"/>
      <w:sz w:val="20"/>
      <w:szCs w:val="20"/>
      <w:lang w:eastAsia="ru-RU"/>
    </w:rPr>
  </w:style>
  <w:style w:type="character" w:customStyle="1" w:styleId="affffffffff8">
    <w:name w:val="Электронная подпись Знак"/>
    <w:basedOn w:val="a6"/>
    <w:link w:val="affffffffff7"/>
    <w:rsid w:val="00FA5ACB"/>
    <w:rPr>
      <w:rFonts w:ascii="Arial" w:eastAsia="Times New Roman" w:hAnsi="Arial" w:cs="Times New Roman"/>
      <w:spacing w:val="-5"/>
      <w:sz w:val="20"/>
      <w:szCs w:val="20"/>
      <w:lang w:eastAsia="ru-RU"/>
    </w:rPr>
  </w:style>
  <w:style w:type="table" w:styleId="-1">
    <w:name w:val="Table Web 1"/>
    <w:basedOn w:val="a7"/>
    <w:rsid w:val="00FA5AC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FA5ACB"/>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FA5ACB"/>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ff9">
    <w:name w:val="Table Elegant"/>
    <w:basedOn w:val="a7"/>
    <w:rsid w:val="00FA5ACB"/>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ff8">
    <w:name w:val="Table Subtle 1"/>
    <w:basedOn w:val="a7"/>
    <w:rsid w:val="00FA5ACB"/>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4">
    <w:name w:val="Table Subtle 2"/>
    <w:basedOn w:val="a7"/>
    <w:rsid w:val="00FA5ACB"/>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f9">
    <w:name w:val="Table Classic 1"/>
    <w:basedOn w:val="a7"/>
    <w:rsid w:val="00FA5ACB"/>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5">
    <w:name w:val="Table Classic 2"/>
    <w:basedOn w:val="a7"/>
    <w:rsid w:val="00FA5ACB"/>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5">
    <w:name w:val="Table Classic 3"/>
    <w:basedOn w:val="a7"/>
    <w:rsid w:val="00FA5ACB"/>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4">
    <w:name w:val="Table Classic 4"/>
    <w:basedOn w:val="a7"/>
    <w:rsid w:val="00FA5ACB"/>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a">
    <w:name w:val="Table 3D effects 1"/>
    <w:basedOn w:val="a7"/>
    <w:rsid w:val="00FA5ACB"/>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6">
    <w:name w:val="Table 3D effects 2"/>
    <w:basedOn w:val="a7"/>
    <w:rsid w:val="00FA5ACB"/>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6">
    <w:name w:val="Table 3D effects 3"/>
    <w:basedOn w:val="a7"/>
    <w:rsid w:val="00FA5ACB"/>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fb">
    <w:name w:val="Table Simple 1"/>
    <w:basedOn w:val="a7"/>
    <w:rsid w:val="00FA5ACB"/>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f7">
    <w:name w:val="Table Simple 2"/>
    <w:basedOn w:val="a7"/>
    <w:rsid w:val="00FA5ACB"/>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7">
    <w:name w:val="Table Simple 3"/>
    <w:basedOn w:val="a7"/>
    <w:rsid w:val="00FA5ACB"/>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fc">
    <w:name w:val="Table Grid 1"/>
    <w:basedOn w:val="a7"/>
    <w:rsid w:val="00FA5ACB"/>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f8">
    <w:name w:val="Table Grid 2"/>
    <w:basedOn w:val="a7"/>
    <w:rsid w:val="00FA5ACB"/>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8">
    <w:name w:val="Table Grid 3"/>
    <w:basedOn w:val="a7"/>
    <w:rsid w:val="00FA5ACB"/>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5">
    <w:name w:val="Table Grid 4"/>
    <w:basedOn w:val="a7"/>
    <w:rsid w:val="00FA5ACB"/>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3">
    <w:name w:val="Table Grid 5"/>
    <w:basedOn w:val="a7"/>
    <w:rsid w:val="00FA5ACB"/>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f">
    <w:name w:val="Table Grid 6"/>
    <w:basedOn w:val="a7"/>
    <w:rsid w:val="00FA5ACB"/>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f">
    <w:name w:val="Table Grid 7"/>
    <w:basedOn w:val="a7"/>
    <w:rsid w:val="00FA5ACB"/>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d">
    <w:name w:val="Table Grid 8"/>
    <w:basedOn w:val="a7"/>
    <w:rsid w:val="00FA5ACB"/>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ffa">
    <w:name w:val="Table Contemporary"/>
    <w:basedOn w:val="a7"/>
    <w:rsid w:val="00FA5ACB"/>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Professional"/>
    <w:basedOn w:val="a7"/>
    <w:rsid w:val="00FA5ACB"/>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ffffc">
    <w:name w:val="Outline List 3"/>
    <w:basedOn w:val="a8"/>
    <w:rsid w:val="00FA5ACB"/>
  </w:style>
  <w:style w:type="table" w:styleId="1ffffd">
    <w:name w:val="Table Columns 1"/>
    <w:basedOn w:val="a7"/>
    <w:rsid w:val="00FA5ACB"/>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9">
    <w:name w:val="Table Columns 2"/>
    <w:basedOn w:val="a7"/>
    <w:rsid w:val="00FA5ACB"/>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9">
    <w:name w:val="Table Columns 3"/>
    <w:basedOn w:val="a7"/>
    <w:rsid w:val="00FA5ACB"/>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6">
    <w:name w:val="Table Columns 4"/>
    <w:basedOn w:val="a7"/>
    <w:rsid w:val="00FA5ACB"/>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4">
    <w:name w:val="Table Columns 5"/>
    <w:basedOn w:val="a7"/>
    <w:rsid w:val="00FA5ACB"/>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FA5ACB"/>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FA5ACB"/>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FA5ACB"/>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FA5ACB"/>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FA5ACB"/>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FA5ACB"/>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FA5ACB"/>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FA5ACB"/>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d">
    <w:name w:val="Table Theme"/>
    <w:basedOn w:val="a7"/>
    <w:rsid w:val="00FA5A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fe">
    <w:name w:val="Table Colorful 1"/>
    <w:basedOn w:val="a7"/>
    <w:rsid w:val="00FA5ACB"/>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a">
    <w:name w:val="Table Colorful 2"/>
    <w:basedOn w:val="a7"/>
    <w:rsid w:val="00FA5ACB"/>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a">
    <w:name w:val="Table Colorful 3"/>
    <w:basedOn w:val="a7"/>
    <w:rsid w:val="00FA5ACB"/>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2-5">
    <w:name w:val="Medium Shading 2 Accent 5"/>
    <w:basedOn w:val="a7"/>
    <w:uiPriority w:val="64"/>
    <w:rsid w:val="00FA5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fffe">
    <w:name w:val="Îáû÷íûé"/>
    <w:rsid w:val="00FA5ACB"/>
    <w:pPr>
      <w:spacing w:after="0" w:line="240" w:lineRule="auto"/>
    </w:pPr>
    <w:rPr>
      <w:rFonts w:ascii="Times New Roman" w:eastAsia="Times New Roman" w:hAnsi="Times New Roman" w:cs="Times New Roman"/>
      <w:sz w:val="28"/>
      <w:szCs w:val="20"/>
      <w:lang w:eastAsia="ru-RU"/>
    </w:rPr>
  </w:style>
  <w:style w:type="paragraph" w:customStyle="1" w:styleId="S7">
    <w:name w:val="S_Титульный"/>
    <w:basedOn w:val="a5"/>
    <w:rsid w:val="00FA5ACB"/>
    <w:pPr>
      <w:spacing w:after="0" w:line="360" w:lineRule="auto"/>
      <w:ind w:left="3240"/>
      <w:jc w:val="right"/>
    </w:pPr>
    <w:rPr>
      <w:rFonts w:ascii="Times New Roman" w:eastAsia="Times New Roman" w:hAnsi="Times New Roman" w:cs="Times New Roman"/>
      <w:b/>
      <w:sz w:val="32"/>
      <w:szCs w:val="32"/>
      <w:lang w:eastAsia="ru-RU"/>
    </w:rPr>
  </w:style>
  <w:style w:type="paragraph" w:customStyle="1" w:styleId="afffffffffff">
    <w:name w:val="ТЕКСТ ГРАД"/>
    <w:basedOn w:val="a5"/>
    <w:link w:val="afffffffffff0"/>
    <w:qFormat/>
    <w:rsid w:val="00FA5ACB"/>
    <w:pPr>
      <w:spacing w:after="0" w:line="360" w:lineRule="auto"/>
      <w:ind w:firstLine="709"/>
      <w:jc w:val="both"/>
    </w:pPr>
    <w:rPr>
      <w:rFonts w:ascii="Times New Roman" w:eastAsia="Times New Roman" w:hAnsi="Times New Roman" w:cs="Times New Roman"/>
      <w:sz w:val="24"/>
      <w:szCs w:val="24"/>
      <w:lang w:eastAsia="ru-RU"/>
    </w:rPr>
  </w:style>
  <w:style w:type="character" w:customStyle="1" w:styleId="afffffffffff0">
    <w:name w:val="ТЕКСТ ГРАД Знак"/>
    <w:link w:val="afffffffffff"/>
    <w:rsid w:val="00FA5ACB"/>
    <w:rPr>
      <w:rFonts w:ascii="Times New Roman" w:eastAsia="Times New Roman" w:hAnsi="Times New Roman" w:cs="Times New Roman"/>
      <w:sz w:val="24"/>
      <w:szCs w:val="24"/>
      <w:lang w:eastAsia="ru-RU"/>
    </w:rPr>
  </w:style>
  <w:style w:type="paragraph" w:customStyle="1" w:styleId="afffffffffff1">
    <w:name w:val="ООО  «Институт Территориального Планирования"/>
    <w:basedOn w:val="a5"/>
    <w:link w:val="afffffffffff2"/>
    <w:qFormat/>
    <w:rsid w:val="00FA5ACB"/>
    <w:pPr>
      <w:spacing w:after="0" w:line="360" w:lineRule="auto"/>
      <w:ind w:left="709"/>
      <w:jc w:val="right"/>
    </w:pPr>
    <w:rPr>
      <w:rFonts w:ascii="Times New Roman" w:eastAsia="Times New Roman" w:hAnsi="Times New Roman" w:cs="Times New Roman"/>
      <w:sz w:val="24"/>
      <w:szCs w:val="24"/>
      <w:lang w:eastAsia="ru-RU"/>
    </w:rPr>
  </w:style>
  <w:style w:type="character" w:customStyle="1" w:styleId="afffffffffff2">
    <w:name w:val="ООО  «Институт Территориального Планирования Знак"/>
    <w:link w:val="afffffffffff1"/>
    <w:rsid w:val="00FA5ACB"/>
    <w:rPr>
      <w:rFonts w:ascii="Times New Roman" w:eastAsia="Times New Roman" w:hAnsi="Times New Roman" w:cs="Times New Roman"/>
      <w:sz w:val="24"/>
      <w:szCs w:val="24"/>
      <w:lang w:eastAsia="ru-RU"/>
    </w:rPr>
  </w:style>
  <w:style w:type="paragraph" w:customStyle="1" w:styleId="S8">
    <w:name w:val="S_Обычный в таблице"/>
    <w:basedOn w:val="a5"/>
    <w:link w:val="S9"/>
    <w:rsid w:val="00FA5ACB"/>
    <w:pPr>
      <w:spacing w:after="0" w:line="360" w:lineRule="auto"/>
      <w:jc w:val="center"/>
    </w:pPr>
    <w:rPr>
      <w:rFonts w:ascii="Times New Roman" w:eastAsia="Times New Roman" w:hAnsi="Times New Roman" w:cs="Times New Roman"/>
      <w:sz w:val="24"/>
      <w:szCs w:val="24"/>
      <w:lang w:eastAsia="ru-RU"/>
    </w:rPr>
  </w:style>
  <w:style w:type="character" w:customStyle="1" w:styleId="S9">
    <w:name w:val="S_Обычный в таблице Знак"/>
    <w:link w:val="S8"/>
    <w:rsid w:val="00FA5ACB"/>
    <w:rPr>
      <w:rFonts w:ascii="Times New Roman" w:eastAsia="Times New Roman" w:hAnsi="Times New Roman" w:cs="Times New Roman"/>
      <w:sz w:val="24"/>
      <w:szCs w:val="24"/>
      <w:lang w:eastAsia="ru-RU"/>
    </w:rPr>
  </w:style>
  <w:style w:type="character" w:styleId="afffffffffff3">
    <w:name w:val="Placeholder Text"/>
    <w:uiPriority w:val="99"/>
    <w:semiHidden/>
    <w:rsid w:val="00FA5ACB"/>
    <w:rPr>
      <w:color w:val="808080"/>
    </w:rPr>
  </w:style>
  <w:style w:type="paragraph" w:customStyle="1" w:styleId="Sa">
    <w:name w:val="S_Обложка_проект"/>
    <w:basedOn w:val="a5"/>
    <w:rsid w:val="00FA5ACB"/>
    <w:pPr>
      <w:spacing w:after="0" w:line="360" w:lineRule="auto"/>
      <w:ind w:left="3240"/>
      <w:jc w:val="right"/>
    </w:pPr>
    <w:rPr>
      <w:rFonts w:ascii="Times New Roman" w:eastAsia="Times New Roman" w:hAnsi="Times New Roman" w:cs="Times New Roman"/>
      <w:caps/>
      <w:sz w:val="24"/>
      <w:szCs w:val="24"/>
      <w:lang w:eastAsia="ru-RU"/>
    </w:rPr>
  </w:style>
  <w:style w:type="paragraph" w:customStyle="1" w:styleId="S20">
    <w:name w:val="S_Титульный 2"/>
    <w:basedOn w:val="a5"/>
    <w:rsid w:val="00FA5ACB"/>
    <w:pPr>
      <w:shd w:val="clear" w:color="auto" w:fill="FFFFFF"/>
      <w:snapToGrid w:val="0"/>
      <w:spacing w:after="0" w:line="240" w:lineRule="auto"/>
      <w:jc w:val="center"/>
    </w:pPr>
    <w:rPr>
      <w:rFonts w:ascii="Times New Roman" w:eastAsia="Calibri" w:hAnsi="Times New Roman" w:cs="Times New Roman"/>
      <w:sz w:val="24"/>
      <w:szCs w:val="24"/>
      <w:lang w:eastAsia="ar-SA"/>
    </w:rPr>
  </w:style>
  <w:style w:type="paragraph" w:customStyle="1" w:styleId="S21">
    <w:name w:val="S_Заголовок 2"/>
    <w:basedOn w:val="20"/>
    <w:autoRedefine/>
    <w:rsid w:val="00FA5ACB"/>
    <w:pPr>
      <w:keepNext w:val="0"/>
      <w:numPr>
        <w:ilvl w:val="0"/>
        <w:numId w:val="0"/>
      </w:numPr>
      <w:tabs>
        <w:tab w:val="num" w:pos="360"/>
      </w:tabs>
      <w:ind w:left="360" w:hanging="360"/>
      <w:jc w:val="both"/>
    </w:pPr>
    <w:rPr>
      <w:b w:val="0"/>
      <w:bCs w:val="0"/>
      <w:i/>
    </w:rPr>
  </w:style>
  <w:style w:type="paragraph" w:customStyle="1" w:styleId="S30">
    <w:name w:val="S_Заголовок 3"/>
    <w:basedOn w:val="3"/>
    <w:rsid w:val="00FA5ACB"/>
    <w:pPr>
      <w:keepNext w:val="0"/>
      <w:widowControl/>
      <w:tabs>
        <w:tab w:val="clear" w:pos="1497"/>
      </w:tabs>
      <w:overflowPunct/>
      <w:autoSpaceDE/>
      <w:autoSpaceDN/>
      <w:adjustRightInd/>
      <w:spacing w:line="360" w:lineRule="auto"/>
      <w:textAlignment w:val="auto"/>
    </w:pPr>
    <w:rPr>
      <w:i/>
      <w:sz w:val="24"/>
      <w:szCs w:val="24"/>
      <w:u w:val="single"/>
    </w:rPr>
  </w:style>
  <w:style w:type="paragraph" w:customStyle="1" w:styleId="S40">
    <w:name w:val="S_Заголовок 4"/>
    <w:basedOn w:val="4"/>
    <w:rsid w:val="00FA5ACB"/>
    <w:pPr>
      <w:keepNext w:val="0"/>
      <w:keepLines w:val="0"/>
      <w:spacing w:before="120" w:line="240" w:lineRule="auto"/>
    </w:pPr>
    <w:rPr>
      <w:rFonts w:ascii="Times New Roman" w:eastAsia="Times New Roman" w:hAnsi="Times New Roman" w:cs="Times New Roman"/>
      <w:b w:val="0"/>
      <w:bCs w:val="0"/>
      <w:iCs w:val="0"/>
      <w:color w:val="auto"/>
      <w:sz w:val="24"/>
      <w:szCs w:val="24"/>
      <w:lang w:eastAsia="ru-RU"/>
    </w:rPr>
  </w:style>
  <w:style w:type="paragraph" w:customStyle="1" w:styleId="S1">
    <w:name w:val="S_Заголовок 1"/>
    <w:basedOn w:val="a5"/>
    <w:qFormat/>
    <w:rsid w:val="00FA5ACB"/>
    <w:pPr>
      <w:numPr>
        <w:numId w:val="13"/>
      </w:numPr>
      <w:spacing w:after="0" w:line="240" w:lineRule="auto"/>
      <w:jc w:val="center"/>
    </w:pPr>
    <w:rPr>
      <w:rFonts w:ascii="Times New Roman" w:eastAsia="Times New Roman" w:hAnsi="Times New Roman" w:cs="Times New Roman"/>
      <w:b/>
      <w:caps/>
      <w:sz w:val="24"/>
      <w:szCs w:val="24"/>
      <w:lang w:eastAsia="ru-RU"/>
    </w:rPr>
  </w:style>
  <w:style w:type="paragraph" w:customStyle="1" w:styleId="afffffffffff4">
    <w:name w:val="ГРАД Основной текст"/>
    <w:basedOn w:val="a5"/>
    <w:link w:val="afffffffffff5"/>
    <w:autoRedefine/>
    <w:rsid w:val="00FA5ACB"/>
    <w:pPr>
      <w:tabs>
        <w:tab w:val="left" w:pos="540"/>
        <w:tab w:val="left" w:pos="1260"/>
        <w:tab w:val="left" w:pos="1620"/>
      </w:tabs>
      <w:spacing w:after="0" w:line="240" w:lineRule="auto"/>
      <w:ind w:firstLine="709"/>
      <w:jc w:val="both"/>
    </w:pPr>
    <w:rPr>
      <w:rFonts w:ascii="Times New Roman" w:eastAsia="Calibri" w:hAnsi="Times New Roman" w:cs="Times New Roman"/>
      <w:bCs/>
      <w:spacing w:val="4"/>
      <w:w w:val="109"/>
      <w:sz w:val="24"/>
      <w:szCs w:val="28"/>
      <w:lang w:eastAsia="ru-RU" w:bidi="en-US"/>
    </w:rPr>
  </w:style>
  <w:style w:type="character" w:customStyle="1" w:styleId="afffffffffff5">
    <w:name w:val="ГРАД Основной текст Знак Знак"/>
    <w:link w:val="afffffffffff4"/>
    <w:rsid w:val="00FA5ACB"/>
    <w:rPr>
      <w:rFonts w:ascii="Times New Roman" w:eastAsia="Calibri" w:hAnsi="Times New Roman" w:cs="Times New Roman"/>
      <w:bCs/>
      <w:spacing w:val="4"/>
      <w:w w:val="109"/>
      <w:sz w:val="24"/>
      <w:szCs w:val="28"/>
      <w:lang w:eastAsia="ru-RU" w:bidi="en-US"/>
    </w:rPr>
  </w:style>
  <w:style w:type="paragraph" w:customStyle="1" w:styleId="afffffffffff6">
    <w:name w:val="ГРАД Список маркированный"/>
    <w:basedOn w:val="afffffb"/>
    <w:autoRedefine/>
    <w:rsid w:val="00FA5ACB"/>
    <w:pPr>
      <w:tabs>
        <w:tab w:val="clear" w:pos="1134"/>
        <w:tab w:val="left" w:pos="900"/>
        <w:tab w:val="num" w:pos="1135"/>
      </w:tabs>
    </w:pPr>
    <w:rPr>
      <w:rFonts w:eastAsia="Calibri"/>
      <w:spacing w:val="-1"/>
      <w:w w:val="109"/>
      <w:sz w:val="24"/>
      <w:szCs w:val="24"/>
      <w:lang w:eastAsia="en-US" w:bidi="en-US"/>
    </w:rPr>
  </w:style>
  <w:style w:type="paragraph" w:customStyle="1" w:styleId="S">
    <w:name w:val="S_Нумерованный"/>
    <w:basedOn w:val="a5"/>
    <w:link w:val="Sb"/>
    <w:autoRedefine/>
    <w:rsid w:val="00FA5ACB"/>
    <w:pPr>
      <w:numPr>
        <w:numId w:val="14"/>
      </w:numPr>
      <w:tabs>
        <w:tab w:val="left" w:pos="992"/>
      </w:tabs>
      <w:spacing w:after="0" w:line="360" w:lineRule="auto"/>
      <w:ind w:left="0" w:firstLine="709"/>
      <w:jc w:val="both"/>
    </w:pPr>
    <w:rPr>
      <w:rFonts w:ascii="Times New Roman" w:eastAsia="Times New Roman" w:hAnsi="Times New Roman" w:cs="Times New Roman"/>
      <w:sz w:val="24"/>
      <w:szCs w:val="24"/>
      <w:lang w:eastAsia="ru-RU"/>
    </w:rPr>
  </w:style>
  <w:style w:type="character" w:customStyle="1" w:styleId="Sb">
    <w:name w:val="S_Нумерованный Знак Знак"/>
    <w:link w:val="S"/>
    <w:locked/>
    <w:rsid w:val="00FA5ACB"/>
    <w:rPr>
      <w:rFonts w:ascii="Times New Roman" w:eastAsia="Times New Roman" w:hAnsi="Times New Roman" w:cs="Times New Roman"/>
      <w:sz w:val="24"/>
      <w:szCs w:val="24"/>
      <w:lang w:eastAsia="ru-RU"/>
    </w:rPr>
  </w:style>
  <w:style w:type="paragraph" w:customStyle="1" w:styleId="afffffffffff7">
    <w:name w:val="Раздел МНГП"/>
    <w:basedOn w:val="11"/>
    <w:qFormat/>
    <w:rsid w:val="00FA5ACB"/>
    <w:pPr>
      <w:keepLines/>
      <w:tabs>
        <w:tab w:val="clear" w:pos="360"/>
      </w:tabs>
      <w:spacing w:before="480"/>
      <w:ind w:left="0" w:firstLine="0"/>
    </w:pPr>
    <w:rPr>
      <w:b/>
      <w:bCs/>
      <w:caps/>
      <w:sz w:val="24"/>
      <w:szCs w:val="28"/>
      <w:lang w:eastAsia="en-US"/>
    </w:rPr>
  </w:style>
  <w:style w:type="paragraph" w:customStyle="1" w:styleId="afffffffffff8">
    <w:name w:val="раздел МНГП"/>
    <w:basedOn w:val="11"/>
    <w:qFormat/>
    <w:rsid w:val="00FA5ACB"/>
    <w:pPr>
      <w:keepLines/>
      <w:tabs>
        <w:tab w:val="clear" w:pos="360"/>
      </w:tabs>
      <w:spacing w:before="480"/>
      <w:ind w:left="0" w:firstLine="0"/>
    </w:pPr>
    <w:rPr>
      <w:b/>
      <w:bCs/>
      <w:caps/>
      <w:color w:val="000000"/>
      <w:sz w:val="24"/>
      <w:szCs w:val="28"/>
      <w:lang w:eastAsia="en-US"/>
    </w:rPr>
  </w:style>
  <w:style w:type="paragraph" w:customStyle="1" w:styleId="afffffffffff9">
    <w:name w:val="глава МНГП"/>
    <w:basedOn w:val="20"/>
    <w:qFormat/>
    <w:rsid w:val="00FA5ACB"/>
    <w:pPr>
      <w:keepLines/>
      <w:numPr>
        <w:ilvl w:val="0"/>
        <w:numId w:val="0"/>
      </w:numPr>
      <w:spacing w:before="200" w:line="276" w:lineRule="auto"/>
      <w:ind w:left="1287" w:hanging="720"/>
      <w:jc w:val="both"/>
    </w:pPr>
    <w:rPr>
      <w:i/>
      <w:lang w:eastAsia="en-US"/>
    </w:rPr>
  </w:style>
  <w:style w:type="paragraph" w:customStyle="1" w:styleId="1466">
    <w:name w:val="1466"/>
    <w:basedOn w:val="a5"/>
    <w:rsid w:val="00FA5ACB"/>
    <w:pPr>
      <w:autoSpaceDE w:val="0"/>
      <w:autoSpaceDN w:val="0"/>
      <w:spacing w:before="120" w:after="120" w:line="240" w:lineRule="auto"/>
      <w:jc w:val="center"/>
    </w:pPr>
    <w:rPr>
      <w:rFonts w:ascii="Times New Roman" w:eastAsia="Times New Roman" w:hAnsi="Times New Roman" w:cs="Times New Roman"/>
      <w:b/>
      <w:bCs/>
      <w:sz w:val="28"/>
      <w:szCs w:val="28"/>
      <w:lang w:eastAsia="ru-RU"/>
    </w:rPr>
  </w:style>
  <w:style w:type="character" w:customStyle="1" w:styleId="submenu-table">
    <w:name w:val="submenu-table"/>
    <w:rsid w:val="00FA5ACB"/>
  </w:style>
  <w:style w:type="character" w:customStyle="1" w:styleId="132">
    <w:name w:val="Основной текст (13)_"/>
    <w:link w:val="133"/>
    <w:rsid w:val="00FA5ACB"/>
    <w:rPr>
      <w:sz w:val="17"/>
      <w:szCs w:val="17"/>
      <w:shd w:val="clear" w:color="auto" w:fill="FFFFFF"/>
    </w:rPr>
  </w:style>
  <w:style w:type="paragraph" w:customStyle="1" w:styleId="133">
    <w:name w:val="Основной текст (13)"/>
    <w:basedOn w:val="a5"/>
    <w:link w:val="132"/>
    <w:rsid w:val="00FA5ACB"/>
    <w:pPr>
      <w:shd w:val="clear" w:color="auto" w:fill="FFFFFF"/>
      <w:spacing w:after="120" w:line="206" w:lineRule="exact"/>
      <w:ind w:hanging="260"/>
      <w:jc w:val="both"/>
    </w:pPr>
    <w:rPr>
      <w:sz w:val="17"/>
      <w:szCs w:val="17"/>
    </w:rPr>
  </w:style>
  <w:style w:type="character" w:customStyle="1" w:styleId="150">
    <w:name w:val="Основной текст (15)_"/>
    <w:link w:val="151"/>
    <w:rsid w:val="00FA5ACB"/>
    <w:rPr>
      <w:sz w:val="19"/>
      <w:szCs w:val="19"/>
      <w:shd w:val="clear" w:color="auto" w:fill="FFFFFF"/>
    </w:rPr>
  </w:style>
  <w:style w:type="paragraph" w:customStyle="1" w:styleId="151">
    <w:name w:val="Основной текст (15)"/>
    <w:basedOn w:val="a5"/>
    <w:link w:val="150"/>
    <w:rsid w:val="00FA5ACB"/>
    <w:pPr>
      <w:shd w:val="clear" w:color="auto" w:fill="FFFFFF"/>
      <w:spacing w:after="0" w:line="0" w:lineRule="atLeast"/>
      <w:ind w:hanging="520"/>
    </w:pPr>
    <w:rPr>
      <w:sz w:val="19"/>
      <w:szCs w:val="19"/>
    </w:rPr>
  </w:style>
  <w:style w:type="paragraph" w:customStyle="1" w:styleId="Sc">
    <w:name w:val="S_Отступ"/>
    <w:basedOn w:val="a5"/>
    <w:rsid w:val="00FA5ACB"/>
    <w:pPr>
      <w:spacing w:after="0" w:line="360" w:lineRule="auto"/>
      <w:ind w:firstLine="709"/>
      <w:jc w:val="both"/>
    </w:pPr>
    <w:rPr>
      <w:rFonts w:ascii="Times New Roman" w:eastAsia="Times New Roman" w:hAnsi="Times New Roman" w:cs="Times New Roman"/>
      <w:bCs/>
      <w:sz w:val="24"/>
      <w:szCs w:val="32"/>
      <w:lang w:eastAsia="ar-SA"/>
    </w:rPr>
  </w:style>
  <w:style w:type="paragraph" w:customStyle="1" w:styleId="BinomialTheorem">
    <w:name w:val="Binomial Theorem"/>
    <w:rsid w:val="00FA5ACB"/>
    <w:rPr>
      <w:rFonts w:ascii="Calibri" w:eastAsia="Times New Roman" w:hAnsi="Calibri" w:cs="Times New Roman"/>
      <w:lang w:eastAsia="ru-RU"/>
    </w:rPr>
  </w:style>
  <w:style w:type="paragraph" w:customStyle="1" w:styleId="HeaderOdd">
    <w:name w:val="Header Odd"/>
    <w:basedOn w:val="af5"/>
    <w:qFormat/>
    <w:rsid w:val="00FA5ACB"/>
    <w:pPr>
      <w:pBdr>
        <w:bottom w:val="single" w:sz="4" w:space="1" w:color="4F81BD"/>
      </w:pBdr>
      <w:jc w:val="right"/>
    </w:pPr>
    <w:rPr>
      <w:rFonts w:eastAsia="Times New Roman"/>
      <w:b/>
      <w:bCs/>
      <w:color w:val="1F497D"/>
      <w:sz w:val="20"/>
      <w:szCs w:val="23"/>
      <w:lang w:eastAsia="ja-JP"/>
    </w:rPr>
  </w:style>
  <w:style w:type="paragraph" w:customStyle="1" w:styleId="FooterOdd">
    <w:name w:val="Footer Odd"/>
    <w:basedOn w:val="a5"/>
    <w:qFormat/>
    <w:rsid w:val="00FA5ACB"/>
    <w:pPr>
      <w:pBdr>
        <w:top w:val="single" w:sz="4" w:space="1" w:color="4F81BD"/>
      </w:pBdr>
      <w:spacing w:after="180" w:line="264" w:lineRule="auto"/>
      <w:jc w:val="right"/>
    </w:pPr>
    <w:rPr>
      <w:rFonts w:ascii="Calibri" w:eastAsia="Times New Roman" w:hAnsi="Calibri" w:cs="Times New Roman"/>
      <w:color w:val="1F497D"/>
      <w:sz w:val="20"/>
      <w:szCs w:val="23"/>
      <w:lang w:eastAsia="ja-JP"/>
    </w:rPr>
  </w:style>
  <w:style w:type="paragraph" w:customStyle="1" w:styleId="Sd">
    <w:name w:val="S_Список литературы"/>
    <w:basedOn w:val="S5"/>
    <w:autoRedefine/>
    <w:rsid w:val="00FA5ACB"/>
    <w:pPr>
      <w:tabs>
        <w:tab w:val="clear" w:pos="1080"/>
      </w:tabs>
      <w:spacing w:line="240" w:lineRule="auto"/>
      <w:ind w:left="1418" w:firstLine="0"/>
    </w:pPr>
    <w:rPr>
      <w:rFonts w:eastAsia="Calibri" w:cs="Arial"/>
      <w:w w:val="100"/>
      <w:sz w:val="20"/>
      <w:lang w:eastAsia="en-US"/>
    </w:rPr>
  </w:style>
  <w:style w:type="paragraph" w:customStyle="1" w:styleId="afffffffffffa">
    <w:name w:val="_абзац"/>
    <w:basedOn w:val="a5"/>
    <w:link w:val="afffffffffffb"/>
    <w:qFormat/>
    <w:rsid w:val="00FA5ACB"/>
    <w:pPr>
      <w:spacing w:after="0"/>
      <w:ind w:firstLine="709"/>
      <w:jc w:val="both"/>
    </w:pPr>
    <w:rPr>
      <w:rFonts w:ascii="Times New Roman" w:eastAsia="Times New Roman" w:hAnsi="Times New Roman" w:cs="Times New Roman"/>
      <w:sz w:val="24"/>
      <w:szCs w:val="24"/>
      <w:lang w:eastAsia="ru-RU"/>
    </w:rPr>
  </w:style>
  <w:style w:type="character" w:customStyle="1" w:styleId="afffffffffffb">
    <w:name w:val="_абзац Знак"/>
    <w:link w:val="afffffffffffa"/>
    <w:rsid w:val="00FA5ACB"/>
    <w:rPr>
      <w:rFonts w:ascii="Times New Roman" w:eastAsia="Times New Roman" w:hAnsi="Times New Roman" w:cs="Times New Roman"/>
      <w:sz w:val="24"/>
      <w:szCs w:val="24"/>
      <w:lang w:eastAsia="ru-RU"/>
    </w:rPr>
  </w:style>
  <w:style w:type="paragraph" w:customStyle="1" w:styleId="p2">
    <w:name w:val="p2"/>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
    <w:name w:val="p23"/>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
    <w:name w:val="p25"/>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2">
    <w:name w:val="p32"/>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
    <w:name w:val="p33"/>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
    <w:name w:val="p36"/>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
    <w:name w:val="p39"/>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0">
    <w:name w:val="p40"/>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1">
    <w:name w:val="p41"/>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1">
    <w:name w:val="s4"/>
    <w:rsid w:val="00FA5ACB"/>
  </w:style>
  <w:style w:type="character" w:customStyle="1" w:styleId="s50">
    <w:name w:val="s5"/>
    <w:rsid w:val="00FA5ACB"/>
  </w:style>
  <w:style w:type="character" w:customStyle="1" w:styleId="s60">
    <w:name w:val="s6"/>
    <w:rsid w:val="00FA5ACB"/>
  </w:style>
  <w:style w:type="character" w:customStyle="1" w:styleId="s70">
    <w:name w:val="s7"/>
    <w:rsid w:val="00FA5ACB"/>
  </w:style>
  <w:style w:type="character" w:customStyle="1" w:styleId="s80">
    <w:name w:val="s8"/>
    <w:rsid w:val="00FA5ACB"/>
  </w:style>
  <w:style w:type="character" w:customStyle="1" w:styleId="s90">
    <w:name w:val="s9"/>
    <w:rsid w:val="00FA5ACB"/>
  </w:style>
  <w:style w:type="character" w:customStyle="1" w:styleId="s100">
    <w:name w:val="s10"/>
    <w:rsid w:val="00FA5ACB"/>
  </w:style>
  <w:style w:type="character" w:customStyle="1" w:styleId="s31">
    <w:name w:val="s3"/>
    <w:rsid w:val="00FA5ACB"/>
  </w:style>
  <w:style w:type="character" w:customStyle="1" w:styleId="s110">
    <w:name w:val="s11"/>
    <w:rsid w:val="00FA5ACB"/>
  </w:style>
  <w:style w:type="character" w:customStyle="1" w:styleId="s12">
    <w:name w:val="s12"/>
    <w:rsid w:val="00FA5ACB"/>
  </w:style>
  <w:style w:type="character" w:customStyle="1" w:styleId="s13">
    <w:name w:val="s13"/>
    <w:rsid w:val="00FA5ACB"/>
  </w:style>
  <w:style w:type="character" w:customStyle="1" w:styleId="s14">
    <w:name w:val="s14"/>
    <w:rsid w:val="00FA5ACB"/>
  </w:style>
  <w:style w:type="character" w:customStyle="1" w:styleId="s15">
    <w:name w:val="s15"/>
    <w:rsid w:val="00FA5ACB"/>
  </w:style>
  <w:style w:type="character" w:customStyle="1" w:styleId="s160">
    <w:name w:val="s16"/>
    <w:rsid w:val="00FA5ACB"/>
  </w:style>
  <w:style w:type="character" w:customStyle="1" w:styleId="s17">
    <w:name w:val="s17"/>
    <w:rsid w:val="00FA5ACB"/>
  </w:style>
  <w:style w:type="character" w:customStyle="1" w:styleId="s18">
    <w:name w:val="s18"/>
    <w:rsid w:val="00FA5ACB"/>
  </w:style>
  <w:style w:type="character" w:customStyle="1" w:styleId="s19">
    <w:name w:val="s19"/>
    <w:rsid w:val="00FA5ACB"/>
  </w:style>
  <w:style w:type="character" w:customStyle="1" w:styleId="s200">
    <w:name w:val="s20"/>
    <w:rsid w:val="00FA5ACB"/>
  </w:style>
  <w:style w:type="character" w:customStyle="1" w:styleId="s210">
    <w:name w:val="s21"/>
    <w:rsid w:val="00FA5ACB"/>
  </w:style>
  <w:style w:type="character" w:customStyle="1" w:styleId="s220">
    <w:name w:val="s22"/>
    <w:rsid w:val="00FA5ACB"/>
  </w:style>
  <w:style w:type="character" w:customStyle="1" w:styleId="s23">
    <w:name w:val="s23"/>
    <w:rsid w:val="00FA5ACB"/>
  </w:style>
  <w:style w:type="paragraph" w:customStyle="1" w:styleId="000">
    <w:name w:val="000"/>
    <w:basedOn w:val="a5"/>
    <w:rsid w:val="00FA5ACB"/>
    <w:pPr>
      <w:numPr>
        <w:numId w:val="15"/>
      </w:numPr>
      <w:tabs>
        <w:tab w:val="left" w:pos="0"/>
        <w:tab w:val="left" w:pos="1134"/>
      </w:tabs>
      <w:suppressAutoHyphens/>
      <w:autoSpaceDE w:val="0"/>
      <w:spacing w:after="0" w:line="240" w:lineRule="auto"/>
      <w:jc w:val="both"/>
    </w:pPr>
    <w:rPr>
      <w:rFonts w:ascii="Times New Roman" w:eastAsia="Arial" w:hAnsi="Times New Roman" w:cs="Times New Roman"/>
      <w:sz w:val="28"/>
      <w:szCs w:val="28"/>
      <w:lang w:eastAsia="ar-SA"/>
    </w:rPr>
  </w:style>
  <w:style w:type="character" w:customStyle="1" w:styleId="2f0">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fff"/>
    <w:locked/>
    <w:rsid w:val="00FA5ACB"/>
    <w:rPr>
      <w:rFonts w:ascii="Times New Roman" w:eastAsia="Times New Roman" w:hAnsi="Times New Roman" w:cs="Times New Roman"/>
      <w:b/>
      <w:bCs/>
      <w:sz w:val="20"/>
      <w:szCs w:val="20"/>
      <w:lang w:eastAsia="ru-RU"/>
    </w:rPr>
  </w:style>
  <w:style w:type="character" w:customStyle="1" w:styleId="headeraa">
    <w:name w:val="header_aa"/>
    <w:rsid w:val="00FA5ACB"/>
  </w:style>
  <w:style w:type="paragraph" w:customStyle="1" w:styleId="afffffffffffc">
    <w:name w:val="МОЕ"/>
    <w:basedOn w:val="a5"/>
    <w:rsid w:val="00FA5ACB"/>
    <w:pPr>
      <w:spacing w:after="0" w:line="240" w:lineRule="auto"/>
      <w:ind w:firstLine="709"/>
      <w:jc w:val="both"/>
    </w:pPr>
    <w:rPr>
      <w:rFonts w:ascii="Times New Roman" w:eastAsia="Times New Roman" w:hAnsi="Times New Roman" w:cs="Times New Roman"/>
      <w:spacing w:val="10"/>
      <w:sz w:val="28"/>
      <w:szCs w:val="28"/>
      <w:lang w:eastAsia="ru-RU"/>
    </w:rPr>
  </w:style>
  <w:style w:type="paragraph" w:customStyle="1" w:styleId="afffffffffffd">
    <w:name w:val="Таблица НГП"/>
    <w:basedOn w:val="a5"/>
    <w:qFormat/>
    <w:rsid w:val="00FA5ACB"/>
    <w:pPr>
      <w:widowControl w:val="0"/>
      <w:autoSpaceDE w:val="0"/>
      <w:autoSpaceDN w:val="0"/>
      <w:spacing w:after="120" w:line="240" w:lineRule="auto"/>
    </w:pPr>
    <w:rPr>
      <w:rFonts w:ascii="Times New Roman" w:eastAsia="Times New Roman" w:hAnsi="Times New Roman" w:cs="Times New Roman"/>
      <w:sz w:val="20"/>
      <w:szCs w:val="24"/>
      <w:lang w:eastAsia="ru-RU"/>
    </w:rPr>
  </w:style>
  <w:style w:type="character" w:customStyle="1" w:styleId="mw-headline">
    <w:name w:val="mw-headline"/>
    <w:basedOn w:val="a6"/>
    <w:rsid w:val="00FA5ACB"/>
  </w:style>
  <w:style w:type="character" w:customStyle="1" w:styleId="mw-editsection">
    <w:name w:val="mw-editsection"/>
    <w:basedOn w:val="a6"/>
    <w:rsid w:val="00FA5ACB"/>
  </w:style>
  <w:style w:type="character" w:customStyle="1" w:styleId="mw-editsection-bracket">
    <w:name w:val="mw-editsection-bracket"/>
    <w:basedOn w:val="a6"/>
    <w:rsid w:val="00FA5ACB"/>
  </w:style>
  <w:style w:type="character" w:customStyle="1" w:styleId="mw-editsection-divider">
    <w:name w:val="mw-editsection-divider"/>
    <w:basedOn w:val="a6"/>
    <w:rsid w:val="00FA5ACB"/>
  </w:style>
  <w:style w:type="character" w:customStyle="1" w:styleId="searchresult">
    <w:name w:val="search_result"/>
    <w:basedOn w:val="a6"/>
    <w:rsid w:val="00FA5ACB"/>
  </w:style>
  <w:style w:type="paragraph" w:customStyle="1" w:styleId="2">
    <w:name w:val="Заголовок 2 другой"/>
    <w:basedOn w:val="20"/>
    <w:qFormat/>
    <w:rsid w:val="00FA5ACB"/>
    <w:pPr>
      <w:keepLines/>
      <w:numPr>
        <w:numId w:val="16"/>
      </w:numPr>
      <w:suppressAutoHyphens/>
      <w:spacing w:before="240" w:after="240" w:line="240" w:lineRule="auto"/>
      <w:ind w:left="720" w:hanging="360"/>
      <w:jc w:val="center"/>
    </w:pPr>
    <w:rPr>
      <w:rFonts w:cs="Arial"/>
      <w:iCs/>
      <w:szCs w:val="28"/>
    </w:rPr>
  </w:style>
  <w:style w:type="character" w:customStyle="1" w:styleId="b">
    <w:name w:val="b"/>
    <w:basedOn w:val="a6"/>
    <w:rsid w:val="00FA5ACB"/>
  </w:style>
  <w:style w:type="paragraph" w:customStyle="1" w:styleId="search-resultstext">
    <w:name w:val="search-results__text"/>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resultslink-inherit">
    <w:name w:val="search-results__link-inherit"/>
    <w:basedOn w:val="a5"/>
    <w:rsid w:val="00FA5AC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Report1">
    <w:name w:val="Table Grid Report1"/>
    <w:basedOn w:val="a7"/>
    <w:next w:val="af4"/>
    <w:uiPriority w:val="59"/>
    <w:rsid w:val="00FA5ACB"/>
    <w:pPr>
      <w:spacing w:after="0" w:line="240" w:lineRule="auto"/>
    </w:pPr>
    <w:rPr>
      <w:rFonts w:ascii="Arial" w:eastAsia="Times New Roman" w:hAnsi="Arial"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1502">
      <w:bodyDiv w:val="1"/>
      <w:marLeft w:val="0"/>
      <w:marRight w:val="0"/>
      <w:marTop w:val="0"/>
      <w:marBottom w:val="0"/>
      <w:divBdr>
        <w:top w:val="none" w:sz="0" w:space="0" w:color="auto"/>
        <w:left w:val="none" w:sz="0" w:space="0" w:color="auto"/>
        <w:bottom w:val="none" w:sz="0" w:space="0" w:color="auto"/>
        <w:right w:val="none" w:sz="0" w:space="0" w:color="auto"/>
      </w:divBdr>
    </w:div>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082875347">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618562121">
      <w:bodyDiv w:val="1"/>
      <w:marLeft w:val="0"/>
      <w:marRight w:val="0"/>
      <w:marTop w:val="0"/>
      <w:marBottom w:val="0"/>
      <w:divBdr>
        <w:top w:val="none" w:sz="0" w:space="0" w:color="auto"/>
        <w:left w:val="none" w:sz="0" w:space="0" w:color="auto"/>
        <w:bottom w:val="none" w:sz="0" w:space="0" w:color="auto"/>
        <w:right w:val="none" w:sz="0" w:space="0" w:color="auto"/>
      </w:divBdr>
    </w:div>
    <w:div w:id="1814565654">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 w:id="211158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RZR&amp;n=441707&amp;dst=100137" TargetMode="External"/><Relationship Id="rId18" Type="http://schemas.openxmlformats.org/officeDocument/2006/relationships/hyperlink" Target="consultantplus://offline/ref=000D0A22195F2C00E4DFCFD020AEC265EF0280EA17BEA43CFE63E5D837643B13D73A47EAF84CC8564C69ACNA1C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s://login.consultant.ru/link/?req=doc&amp;base=LAW&amp;n=489842&amp;dst=100013" TargetMode="External"/><Relationship Id="rId17" Type="http://schemas.openxmlformats.org/officeDocument/2006/relationships/hyperlink" Target="consultantplus://offline/ref=9B53DA94E64D55146AEE1551D89644C58FDCB3CAA6A179CC8A7CDA1C64434B8A1CC4E286507342EB0F9F27C788F67235450D7BE5E7E3DF1BaDQEO"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6AA344380A0239F21BAB3E4814DEB53F298636DD8C2C1B01EB856FF3C7B6C54DD268CD261B166CE10225DZ176G"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RZB&amp;n=471024&amp;dst=793" TargetMode="External"/><Relationship Id="rId23" Type="http://schemas.openxmlformats.org/officeDocument/2006/relationships/image" Target="media/image7.jpeg"/><Relationship Id="rId10" Type="http://schemas.openxmlformats.org/officeDocument/2006/relationships/chart" Target="charts/chart1.xml"/><Relationship Id="rId19" Type="http://schemas.openxmlformats.org/officeDocument/2006/relationships/hyperlink" Target="consultantplus://offline/ref=000D0A22195F2C00E4DFD1DD36C29D6DE901D9E21DE8F86DF265ED8A6064675681334EBCB7099C454C6BB0AF8AB72FD498N215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rosstat.gov.ru" TargetMode="External"/><Relationship Id="rId22" Type="http://schemas.openxmlformats.org/officeDocument/2006/relationships/image" Target="media/image6.jpe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1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9.7415506958250492E-2"/>
          <c:y val="6.0273972602739728E-2"/>
          <c:w val="0.54274353876739567"/>
          <c:h val="0.73698630136986298"/>
        </c:manualLayout>
      </c:layout>
      <c:bar3DChart>
        <c:barDir val="col"/>
        <c:grouping val="clustered"/>
        <c:varyColors val="0"/>
        <c:ser>
          <c:idx val="0"/>
          <c:order val="0"/>
          <c:tx>
            <c:strRef>
              <c:f>Sheet1!$A$2</c:f>
              <c:strCache>
                <c:ptCount val="1"/>
                <c:pt idx="0">
                  <c:v>количество подготовленных заключений</c:v>
                </c:pt>
              </c:strCache>
            </c:strRef>
          </c:tx>
          <c:spPr>
            <a:solidFill>
              <a:srgbClr val="9999FF"/>
            </a:solidFill>
            <a:ln w="12625">
              <a:solidFill>
                <a:srgbClr val="000000"/>
              </a:solidFill>
              <a:prstDash val="solid"/>
            </a:ln>
          </c:spPr>
          <c:invertIfNegative val="0"/>
          <c:cat>
            <c:strRef>
              <c:f>Sheet1!$B$1:$G$1</c:f>
              <c:strCache>
                <c:ptCount val="5"/>
                <c:pt idx="0">
                  <c:v>2021 год</c:v>
                </c:pt>
                <c:pt idx="1">
                  <c:v>2022 год</c:v>
                </c:pt>
                <c:pt idx="2">
                  <c:v>2023 год</c:v>
                </c:pt>
                <c:pt idx="3">
                  <c:v>2024 год</c:v>
                </c:pt>
                <c:pt idx="4">
                  <c:v>2025 год</c:v>
                </c:pt>
              </c:strCache>
            </c:strRef>
          </c:cat>
          <c:val>
            <c:numRef>
              <c:f>Sheet1!$B$2:$G$2</c:f>
              <c:numCache>
                <c:formatCode>\О\с\н\о\в\н\о\й</c:formatCode>
                <c:ptCount val="6"/>
                <c:pt idx="0">
                  <c:v>103</c:v>
                </c:pt>
                <c:pt idx="1">
                  <c:v>130</c:v>
                </c:pt>
                <c:pt idx="2">
                  <c:v>128</c:v>
                </c:pt>
                <c:pt idx="3">
                  <c:v>103</c:v>
                </c:pt>
                <c:pt idx="4">
                  <c:v>135</c:v>
                </c:pt>
              </c:numCache>
            </c:numRef>
          </c:val>
          <c:extLst>
            <c:ext xmlns:c16="http://schemas.microsoft.com/office/drawing/2014/chart" uri="{C3380CC4-5D6E-409C-BE32-E72D297353CC}">
              <c16:uniqueId val="{00000000-40FF-4F16-88F8-8C0274ECF1C0}"/>
            </c:ext>
          </c:extLst>
        </c:ser>
        <c:dLbls>
          <c:showLegendKey val="0"/>
          <c:showVal val="0"/>
          <c:showCatName val="0"/>
          <c:showSerName val="0"/>
          <c:showPercent val="0"/>
          <c:showBubbleSize val="0"/>
        </c:dLbls>
        <c:gapWidth val="150"/>
        <c:gapDepth val="0"/>
        <c:shape val="box"/>
        <c:axId val="354078527"/>
        <c:axId val="1"/>
        <c:axId val="0"/>
      </c:bar3DChart>
      <c:catAx>
        <c:axId val="354078527"/>
        <c:scaling>
          <c:orientation val="minMax"/>
        </c:scaling>
        <c:delete val="0"/>
        <c:axPos val="b"/>
        <c:numFmt formatCode="General" sourceLinked="1"/>
        <c:majorTickMark val="out"/>
        <c:minorTickMark val="none"/>
        <c:tickLblPos val="low"/>
        <c:spPr>
          <a:ln w="3156">
            <a:solidFill>
              <a:srgbClr val="000000"/>
            </a:solidFill>
            <a:prstDash val="solid"/>
          </a:ln>
        </c:spPr>
        <c:txPr>
          <a:bodyPr rot="0" vert="horz"/>
          <a:lstStyle/>
          <a:p>
            <a:pPr>
              <a:defRPr sz="1441" b="1" i="0" u="none" strike="noStrike" baseline="0">
                <a:solidFill>
                  <a:srgbClr val="000000"/>
                </a:solidFill>
                <a:latin typeface="Calibri"/>
                <a:ea typeface="Calibri"/>
                <a:cs typeface="Calibri"/>
              </a:defRPr>
            </a:pPr>
            <a:endParaRPr lang="ru-RU"/>
          </a:p>
        </c:txPr>
        <c:crossAx val="1"/>
        <c:crosses val="autoZero"/>
        <c:auto val="1"/>
        <c:lblAlgn val="ctr"/>
        <c:lblOffset val="100"/>
        <c:tickLblSkip val="2"/>
        <c:tickMarkSkip val="1"/>
        <c:noMultiLvlLbl val="0"/>
      </c:catAx>
      <c:valAx>
        <c:axId val="1"/>
        <c:scaling>
          <c:orientation val="minMax"/>
        </c:scaling>
        <c:delete val="0"/>
        <c:axPos val="l"/>
        <c:majorGridlines>
          <c:spPr>
            <a:ln w="3156">
              <a:solidFill>
                <a:srgbClr val="000000"/>
              </a:solidFill>
              <a:prstDash val="solid"/>
            </a:ln>
          </c:spPr>
        </c:majorGridlines>
        <c:numFmt formatCode="\О\с\н\о\в\н\о\й" sourceLinked="1"/>
        <c:majorTickMark val="out"/>
        <c:minorTickMark val="none"/>
        <c:tickLblPos val="nextTo"/>
        <c:spPr>
          <a:ln w="3156">
            <a:solidFill>
              <a:srgbClr val="000000"/>
            </a:solidFill>
            <a:prstDash val="solid"/>
          </a:ln>
        </c:spPr>
        <c:txPr>
          <a:bodyPr rot="0" vert="horz"/>
          <a:lstStyle/>
          <a:p>
            <a:pPr>
              <a:defRPr sz="1441" b="1" i="0" u="none" strike="noStrike" baseline="0">
                <a:solidFill>
                  <a:srgbClr val="000000"/>
                </a:solidFill>
                <a:latin typeface="Calibri"/>
                <a:ea typeface="Calibri"/>
                <a:cs typeface="Calibri"/>
              </a:defRPr>
            </a:pPr>
            <a:endParaRPr lang="ru-RU"/>
          </a:p>
        </c:txPr>
        <c:crossAx val="354078527"/>
        <c:crosses val="autoZero"/>
        <c:crossBetween val="between"/>
      </c:valAx>
      <c:spPr>
        <a:noFill/>
        <a:ln w="25251">
          <a:noFill/>
        </a:ln>
      </c:spPr>
    </c:plotArea>
    <c:legend>
      <c:legendPos val="r"/>
      <c:layout>
        <c:manualLayout>
          <c:xMode val="edge"/>
          <c:yMode val="edge"/>
          <c:x val="0.66725665174206161"/>
          <c:y val="0.37592692913385828"/>
          <c:w val="0.33001988071570576"/>
          <c:h val="0.20547945205479451"/>
        </c:manualLayout>
      </c:layout>
      <c:overlay val="0"/>
      <c:spPr>
        <a:noFill/>
        <a:ln w="3156">
          <a:solidFill>
            <a:srgbClr val="000000"/>
          </a:solidFill>
          <a:prstDash val="solid"/>
        </a:ln>
      </c:spPr>
      <c:txPr>
        <a:bodyPr/>
        <a:lstStyle/>
        <a:p>
          <a:pPr>
            <a:defRPr sz="1322"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441"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B1860-A20C-4259-BCAE-095E1FF55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1818</TotalTime>
  <Pages>1</Pages>
  <Words>73481</Words>
  <Characters>418848</Characters>
  <Application>Microsoft Office Word</Application>
  <DocSecurity>0</DocSecurity>
  <Lines>3490</Lines>
  <Paragraphs>982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133</cp:revision>
  <cp:lastPrinted>2015-02-16T13:01:00Z</cp:lastPrinted>
  <dcterms:created xsi:type="dcterms:W3CDTF">2017-02-28T08:20:00Z</dcterms:created>
  <dcterms:modified xsi:type="dcterms:W3CDTF">2026-03-03T13:56:00Z</dcterms:modified>
</cp:coreProperties>
</file>